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Read me first</w:t>
      </w:r>
    </w:p>
    <w:p>
      <w:pPr>
        <w:spacing w:after="200" w:before="0"/>
      </w:pPr>
      <w:r>
        <w:rPr>
          <w:color w:val="5C6670"/>
          <w:sz w:val="22"/>
          <w:szCs w:val="22"/>
        </w:rPr>
        <w:t xml:space="preserve">Seven documents. What each one is for, how they fit together, and the goal they exist to serve.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The goal</w:t>
      </w:r>
    </w:p>
    <w:p>
      <w:pPr>
        <w:spacing w:after="120" w:before="0"/>
      </w:pPr>
      <w:r>
        <w:rPr>
          <w:b/>
          <w:bCs/>
          <w:color w:val="1A1D21"/>
          <w:sz w:val="23"/>
          <w:szCs w:val="23"/>
        </w:rPr>
        <w:t xml:space="preserve">Establish a clear goal, and execute it to done. Done means proven, not claimed.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Everything in these four documents exists to make that chain hold end to end. Each link is a place the chain has broken before.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The goal is locked before any work starts. One goal, one owner. Hub holds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The work reaches exactly one worker. The router names it, or says it cannot tell.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The worker does the whole job and states what it did, with evidence.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Anything leaving the system passes one gate, behind your authorisation.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The result is measured against the locked goal, not against what arrived.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An independent check compares what was claimed against what the record shows.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Done is recorded when the record supports it. Not when a worker says so.</w:t>
      </w:r>
    </w:p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The four documents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Document</w:t>
            </w:r>
          </w:p>
        </w:tc>
        <w:tc>
          <w:tcPr>
            <w:tcW w:type="dxa" w:w="68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it is for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01 Engineering Standard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architecture-level rules. Requirement language, the ten invariants, confidence, evidence, failure categories, evaluation order, output schema, governance. Everything else extends this and may not weaken it.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02 LLM Roster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Every model and what it does.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03 Rubrics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What each worker MUST do, how compliance is verified, and how each failure is classified.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04 Guardrails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What actually holds each requirement — code, prompt, log, or an outstanding decision — and which invariants each worker engages.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05 Workflow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How a request travels from a locked goal to a finished result. States, timeouts, the fix loop, escalation, and the definition of done.</w:t>
            </w:r>
          </w:p>
        </w:tc>
      </w:tr>
      <w:tr>
        <w:tc>
          <w:tcPr>
            <w:tcW w:type="dxa" w:w="2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06 Maps</w:t>
            </w:r>
          </w:p>
        </w:tc>
        <w:tc>
          <w:tcPr>
            <w:tcW w:type="dxa" w:w="68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chain, and which workers can see which.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How they coincide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four are one specification split by purpose, not four views of the same thing.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01 defines the vocabulary. MUST, MUST NOT, SHOULD and MAY are defined once, in 01, and used in 03.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01 defines the failure categories. 03 classifies every worker failure into A, B or C using those definitions.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01 defines the output schema. 02 states each worker’s output; where it differs, 03 records it as a declared override.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01 defines the guard markings. 04 applies them per requirement.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05 sequences what 01 defines. Its states, timeouts and escalation ladder use the categories from 01 and the guards from 04.</w:t>
      </w:r>
    </w:p>
    <w:p>
      <w:pPr>
        <w:pStyle w:val="ListParagraph"/>
        <w:numPr>
          <w:ilvl w:val="0"/>
          <w:numId w:val="3"/>
        </w:numPr>
        <w:spacing w:after="66"/>
      </w:pPr>
      <w:r>
        <w:rPr>
          <w:color w:val="1A1D21"/>
          <w:sz w:val="21"/>
          <w:szCs w:val="21"/>
        </w:rPr>
        <w:t xml:space="preserve">01 lists the invariants. 04 names which invariants each worker engages, so a violation can be classified as a system defect rather than a worker defect.</w:t>
      </w:r>
    </w:p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If a statement in 02, 03, 04, 05 or 06 contradicts 01, document 01 governs and the contradiction is a defect in the other document.</w:t>
      </w:r>
    </w:p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Reading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06 — the maps, to see the shape of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02 — the roster, to see what exists.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05 — the workflow, to see how a request moves through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01 — the standard, for the rules that hold across all of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03 — the rubrics, for what each worker is held 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04 — the guardrails, for what enforces it and what is outstanding.</w:t>
      </w:r>
    </w:p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What is not settled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One requirement cannot be enforced until a decision is made. It is marked DECIDE in document 04.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Worker</w:t>
            </w:r>
          </w:p>
        </w:tc>
        <w:tc>
          <w:tcPr>
            <w:tcW w:type="dxa" w:w="71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Decision required</w:t>
            </w:r>
          </w:p>
        </w:tc>
      </w:tr>
      <w:tr>
        <w:tc>
          <w:tcPr>
            <w:tcW w:type="dxa" w:w="19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memory</w:t>
            </w:r>
          </w:p>
        </w:tc>
        <w:tc>
          <w:tcPr>
            <w:tcW w:type="dxa" w:w="71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Ownership of recall overlaps consolidator. One owner must be named before activation.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A1D21"/>
          <w:sz w:val="30"/>
          <w:szCs w:val="30"/>
        </w:rPr>
        <w:t xml:space="preserve">Status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200"/>
        <w:gridCol w:w="1400"/>
        <w:gridCol w:w="6400"/>
      </w:tblGrid>
      <w:tr>
        <w:trPr>
          <w:tblHeader/>
        </w:trPr>
        <w:tc>
          <w:tcPr>
            <w:tcW w:type="dxa" w:w="12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Group</w:t>
            </w:r>
          </w:p>
        </w:tc>
        <w:tc>
          <w:tcPr>
            <w:tcW w:type="dxa" w:w="14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Workers</w:t>
            </w:r>
          </w:p>
        </w:tc>
        <w:tc>
          <w:tcPr>
            <w:tcW w:type="dxa" w:w="6400"/>
            <w:shd w:fill="EDEFF2" w:color="auto" w:val="clear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State</w:t>
            </w:r>
          </w:p>
        </w:tc>
      </w:tr>
      <w:tr>
        <w:tc>
          <w:tcPr>
            <w:tcW w:type="dxa" w:w="1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</w:t>
            </w:r>
          </w:p>
        </w:tc>
        <w:tc>
          <w:tcPr>
            <w:tcW w:type="dxa" w:w="1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Live and running.</w:t>
            </w:r>
          </w:p>
        </w:tc>
      </w:tr>
      <w:tr>
        <w:tc>
          <w:tcPr>
            <w:tcW w:type="dxa" w:w="1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B</w:t>
            </w:r>
          </w:p>
        </w:tc>
        <w:tc>
          <w:tcPr>
            <w:tcW w:type="dxa" w:w="1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Prompts present on the box, absent from configuration.</w:t>
            </w:r>
          </w:p>
        </w:tc>
      </w:tr>
      <w:tr>
        <w:tc>
          <w:tcPr>
            <w:tcW w:type="dxa" w:w="12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Mar>
              <w:top w:type="dxa" w:w="85"/>
              <w:left w:type="dxa" w:w="115"/>
              <w:bottom w:type="dxa" w:w="85"/>
              <w:right w:type="dxa" w:w="115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Specified, awaiting construction.</w:t>
            </w:r>
          </w:p>
        </w:tc>
      </w:tr>
    </w:tbl>
    <w:p>
      <w:pPr>
        <w:spacing w:after="120" w:before="120"/>
      </w:pPr>
      <w:r>
        <w:rPr>
          <w:color w:val="1A1D21"/>
          <w:sz w:val="21"/>
          <w:szCs w:val="21"/>
        </w:rPr>
        <w:t xml:space="preserve">builder and tester are the pair that bounce. Sealed together, adversarial by design, and the only workers that exchange context directly.</w:t>
      </w:r>
    </w:p>
    <w:p>
      <w:pPr>
        <w:spacing w:after="120" w:before="24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Version 1.0 — LOCKED  ·  3 August 2026  ·  seven documents</w:t>
      </w:r>
    </w:p>
    <w:p>
      <w:pPr>
        <w:spacing w:after="120" w:before="0"/>
      </w:pPr>
      <w:r>
        <w:rPr>
          <w:color w:val="5C6670"/>
          <w:sz w:val="18"/>
          <w:szCs w:val="18"/>
        </w:rPr>
        <w:t xml:space="preserve">No behavioural change is introduced without a new version.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2026-08-03T02:23:29.186Z</dcterms:created>
  <dcterms:modified xsi:type="dcterms:W3CDTF">2026-08-03T02:23:29.186Z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