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Maps</w:t>
      </w:r>
    </w:p>
    <w:p>
      <w:pPr>
        <w:spacing w:after="80" w:before="0"/>
      </w:pPr>
      <w:r>
        <w:rPr>
          <w:color w:val="5C6670"/>
          <w:sz w:val="22"/>
          <w:szCs w:val="22"/>
        </w:rPr>
        <w:t xml:space="preserve">Two diagrams. The path a request takes, and which workers can see which.</w:t>
      </w:r>
    </w:p>
    <w:p>
      <w:pPr>
        <w:spacing w:after="200" w:before="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Document 06  ·  version 1.0 — LOCKED  ·  3 August 2026  ·  one of seven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The chain</w:t>
      </w:r>
    </w:p>
    <w:p>
      <w:pPr>
        <w:spacing w:after="130"/>
      </w:pPr>
      <w:r>
        <w:drawing>
          <wp:inline distT="0" distB="0" distL="0" distR="0">
            <wp:extent cx="6000750" cy="677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color w:val="5C6670"/>
          <w:sz w:val="19"/>
          <w:szCs w:val="19"/>
        </w:rPr>
        <w:t xml:space="preserve">Task descends, result ascends, every loop terminates at Hub. No lateral path exists between workers.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Who can see whom</w:t>
      </w:r>
    </w:p>
    <w:p>
      <w:pPr>
        <w:spacing w:after="130"/>
      </w:pPr>
      <w:r>
        <w:drawing>
          <wp:inline distT="0" distB="0" distL="0" distR="0">
            <wp:extent cx="60007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color w:val="5C6670"/>
          <w:sz w:val="19"/>
          <w:szCs w:val="19"/>
        </w:rPr>
        <w:t xml:space="preserve">Three memory pools. Each wall is a branch in the orchestrator rather than an instruction in a prompt, which is why it holds.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Reading the maps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On the map</w:t>
            </w:r>
          </w:p>
        </w:tc>
        <w:tc>
          <w:tcPr>
            <w:tcW w:type="dxa" w:w="68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Solid arrow</w:t>
            </w:r>
          </w:p>
        </w:tc>
        <w:tc>
          <w:tcPr>
            <w:tcW w:type="dxa" w:w="6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Task passed down, result returned up. The only path work travels.</w:t>
            </w:r>
          </w:p>
        </w:tc>
      </w:tr>
      <w:tr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Dashed line</w:t>
            </w:r>
          </w:p>
        </w:tc>
        <w:tc>
          <w:tcPr>
            <w:tcW w:type="dxa" w:w="6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Reads or records. No authority to act on what it sees.</w:t>
            </w:r>
          </w:p>
        </w:tc>
      </w:tr>
      <w:tr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Dashed gold box</w:t>
            </w:r>
          </w:p>
        </w:tc>
        <w:tc>
          <w:tcPr>
            <w:tcW w:type="dxa" w:w="6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sealed pair. They see each other and nothing else, and nothing they produce leaves.</w:t>
            </w:r>
          </w:p>
        </w:tc>
      </w:tr>
      <w:tr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Red box</w:t>
            </w:r>
          </w:p>
        </w:tc>
        <w:tc>
          <w:tcPr>
            <w:tcW w:type="dxa" w:w="6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gate. Every outward effect passes through it.</w:t>
            </w:r>
          </w:p>
        </w:tc>
      </w:tr>
      <w:tr>
        <w:tc>
          <w:tcPr>
            <w:tcW w:type="dxa" w:w="22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Black box</w:t>
            </w:r>
          </w:p>
        </w:tc>
        <w:tc>
          <w:tcPr>
            <w:tcW w:type="dxa" w:w="6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Sam, Hub and the external service — the three points that decide or receive.</w:t>
            </w:r>
          </w:p>
        </w:tc>
      </w:tr>
    </w:tbl>
    <w:p>
      <w:pPr>
        <w:spacing w:after="120" w:before="0"/>
      </w:pPr>
      <w:r>
        <w:rPr>
          <w:color w:val="1A1D21"/>
          <w:sz w:val="21"/>
          <w:szCs w:val="21"/>
        </w:rPr>
        <w:t xml:space="preserve">Three things read directly off the chain. Nova sits at the top and decides nothing. The permission layer sits between every worker and the outside, so no worker holds a tool. Oversight sits beneath everything, running after the fact with no authority to act on what it finds.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d95984b325c5a1ff90159fc8824113504e5b40.png"/><Relationship Id="rId8" Type="http://schemas.openxmlformats.org/officeDocument/2006/relationships/image" Target="media/a87d4c3595df50d25fd0cb298a74cc377dd11fb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2026-08-03T02:23:01.710Z</dcterms:created>
  <dcterms:modified xsi:type="dcterms:W3CDTF">2026-08-03T02:23:01.710Z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