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2" w:name="Xcfcc8a1724e79a59b24c60d5a1e8ae8ba8eabe7"/>
    <w:p>
      <w:pPr>
        <w:pStyle w:val="Heading1"/>
      </w:pPr>
      <w:r>
        <w:t xml:space="preserve">Nova v2 — A Multi-Model Orchestration Pattern for Conviction and Efficiency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Sam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design, evidence-backed, red-teamed, not yet implemented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22 August 2026</w:t>
      </w:r>
      <w:r>
        <w:t xml:space="preserve"> </w:t>
      </w:r>
      <w:r>
        <w:rPr>
          <w:bCs/>
          <w:b/>
        </w:rPr>
        <w:t xml:space="preserve">Built on:</w:t>
      </w:r>
      <w:r>
        <w:t xml:space="preserve"> </w:t>
      </w:r>
      <w:r>
        <w:t xml:space="preserve">the two prior reports (orchestration patterns; brief structure) plus four further research passes (drift, conviction, model-tier routing, deep-research architectures), then an adversarial design review and a citation audit. Every design decision in §10 carries a source and an honest evidence grade. No code.</w:t>
      </w:r>
    </w:p>
    <w:p>
      <w:r>
        <w:pict>
          <v:rect style="width:0;height:1.5pt" o:hralign="center" o:hrstd="t" o:hr="t"/>
        </w:pict>
      </w:r>
    </w:p>
    <w:bookmarkStart w:id="20" w:name="Xcd4b5bddbf8f6f399e2b654d77dc8442d56282f"/>
    <w:p>
      <w:pPr>
        <w:pStyle w:val="Heading2"/>
      </w:pPr>
      <w:r>
        <w:t xml:space="preserve">1. What this optimises for, and the one-paragraph answer</w:t>
      </w:r>
    </w:p>
    <w:p>
      <w:pPr>
        <w:pStyle w:val="FirstParagraph"/>
      </w:pPr>
      <w:r>
        <w:t xml:space="preserve">You asked for the best multi-LLM system for</w:t>
      </w:r>
      <w:r>
        <w:t xml:space="preserve"> </w:t>
      </w:r>
      <w:r>
        <w:rPr>
          <w:iCs/>
          <w:i/>
        </w:rPr>
        <w:t xml:space="preserve">conviction</w:t>
      </w:r>
      <w:r>
        <w:t xml:space="preserve"> </w:t>
      </w:r>
      <w:r>
        <w:t xml:space="preserve">(you can trust what comes back) and</w:t>
      </w:r>
      <w:r>
        <w:t xml:space="preserve"> </w:t>
      </w:r>
      <w:r>
        <w:rPr>
          <w:iCs/>
          <w:i/>
        </w:rPr>
        <w:t xml:space="preserve">efficiency</w:t>
      </w:r>
      <w:r>
        <w:t xml:space="preserve"> </w:t>
      </w:r>
      <w:r>
        <w:t xml:space="preserve">(you pay only for what moves the answer), from a brief write-up to a deep dive, with minimal drift. The evidence points to a shape narrower than "multi-agent" usually means:</w:t>
      </w:r>
    </w:p>
    <w:p>
      <w:pPr>
        <w:pStyle w:val="BodyText"/>
      </w:pPr>
      <w:r>
        <w:rPr>
          <w:bCs/>
          <w:b/>
        </w:rPr>
        <w:t xml:space="preserve">One frontier controller (Nova) that owns every non-mechanical decision; a deterministic runtime (the Rail) that owns every handoff, every bound, and every mechanical check and can override Nova on bounds; stateless workers one tier below the controller that only read and return; a verifier from a different model family that grades against the original brief; one writer; and a claim-level grounding pass plus a final deliverable gate before anything reaches you.</w:t>
      </w:r>
      <w:r>
        <w:t xml:space="preserve"> </w:t>
      </w:r>
      <w:r>
        <w:t xml:space="preserve">Depth is bought by widening the read phase under a bounded gap loop, never by lengthening chains or parallelising writing. Conviction is earned rung by rung — snapshot-checked evidence first, entailment second, cross-family judgement third — and carried as a typed label whose name says which check earned it. Efficiency comes from static role-to-tier assignment, low reasoning effort by default, a two-stage escalation maximum, and stop rules keyed to evidence novelty.</w:t>
      </w:r>
    </w:p>
    <w:p>
      <w:pPr>
        <w:pStyle w:val="BodyText"/>
      </w:pPr>
      <w:r>
        <w:t xml:space="preserve">What it deliberately is not: agents talking to each other, debate, blended mixture-of-agents synthesis, learned per-query routing, persona prompts, or any loop whose termination lives inside a model (§11).</w:t>
      </w:r>
    </w:p>
    <w:p>
      <w:pPr>
        <w:pStyle w:val="BodyText"/>
      </w:pPr>
      <w:r>
        <w:t xml:space="preserve">Two things the red-team made me say plainly. First, this design is more expensive per task than a single agent — roughly 2–3× a single-agent run at T2 and around 3× at T3 (§9) — and buys</w:t>
      </w:r>
      <w:r>
        <w:t xml:space="preserve"> </w:t>
      </w:r>
      <w:r>
        <w:rPr>
          <w:iCs/>
          <w:i/>
        </w:rPr>
        <w:t xml:space="preserve">reliability</w:t>
      </w:r>
      <w:r>
        <w:t xml:space="preserve">, not cheapness; "efficiency" here means no token is spent without a check that can fail. Second, several load-bearing mechanisms (recitation, progress ledgers, reference-not-summary, deterministic rails) are universally shipped and never ablated; they rest on grade-C evidence and §14 says so.</w:t>
      </w:r>
    </w:p>
    <w:p>
      <w:r>
        <w:pict>
          <v:rect style="width:0;height:1.5pt" o:hralign="center" o:hrstd="t" o:hr="t"/>
        </w:pict>
      </w:r>
    </w:p>
    <w:bookmarkEnd w:id="20"/>
    <w:bookmarkStart w:id="33" w:name="X6fa712c6de4d1bb5f9c9b7400975034c3a013ae"/>
    <w:p>
      <w:pPr>
        <w:pStyle w:val="Heading2"/>
      </w:pPr>
      <w:r>
        <w:t xml:space="preserve">2. The six invariants</w:t>
      </w:r>
    </w:p>
    <w:p>
      <w:pPr>
        <w:pStyle w:val="FirstParagraph"/>
      </w:pPr>
      <w:r>
        <w:t xml:space="preserve">Everything else is derived from these.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Nova owns every non-mechanical decision; the Rail owns every bound and every mechanical check, and overrides Nova on bounds.</w:t>
      </w:r>
      <w:r>
        <w:t xml:space="preserve"> </w:t>
      </w:r>
      <w:r>
        <w:t xml:space="preserve">Centralised coordination contained error amplification to 4.4× versus 17.2× for independent agents in the one multi-topology study (</w:t>
      </w:r>
      <w:hyperlink r:id="rId21">
        <w:r>
          <w:rPr>
            <w:rStyle w:val="Hyperlink"/>
          </w:rPr>
          <w:t xml:space="preserve">Google/MIT</w:t>
        </w:r>
      </w:hyperlink>
      <w:r>
        <w:t xml:space="preserve">, single preprint); adding a final-authority step and a verification step to ChatDev raised success +9.4% and +15.6% (</w:t>
      </w:r>
      <w:hyperlink r:id="rId22">
        <w:r>
          <w:rPr>
            <w:rStyle w:val="Hyperlink"/>
          </w:rPr>
          <w:t xml:space="preserve">MAST</w:t>
        </w:r>
      </w:hyperlink>
      <w:r>
        <w:t xml:space="preserve">). Workers have no write access to shared state, the verifier's inputs, tests, or other workers.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Every handoff is a self-contained, fixed-key, structured brief; no transcript crosses a boundary.</w:t>
      </w:r>
      <w:r>
        <w:t xml:space="preserve"> </w:t>
      </w:r>
      <w:r>
        <w:t xml:space="preserve">A fully specified single turn recovers ~95% of what incremental delivery loses (</w:t>
      </w:r>
      <w:hyperlink r:id="rId23">
        <w:r>
          <w:rPr>
            <w:rStyle w:val="Hyperlink"/>
          </w:rPr>
          <w:t xml:space="preserve">Laban et al.</w:t>
        </w:r>
      </w:hyperlink>
      <w:r>
        <w:t xml:space="preserve"> </w:t>
      </w:r>
      <w:r>
        <w:t xml:space="preserve">— multi-turn chat, same model; applied here by inference); fixed-key formats lost 4.7 points over six relay hops where prose lost up to 21.8, for weak relay models (</w:t>
      </w:r>
      <w:hyperlink r:id="rId24">
        <w:r>
          <w:rPr>
            <w:rStyle w:val="Hyperlink"/>
          </w:rPr>
          <w:t xml:space="preserve">relay study, 2026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 worker reads another worker's output or the Writer's. All worker output passes through the Rail, the Verifier, and Nova's ledger before the Writer sees it.</w:t>
      </w:r>
      <w:r>
        <w:t xml:space="preserve"> </w:t>
      </w:r>
      <w:r>
        <w:t xml:space="preserve">The ledger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 relay hop, and the design treats it as one: the Writer reads artifacts by reference for any finding that is not</w:t>
      </w:r>
      <w:r>
        <w:t xml:space="preserve"> </w:t>
      </w:r>
      <w:r>
        <w:rPr>
          <w:rStyle w:val="VerbatimChar"/>
        </w:rPr>
        <w:t xml:space="preserve">checked</w:t>
      </w:r>
      <w:r>
        <w:t xml:space="preserve">, never Nova's paraphrase alone (§5, §6). Injected errors persist 83–100% through relays and are never repaired (</w:t>
      </w:r>
      <w:hyperlink r:id="rId24">
        <w:r>
          <w:rPr>
            <w:rStyle w:val="Hyperlink"/>
          </w:rPr>
          <w:t xml:space="preserve">relay study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"Done" is decided by something the worker does not control.</w:t>
      </w:r>
      <w:r>
        <w:t xml:space="preserve"> </w:t>
      </w:r>
      <w:r>
        <w:t xml:space="preserve">Self-reported completion is false in 13–79% of failures by model (</w:t>
      </w:r>
      <w:hyperlink r:id="rId25">
        <w:r>
          <w:rPr>
            <w:rStyle w:val="Hyperlink"/>
          </w:rPr>
          <w:t xml:space="preserve">Confident Closing, 2026</w:t>
        </w:r>
      </w:hyperlink>
      <w:r>
        <w:t xml:space="preserve">); same-family judges favour their own outputs (</w:t>
      </w:r>
      <w:hyperlink r:id="rId26">
        <w:r>
          <w:rPr>
            <w:rStyle w:val="Hyperlink"/>
          </w:rPr>
          <w:t xml:space="preserve">Panickssery</w:t>
        </w:r>
      </w:hyperlink>
      <w:r>
        <w:t xml:space="preserve">); intrinsic self-correction is flat or negative (</w:t>
      </w:r>
      <w:hyperlink r:id="rId27">
        <w:r>
          <w:rPr>
            <w:rStyle w:val="Hyperlink"/>
          </w:rPr>
          <w:t xml:space="preserve">Huang et al.</w:t>
        </w:r>
      </w:hyperlink>
      <w:r>
        <w:t xml:space="preserve">). Snapshot checks run first, a cross-family Verifier second, Nova last and only for what the first two cannot reach. Stop rules are Rail-owned.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Conviction is a typed label named after the check that earned it, never a scalar and never "verified" by agreement alone.</w:t>
      </w:r>
      <w:r>
        <w:t xml:space="preserve"> </w:t>
      </w:r>
      <w:r>
        <w:t xml:space="preserve">Verbalised confidence clusters at 80–100% with ECE 0.18–0.52 (</w:t>
      </w:r>
      <w:hyperlink r:id="rId28">
        <w:r>
          <w:rPr>
            <w:rStyle w:val="Hyperlink"/>
          </w:rPr>
          <w:t xml:space="preserve">Xiong et al.</w:t>
        </w:r>
      </w:hyperlink>
      <w:r>
        <w:t xml:space="preserve">); frontier-model sample agreement correlates only ρ 0.20–0.59 with correctness and 48% of GPQA answers at agreement ≥0.8 were wrong (</w:t>
      </w:r>
      <w:hyperlink r:id="rId29">
        <w:r>
          <w:rPr>
            <w:rStyle w:val="Hyperlink"/>
          </w:rPr>
          <w:t xml:space="preserve">2607.08065</w:t>
        </w:r>
      </w:hyperlink>
      <w:r>
        <w:t xml:space="preserve">); scores become semantically incompatible across pipeline boundaries (</w:t>
      </w:r>
      <w:hyperlink r:id="rId30">
        <w:r>
          <w:rPr>
            <w:rStyle w:val="Hyperlink"/>
          </w:rPr>
          <w:t xml:space="preserve">2604.23505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Width over depth; reading over writing; selection over synthesis.</w:t>
      </w:r>
      <w:r>
        <w:t xml:space="preserve"> </w:t>
      </w:r>
      <w:r>
        <w:t xml:space="preserve">Parallel section-writing produced disjoint reports (</w:t>
      </w:r>
      <w:hyperlink r:id="rId31">
        <w:r>
          <w:rPr>
            <w:rStyle w:val="Hyperlink"/>
          </w:rPr>
          <w:t xml:space="preserve">LangChain ODR</w:t>
        </w:r>
      </w:hyperlink>
      <w:r>
        <w:t xml:space="preserve">); diverse candidates help when a judge</w:t>
      </w:r>
      <w:r>
        <w:t xml:space="preserve"> </w:t>
      </w:r>
      <w:r>
        <w:rPr>
          <w:iCs/>
          <w:i/>
        </w:rPr>
        <w:t xml:space="preserve">selects</w:t>
      </w:r>
      <w:r>
        <w:t xml:space="preserve"> </w:t>
      </w:r>
      <w:r>
        <w:t xml:space="preserve">(0.81 win rate) and hurt when</w:t>
      </w:r>
      <w:r>
        <w:t xml:space="preserve"> </w:t>
      </w:r>
      <w:r>
        <w:rPr>
          <w:iCs/>
          <w:i/>
        </w:rPr>
        <w:t xml:space="preserve">blended</w:t>
      </w:r>
      <w:r>
        <w:t xml:space="preserve"> </w:t>
      </w:r>
      <w:r>
        <w:t xml:space="preserve">(0.18) (</w:t>
      </w:r>
      <w:hyperlink r:id="rId32">
        <w:r>
          <w:rPr>
            <w:rStyle w:val="Hyperlink"/>
          </w:rPr>
          <w:t xml:space="preserve">selection bottleneck, 2026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Start w:id="41" w:name="X0b39a1a4125bf775660786509eeced1724fbb82"/>
    <w:p>
      <w:pPr>
        <w:pStyle w:val="Heading2"/>
      </w:pPr>
      <w:r>
        <w:t xml:space="preserve">3. Topology and roles</w:t>
      </w:r>
    </w:p>
    <w:p>
      <w:pPr>
        <w:pStyle w:val="SourceCode"/>
      </w:pPr>
      <w:r>
        <w:rPr>
          <w:rStyle w:val="VerbatimChar"/>
        </w:rPr>
        <w:t xml:space="preserve">You ⇄ Nova (controller, frontier; holds conversation; works from the Task Ledger)</w:t>
      </w:r>
      <w:r>
        <w:br/>
      </w:r>
      <w:r>
        <w:rPr>
          <w:rStyle w:val="VerbatimChar"/>
        </w:rPr>
        <w:t xml:space="preserve">          │  writes Ledger + Briefs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The Rail (code: pre-send gate, dispatch, snapshots, bounds, stalls, escalation, audit log)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┌──────┼──────────┐</w:t>
      </w:r>
      <w:r>
        <w:br/>
      </w:r>
      <w:r>
        <w:rPr>
          <w:rStyle w:val="VerbatimChar"/>
        </w:rPr>
        <w:t xml:space="preserve">   ▼      ▼          ▼</w:t>
      </w:r>
      <w:r>
        <w:br/>
      </w:r>
      <w:r>
        <w:rPr>
          <w:rStyle w:val="VerbatimChar"/>
        </w:rPr>
        <w:t xml:space="preserve"> Extract  Research   Code/Compute   ← stateless, read-only, one tier below Nova</w:t>
      </w:r>
      <w:r>
        <w:br/>
      </w:r>
      <w:r>
        <w:rPr>
          <w:rStyle w:val="VerbatimChar"/>
        </w:rPr>
        <w:t xml:space="preserve">   │      │          │</w:t>
      </w:r>
      <w:r>
        <w:br/>
      </w:r>
      <w:r>
        <w:rPr>
          <w:rStyle w:val="VerbatimChar"/>
        </w:rPr>
        <w:t xml:space="preserve">   └──────┴──────────┘  Returns + snapshotted artifacts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Rung 1: Rail re-checks every evidence pointer against the SNAPSHOT (never live)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Verifier (≥ worker tier, family ≠ worker, high effort; sees brief + criteria pointers + snapshots; no worker prose)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Nova: compress into findings ledger · gap analysis · decisions (audit-logged)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Writer (controller tier, fresh context; reads ledger + artifacts by reference)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Grounding pass (snapshot span-exists → entailment → independence heuristic → labels)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Deliverable gate (Verifier panel grades the REPORT against acceptance_criteria; one bounded rewrite)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You (with labels, conflicts, unmet criteria, and spend)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(Opus-class)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Ledger; Verifier verdicts; labelled findings; artifacts by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Ledger, Briefs,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reads raw worker prose before Rail + Verifier have labelled it. Its transcript is compacted by the Rail's policy (§7.5), and it works from the Ledger, not memory.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Dispatch, snapshots, bounds, labels (mechanical ones),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loop — including the Nova↔gate bounce loop — has a Rail-side bound. 68 confirmed infinite-loop defects across 47 real agent projects lived in framework feedback paths, not top-level counters (</w:t>
            </w:r>
            <w:hyperlink r:id="rId34">
              <w:r>
                <w:rPr>
                  <w:rStyle w:val="Hyperlink"/>
                </w:rPr>
                <w:t xml:space="preserve">Hou et al.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(Haiku / Flash-Lite / mini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+ 2 examples in brief. Run 2×, compare at field level (§8 Rung 2). Escalate to mid tier by Rail rule: input &gt; ~30 pages or schema &gt; ~100 fields — Gemini 3.5 Flash fell from 87.9% on short docs to 27.9% on long (</w:t>
            </w:r>
            <w:hyperlink r:id="rId35">
              <w:r>
                <w:rPr>
                  <w:rStyle w:val="Hyperlink"/>
                </w:rPr>
                <w:t xml:space="preserve">ExtractBench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 (Sonnet / Flash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brief; web/corpus via Rail-proxied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Return; artifacts to snapshot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effort was flat or negative on research tasks for 3 of 4 frontier models at 1.5–3× cost (</w:t>
            </w:r>
            <w:hyperlink r:id="rId36">
              <w:r>
                <w:rPr>
                  <w:rStyle w:val="Hyperlink"/>
                </w:rPr>
                <w:t xml:space="preserve">FutureSearch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Code/compute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 (Sonnet / Haiku 4.5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Brief;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Return;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Haiku 4.5: 73.3% SWE-bench Verified, "similar… at one-third the cost" of Sonnet 4 (vendor,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Anthropic</w:t>
              </w:r>
            </w:hyperlink>
            <w:r>
              <w:t xml:space="preserve">). Tests are read-only to the worker (</w:t>
            </w:r>
            <w:hyperlink r:id="rId38">
              <w:r>
                <w:rPr>
                  <w:rStyle w:val="Hyperlink"/>
                </w:rPr>
                <w:t xml:space="preserve">ImpossibleBench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worker tier by</w:t>
            </w:r>
            <w:r>
              <w:t xml:space="preserve"> </w:t>
            </w:r>
            <w:r>
              <w:rPr>
                <w:iCs/>
                <w:i/>
              </w:rPr>
              <w:t xml:space="preserve">task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family ≠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brief;</w:t>
            </w:r>
            <w:r>
              <w:t xml:space="preserve"> </w:t>
            </w:r>
            <w:r>
              <w:rPr>
                <w:rStyle w:val="VerbatimChar"/>
              </w:rPr>
              <w:t xml:space="preserve">criteria[]</w:t>
            </w:r>
            <w:r>
              <w:t xml:space="preserve"> </w:t>
            </w:r>
            <w:r>
              <w:t xml:space="preserve">ids + evidence pointers;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Per-criterion verdicts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correctness: a single judge at ≥ worker tier — judge accuracy tracks solver accuracy (</w:t>
            </w:r>
            <w:hyperlink r:id="rId39">
              <w:r>
                <w:rPr>
                  <w:rStyle w:val="Hyperlink"/>
                </w:rPr>
                <w:t xml:space="preserve">JudgeBench</w:t>
              </w:r>
            </w:hyperlink>
            <w:r>
              <w:t xml:space="preserve">: GPT-4o 56.6%, o1-preview 75.4%). For rubric/format criteria only: a three-judge cross-family small panel (κ 0.763 vs 0.627 for single GPT-4 on NQ, 7–8× cheaper —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PoLL</w:t>
              </w:r>
            </w:hyperlink>
            <w:r>
              <w:t xml:space="preserve">). The brief tags each criterion</w:t>
            </w:r>
            <w:r>
              <w:t xml:space="preserve"> </w:t>
            </w:r>
            <w:r>
              <w:rPr>
                <w:rStyle w:val="VerbatimChar"/>
              </w:rPr>
              <w:t xml:space="preserve">correctness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rubric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tier, fresh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Ledger; artifacts by ref (mandatory for non-</w:t>
            </w:r>
            <w:r>
              <w:rPr>
                <w:rStyle w:val="VerbatimChar"/>
              </w:rPr>
              <w:t xml:space="preserve">checked</w:t>
            </w:r>
            <w:r>
              <w:t xml:space="preserve"> </w:t>
            </w:r>
            <w:r>
              <w:t xml:space="preserve">findings)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+ small entailment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Draft;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Entailment error rate is measured on a labelled set and stamped on every</w:t>
            </w:r>
            <w:r>
              <w:t xml:space="preserve"> </w:t>
            </w:r>
            <w:r>
              <w:rPr>
                <w:rStyle w:val="VerbatimChar"/>
              </w:rPr>
              <w:t xml:space="preserve">entailed</w:t>
            </w:r>
            <w:r>
              <w:t xml:space="preserve"> </w:t>
            </w:r>
            <w:r>
              <w:t xml:space="preserve">label (§7.4).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Verifier (correctness) or panel (rubric)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Report;</w:t>
            </w:r>
            <w:r>
              <w:t xml:space="preserve"> </w:t>
            </w:r>
            <w:r>
              <w:rPr>
                <w:rStyle w:val="VerbatimChar"/>
              </w:rPr>
              <w:t xml:space="preserve">acceptance_criteria[]</w:t>
            </w:r>
            <w:r>
              <w:t xml:space="preserve">; Ledger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Verdict; one rewrite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 is the only artifact you see; it is verified like any Return.</w:t>
            </w:r>
          </w:p>
        </w:tc>
      </w:tr>
    </w:tbl>
    <w:p>
      <w:pPr>
        <w:pStyle w:val="BodyText"/>
      </w:pPr>
      <w:r>
        <w:rPr>
          <w:bCs/>
          <w:b/>
        </w:rPr>
        <w:t xml:space="preserve">Families and substitution.</w:t>
      </w:r>
      <w:r>
        <w:t xml:space="preserve"> </w:t>
      </w:r>
      <w:r>
        <w:t xml:space="preserve">"Family" = vendor (Anthropic, OpenAI, Google are three). A Claude worker therefore requires a non-Anthropic Verifier. Rung 5 escalation must differ from the</w:t>
      </w:r>
      <w:r>
        <w:t xml:space="preserve"> </w:t>
      </w:r>
      <w:r>
        <w:rPr>
          <w:iCs/>
          <w:i/>
        </w:rPr>
        <w:t xml:space="preserve">worker's</w:t>
      </w:r>
      <w:r>
        <w:t xml:space="preserve"> </w:t>
      </w:r>
      <w:r>
        <w:t xml:space="preserve">family and be graded by a Verifier that differs from the</w:t>
      </w:r>
      <w:r>
        <w:t xml:space="preserve"> </w:t>
      </w:r>
      <w:r>
        <w:rPr>
          <w:iCs/>
          <w:i/>
        </w:rPr>
        <w:t xml:space="preserve">escalation model's</w:t>
      </w:r>
      <w:r>
        <w:t xml:space="preserve"> </w:t>
      </w:r>
      <w:r>
        <w:t xml:space="preserve">family; with three vendors this pins the assignment (e.g. worker A, Verifier B, escalation C graded by B or A-frontier — never C-by-C). If the required family is unavailable, the Rail pauses the rung and queues; it never silently falls back to same-family.</w:t>
      </w:r>
    </w:p>
    <w:p>
      <w:r>
        <w:pict>
          <v:rect style="width:0;height:1.5pt" o:hralign="center" o:hrstd="t" o:hr="t"/>
        </w:pict>
      </w:r>
    </w:p>
    <w:bookmarkEnd w:id="41"/>
    <w:bookmarkStart w:id="45" w:name="X3f26bf4f88a09e0000273b408add0f673a1f12f"/>
    <w:p>
      <w:pPr>
        <w:pStyle w:val="Heading2"/>
      </w:pPr>
      <w:r>
        <w:t xml:space="preserve">4. Depth tiers</w:t>
      </w:r>
    </w:p>
    <w:p>
      <w:pPr>
        <w:pStyle w:val="FirstParagraph"/>
      </w:pPr>
      <w:r>
        <w:t xml:space="preserve">Every task enters at the lowest tier that can answer it. Nova picks the entry tier — that is a model making a routing decision, and §14 notes it is unevaluated; mitigation is that the triggers below are Rail-checked and escalation is cheap relative to a wrong deep dive. Two well-known products'</w:t>
      </w:r>
      <w:r>
        <w:t xml:space="preserve"> </w:t>
      </w:r>
      <w:r>
        <w:rPr>
          <w:iCs/>
          <w:i/>
        </w:rPr>
        <w:t xml:space="preserve">lighter</w:t>
      </w:r>
      <w:r>
        <w:t xml:space="preserve"> </w:t>
      </w:r>
      <w:r>
        <w:t xml:space="preserve">tiers beat their own deep-research tiers on analyst tasks (</w:t>
      </w:r>
      <w:hyperlink r:id="rId42">
        <w:r>
          <w:rPr>
            <w:rStyle w:val="Hyperlink"/>
          </w:rPr>
          <w:t xml:space="preserve">FutureSearch</w:t>
        </w:r>
      </w:hyperlink>
      <w:r>
        <w:t xml:space="preserve">), so the default is down, not up.</w:t>
      </w:r>
    </w:p>
    <w:p>
      <w:pPr>
        <w:pStyle w:val="BodyText"/>
      </w:pPr>
      <w:r>
        <w:rPr>
          <w:bCs/>
          <w:b/>
        </w:rPr>
        <w:t xml:space="preserve">T0 — Direct.</w:t>
      </w:r>
      <w:r>
        <w:t xml:space="preserve"> </w:t>
      </w:r>
      <w:r>
        <w:t xml:space="preserve">Nova answers from context.</w:t>
      </w:r>
      <w:r>
        <w:t xml:space="preserve"> </w:t>
      </w:r>
      <w:r>
        <w:rPr>
          <w:iCs/>
          <w:i/>
        </w:rPr>
        <w:t xml:space="preserve">Up-trigger:</w:t>
      </w:r>
      <w:r>
        <w:t xml:space="preserve"> </w:t>
      </w:r>
      <w:r>
        <w:t xml:space="preserve">the answer depends on a fact Nova would have to guess, or you ask for sources.</w:t>
      </w:r>
    </w:p>
    <w:p>
      <w:pPr>
        <w:pStyle w:val="BodyText"/>
      </w:pPr>
      <w:r>
        <w:rPr>
          <w:bCs/>
          <w:b/>
        </w:rPr>
        <w:t xml:space="preserve">T1 — Lookup.</w:t>
      </w:r>
      <w:r>
        <w:t xml:space="preserve"> </w:t>
      </w:r>
      <w:r>
        <w:t xml:space="preserve">One research worker, ≤10 tool calls, ≤3 minutes. Grounding on every factual claim.</w:t>
      </w:r>
      <w:r>
        <w:t xml:space="preserve"> </w:t>
      </w:r>
      <w:r>
        <w:rPr>
          <w:iCs/>
          <w:i/>
        </w:rPr>
        <w:t xml:space="preserve">Up-trigger: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/</w:t>
      </w:r>
      <w:r>
        <w:rPr>
          <w:rStyle w:val="VerbatimChar"/>
        </w:rPr>
        <w:t xml:space="preserve">blocked</w:t>
      </w:r>
      <w:r>
        <w:t xml:space="preserve">, any load-bearing claim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, or a comparison in the question.</w:t>
      </w:r>
    </w:p>
    <w:p>
      <w:pPr>
        <w:pStyle w:val="BodyText"/>
      </w:pPr>
      <w:r>
        <w:rPr>
          <w:bCs/>
          <w:b/>
        </w:rPr>
        <w:t xml:space="preserve">T2 — Brief write-up.</w:t>
      </w:r>
      <w:r>
        <w:t xml:space="preserve"> </w:t>
      </w:r>
      <w:r>
        <w:t xml:space="preserve">Scope (Nova, ≤2 clarifying questions, before any dispatch) → 2–4 disjoint research briefs in parallel, 10–15 calls each → Rung 1 → Verifier → compress → one Writer → grounding → deliverable gate.</w:t>
      </w:r>
      <w:r>
        <w:t xml:space="preserve"> </w:t>
      </w:r>
      <w:r>
        <w:rPr>
          <w:iCs/>
          <w:i/>
        </w:rPr>
        <w:t xml:space="preserve">Up-trigger:</w:t>
      </w:r>
      <w:r>
        <w:t xml:space="preserve"> </w:t>
      </w:r>
      <w:r>
        <w:t xml:space="preserve">&gt;2 lines of inquiry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conflicted</w:t>
      </w:r>
      <w:r>
        <w:t xml:space="preserve"> </w:t>
      </w:r>
      <w:r>
        <w:t xml:space="preserve">finding on a load-bearing criterion, or your request.</w:t>
      </w:r>
    </w:p>
    <w:p>
      <w:pPr>
        <w:pStyle w:val="BodyText"/>
      </w:pPr>
      <w:r>
        <w:rPr>
          <w:bCs/>
          <w:b/>
        </w:rPr>
        <w:t xml:space="preserve">T3 — Deep dive.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Scope.</w:t>
      </w:r>
      <w:r>
        <w:t xml:space="preserve"> </w:t>
      </w:r>
      <w:r>
        <w:t xml:space="preserve">Nova restates the question, writes</w:t>
      </w:r>
      <w:r>
        <w:t xml:space="preserve"> </w:t>
      </w:r>
      <w:r>
        <w:rPr>
          <w:rStyle w:val="VerbatimChar"/>
        </w:rPr>
        <w:t xml:space="preserve">acceptance_criteria[]</w:t>
      </w:r>
      <w:r>
        <w:t xml:space="preserve">, asks you ≤2 clarifying questions</w:t>
      </w:r>
      <w:r>
        <w:t xml:space="preserve"> </w:t>
      </w:r>
      <w:r>
        <w:rPr>
          <w:iCs/>
          <w:i/>
        </w:rPr>
        <w:t xml:space="preserve">now</w:t>
      </w:r>
      <w:r>
        <w:t xml:space="preserve"> </w:t>
      </w:r>
      <w:r>
        <w:t xml:space="preserve">(this is the cheap moment; later escalations are expensive).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Pre-read.</w:t>
      </w:r>
      <w:r>
        <w:t xml:space="preserve"> </w:t>
      </w:r>
      <w:r>
        <w:t xml:space="preserve">Two mid-tier workers, 5 calls each, map the territory. Cost is ~5% of T3; it prevents locking a plan built on Nova's priors.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Perspectives and outline, locked.</w:t>
      </w:r>
      <w:r>
        <w:t xml:space="preserve"> </w:t>
      </w:r>
      <w:r>
        <w:t xml:space="preserve">Nova writes the perspectives and outline from the pre-read. Outline-first raised organisation +25 points and breadth +10 on Wikipedia-style articles (</w:t>
      </w:r>
      <w:hyperlink r:id="rId43">
        <w:r>
          <w:rPr>
            <w:rStyle w:val="Hyperlink"/>
          </w:rPr>
          <w:t xml:space="preserve">STORM</w:t>
        </w:r>
      </w:hyperlink>
      <w:r>
        <w:t xml:space="preserve">) — applied here by inference to reports generally.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Read round.</w:t>
      </w:r>
      <w:r>
        <w:t xml:space="preserve"> </w:t>
      </w:r>
      <w:r>
        <w:t xml:space="preserve">5–10 research workers, one per perspective × sub-question, ≤15 calls each.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Compress.</w:t>
      </w:r>
      <w:r>
        <w:t xml:space="preserve"> </w:t>
      </w:r>
      <w:r>
        <w:t xml:space="preserve">After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round, Nova writes the findings ledger from Verifier-labelled Returns (one entry per finding: text,</w:t>
      </w:r>
      <w:r>
        <w:t xml:space="preserve"> </w:t>
      </w:r>
      <w:r>
        <w:rPr>
          <w:rStyle w:val="VerbatimChar"/>
        </w:rPr>
        <w:t xml:space="preserve">refs[]</w:t>
      </w:r>
      <w:r>
        <w:t xml:space="preserve">, label, perspectives served,</w:t>
      </w:r>
      <w:r>
        <w:t xml:space="preserve"> </w:t>
      </w:r>
      <w:r>
        <w:rPr>
          <w:rStyle w:val="VerbatimChar"/>
        </w:rPr>
        <w:t xml:space="preserve">conflicts_with[]</w:t>
      </w:r>
      <w:r>
        <w:t xml:space="preserve">). Forgetting earlier findings was the strongest failure correlate in Deep Research Bench traces (coefficient −0.843,</w:t>
      </w:r>
      <w:r>
        <w:t xml:space="preserve"> </w:t>
      </w:r>
      <w:hyperlink r:id="rId42">
        <w:r>
          <w:rPr>
            <w:rStyle w:val="Hyperlink"/>
          </w:rPr>
          <w:t xml:space="preserve">FutureSearch</w:t>
        </w:r>
      </w:hyperlink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Gap analysis and bounded replan.</w:t>
      </w:r>
      <w:r>
        <w:t xml:space="preserve"> </w:t>
      </w:r>
      <w:r>
        <w:t xml:space="preserve">Nova compares ledger to criteria; may revise the outline once here; spawns round 2 (and at most round 3) only for named gaps. A replan consumes a round. The Rail ends the loop when a round adds no novel evidence-bearing source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query diversity is exhausted (stall rules in §5). On short-answer search tasks 77–94% of episodes add nothing and a 20-episode cap retained 86–92% of accuracy (</w:t>
      </w:r>
      <w:hyperlink r:id="rId44">
        <w:r>
          <w:rPr>
            <w:rStyle w:val="Hyperlink"/>
          </w:rPr>
          <w:t xml:space="preserve">2608.01913</w:t>
        </w:r>
      </w:hyperlink>
      <w:r>
        <w:t xml:space="preserve">); the long-form analogue is unmeasured (§14).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Single write.</w:t>
      </w:r>
      <w:r>
        <w:t xml:space="preserve"> </w:t>
      </w:r>
      <w:r>
        <w:t xml:space="preserve">Writer from outline + ledger; opens artifacts by reference for every non-</w:t>
      </w:r>
      <w:r>
        <w:rPr>
          <w:rStyle w:val="VerbatimChar"/>
        </w:rPr>
        <w:t xml:space="preserve">checked</w:t>
      </w:r>
      <w:r>
        <w:t xml:space="preserve"> </w:t>
      </w:r>
      <w:r>
        <w:t xml:space="preserve">finding.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Grounding and conflict pass.</w:t>
      </w:r>
      <w:r>
        <w:t xml:space="preserve"> </w:t>
      </w:r>
      <w:r>
        <w:t xml:space="preserve">Span-exists against snapshot → entailment → independence → labels. Conflicts are surfaced, never silently resolved. Unverifiable claims are labelled, never dropped, never promoted.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Deliverable gate.</w:t>
      </w:r>
      <w:r>
        <w:t xml:space="preserve"> </w:t>
      </w:r>
      <w:r>
        <w:t xml:space="preserve">Report graded against</w:t>
      </w:r>
      <w:r>
        <w:t xml:space="preserve"> </w:t>
      </w:r>
      <w:r>
        <w:rPr>
          <w:rStyle w:val="VerbatimChar"/>
        </w:rPr>
        <w:t xml:space="preserve">acceptance_criteria[]</w:t>
      </w:r>
      <w:r>
        <w:t xml:space="preserve"> </w:t>
      </w:r>
      <w:r>
        <w:t xml:space="preserve">and objective; one bounded rewrite; then to you with labels, conflicts, unmet criteria, and spend.</w:t>
      </w:r>
    </w:p>
    <w:p>
      <w:pPr>
        <w:pStyle w:val="FirstParagraph"/>
      </w:pPr>
      <w:r>
        <w:rPr>
          <w:bCs/>
          <w:b/>
        </w:rPr>
        <w:t xml:space="preserve">Budgets</w:t>
      </w:r>
      <w:r>
        <w:t xml:space="preserve"> </w:t>
      </w:r>
      <w:r>
        <w:t xml:space="preserve">— see §9 for the worked model. Starting caps, in</w:t>
      </w:r>
      <w:r>
        <w:t xml:space="preserve"> </w:t>
      </w:r>
      <w:r>
        <w:rPr>
          <w:iCs/>
          <w:i/>
        </w:rPr>
        <w:t xml:space="preserve">cache-adjusted billed input-equivalent tokens</w:t>
      </w:r>
      <w:r>
        <w:t xml:space="preserve">: T1 ≤ 150k; T2 ≤ 1M; T3 ≤ 5M — set above the typical-with-one-escalation figures in §9 so a single Rung 5 does not breach the cap. Wall-clock targets: T1 ≤ 3 min; T2 ≤ 12 min; T3 ≤ 45 min. On budget stop the Rail forces partial Returns from running workers, Nova compresses what exists, the Writer runs on the partial ledger with every finding from an unverified round labelled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, and the deliverable states which criteria are unmet.</w:t>
      </w:r>
    </w:p>
    <w:p>
      <w:r>
        <w:pict>
          <v:rect style="width:0;height:1.5pt" o:hralign="center" o:hrstd="t" o:hr="t"/>
        </w:pict>
      </w:r>
    </w:p>
    <w:bookmarkEnd w:id="45"/>
    <w:bookmarkStart w:id="55" w:name="X5d0c6ef72b64088371c80581f25e22db509e3ff"/>
    <w:p>
      <w:pPr>
        <w:pStyle w:val="Heading2"/>
      </w:pPr>
      <w:r>
        <w:t xml:space="preserve">5. Drift controls</w:t>
      </w:r>
    </w:p>
    <w:p>
      <w:pPr>
        <w:pStyle w:val="FirstParagraph"/>
      </w:pPr>
      <w:r>
        <w:t xml:space="preserve">Ranked by measured effect; grade in brackets.</w:t>
      </w:r>
    </w:p>
    <w:p>
      <w:pPr>
        <w:pStyle w:val="BodyText"/>
      </w:pPr>
      <w:r>
        <w:rPr>
          <w:bCs/>
          <w:b/>
        </w:rPr>
        <w:t xml:space="preserve">Goal drift → the objective travels verbatim and is criterion zero.</w:t>
      </w:r>
      <w:r>
        <w:t xml:space="preserve"> </w:t>
      </w:r>
      <w:r>
        <w:t xml:space="preserve">A goal-restating scaffold kept Claude 3.5 Sonnet near-perfect past 100k tokens where every unscaffolded model drifted (</w:t>
      </w:r>
      <w:hyperlink r:id="rId46">
        <w:r>
          <w:rPr>
            <w:rStyle w:val="Hyperlink"/>
          </w:rPr>
          <w:t xml:space="preserve">Arike et al., eval repo</w:t>
        </w:r>
      </w:hyperlink>
      <w:r>
        <w:t xml:space="preserve"> </w:t>
      </w:r>
      <w:r>
        <w:t xml:space="preserve">— unreviewed, one model family; C). Field 2 of every brief is the Ledger</w:t>
      </w:r>
      <w:r>
        <w:t xml:space="preserve"> </w:t>
      </w:r>
      <w:r>
        <w:rPr>
          <w:rStyle w:val="VerbatimChar"/>
        </w:rPr>
        <w:t xml:space="preserve">objective</w:t>
      </w:r>
      <w:r>
        <w:t xml:space="preserve">, which Nova writes</w:t>
      </w:r>
      <w:r>
        <w:t xml:space="preserve"> </w:t>
      </w:r>
      <w:r>
        <w:rPr>
          <w:iCs/>
          <w:i/>
        </w:rPr>
        <w:t xml:space="preserve">in third person</w:t>
      </w:r>
      <w:r>
        <w:t xml:space="preserve"> </w:t>
      </w:r>
      <w:r>
        <w:t xml:space="preserve">at scope time and you confirm; it is then immutable and string-matched by the gate (so your phrasing never reaches workers and the match is exact).</w:t>
      </w:r>
    </w:p>
    <w:p>
      <w:pPr>
        <w:pStyle w:val="BodyText"/>
      </w:pPr>
      <w:r>
        <w:rPr>
          <w:bCs/>
          <w:b/>
        </w:rPr>
        <w:t xml:space="preserve">Plan drift → pre-read, then lock, then one bounded replan.</w:t>
      </w:r>
      <w:r>
        <w:t xml:space="preserve"> </w:t>
      </w:r>
      <w:r>
        <w:t xml:space="preserve">Plan-then-execute cut tokens 64% and gained +4.4 points over step-wise reacting across six benchmarks (</w:t>
      </w:r>
      <w:hyperlink r:id="rId47">
        <w:r>
          <w:rPr>
            <w:rStyle w:val="Hyperlink"/>
          </w:rPr>
          <w:t xml:space="preserve">ReWOO</w:t>
        </w:r>
      </w:hyperlink>
      <w:r>
        <w:t xml:space="preserve">, 2023 models; D as applied to research outlines). Coding agents that reach the right code then overwrite it account for 32–40% of edit-quality failures (~23% of all failures); five intermediate patches bit-identical to the correct one were discarded and all five were recoverable with an edit-commit checkpoint (</w:t>
      </w:r>
      <w:hyperlink r:id="rId48">
        <w:r>
          <w:rPr>
            <w:rStyle w:val="Hyperlink"/>
          </w:rPr>
          <w:t xml:space="preserve">TRAJEVAL, 2026</w:t>
        </w:r>
      </w:hyperlink>
      <w:r>
        <w:t xml:space="preserve">). Every worker artifact is a committed snapshot; nothing is overwritten in place.</w:t>
      </w:r>
    </w:p>
    <w:p>
      <w:pPr>
        <w:pStyle w:val="BodyText"/>
      </w:pPr>
      <w:r>
        <w:rPr>
          <w:bCs/>
          <w:b/>
        </w:rPr>
        <w:t xml:space="preserve">Scope drift → the Verifier grades against the brief; the deliverable gate grades the report against the criteria.</w:t>
      </w:r>
      <w:r>
        <w:t xml:space="preserve"> </w:t>
      </w:r>
      <w:r>
        <w:t xml:space="preserve">+15.6% from a verification step checking output against the high-level spec (</w:t>
      </w:r>
      <w:hyperlink r:id="rId22">
        <w:r>
          <w:rPr>
            <w:rStyle w:val="Hyperlink"/>
          </w:rPr>
          <w:t xml:space="preserve">MAST</w:t>
        </w:r>
      </w:hyperlink>
      <w:r>
        <w:t xml:space="preserve">; B).</w:t>
      </w:r>
    </w:p>
    <w:p>
      <w:pPr>
        <w:pStyle w:val="BodyText"/>
      </w:pPr>
      <w:r>
        <w:rPr>
          <w:bCs/>
          <w:b/>
        </w:rPr>
        <w:t xml:space="preserve">Semantic drift across hops → one structured hop per direction; artifacts by reference; the ledger treated as a lossy hop.</w:t>
      </w:r>
      <w:r>
        <w:t xml:space="preserve"> </w:t>
      </w:r>
      <w:r>
        <w:t xml:space="preserve">Compaction loses artifact facts (paths, what changed) worst of all dimensions — 2.19–2.45 out of 5 across three production compactors (</w:t>
      </w:r>
      <w:hyperlink r:id="rId49">
        <w:r>
          <w:rPr>
            <w:rStyle w:val="Hyperlink"/>
          </w:rPr>
          <w:t xml:space="preserve">Factory</w:t>
        </w:r>
      </w:hyperlink>
      <w:r>
        <w:t xml:space="preserve">; B). Hence the Writer must open artifacts for anything not</w:t>
      </w:r>
      <w:r>
        <w:t xml:space="preserve"> </w:t>
      </w:r>
      <w:r>
        <w:rPr>
          <w:rStyle w:val="VerbatimChar"/>
        </w:rPr>
        <w:t xml:space="preserve">checked</w:t>
      </w:r>
      <w:r>
        <w:t xml:space="preserve">, and ledger entries carry</w:t>
      </w:r>
      <w:r>
        <w:t xml:space="preserve"> </w:t>
      </w:r>
      <w:r>
        <w:rPr>
          <w:rStyle w:val="VerbatimChar"/>
        </w:rPr>
        <w:t xml:space="preserve">refs[]</w:t>
      </w:r>
      <w:r>
        <w:t xml:space="preserve"> </w:t>
      </w:r>
      <w:r>
        <w:t xml:space="preserve">that the grounding pass checks against, not Nova's text.</w:t>
      </w:r>
    </w:p>
    <w:p>
      <w:pPr>
        <w:pStyle w:val="BodyText"/>
      </w:pPr>
      <w:r>
        <w:rPr>
          <w:bCs/>
          <w:b/>
        </w:rPr>
        <w:t xml:space="preserve">Instruction drift in Nova's own long conversation → Nova works from the Ledger, and the Rail compacts Nova's transcript.</w:t>
      </w:r>
      <w:r>
        <w:t xml:space="preserve"> </w:t>
      </w:r>
      <w:r>
        <w:t xml:space="preserve">System-prompt adherence drifts significantly within eight rounds (</w:t>
      </w:r>
      <w:hyperlink r:id="rId50">
        <w:r>
          <w:rPr>
            <w:rStyle w:val="Hyperlink"/>
          </w:rPr>
          <w:t xml:space="preserve">Li et al.</w:t>
        </w:r>
      </w:hyperlink>
      <w:r>
        <w:t xml:space="preserve">); instruction-following fell 0.877 → 0.707 by turn 3 (</w:t>
      </w:r>
      <w:hyperlink r:id="rId51">
        <w:r>
          <w:rPr>
            <w:rStyle w:val="Hyperlink"/>
          </w:rPr>
          <w:t xml:space="preserve">Multi-IF</w:t>
        </w:r>
      </w:hyperlink>
      <w:r>
        <w:t xml:space="preserve">). The Ledger, not the transcript, is re-injected at each decision; §7.5 gives the compaction policy.</w:t>
      </w:r>
    </w:p>
    <w:p>
      <w:pPr>
        <w:pStyle w:val="BodyText"/>
      </w:pPr>
      <w:r>
        <w:rPr>
          <w:bCs/>
          <w:b/>
        </w:rPr>
        <w:t xml:space="preserve">Sycophantic drift → no worker sees your words; the Verifier sees pointers, not prose.</w:t>
      </w:r>
      <w:r>
        <w:t xml:space="preserve"> </w:t>
      </w:r>
      <w:r>
        <w:t xml:space="preserve">Judges flip 84.5% under a bare rebuttal (</w:t>
      </w:r>
      <w:hyperlink r:id="rId52">
        <w:r>
          <w:rPr>
            <w:rStyle w:val="Hyperlink"/>
          </w:rPr>
          <w:t xml:space="preserve">Kim et al.</w:t>
        </w:r>
      </w:hyperlink>
      <w:r>
        <w:t xml:space="preserve">); third-person framing cut sycophantic flips by up to 63.8% in a debate setting (</w:t>
      </w:r>
      <w:hyperlink r:id="rId53">
        <w:r>
          <w:rPr>
            <w:rStyle w:val="Hyperlink"/>
          </w:rPr>
          <w:t xml:space="preserve">SYCON-Bench</w:t>
        </w:r>
      </w:hyperlink>
      <w:r>
        <w:t xml:space="preserve">). The Verifier's inputs are exactly: the brief,</w:t>
      </w:r>
      <w:r>
        <w:t xml:space="preserve"> </w:t>
      </w:r>
      <w:r>
        <w:rPr>
          <w:rStyle w:val="VerbatimChar"/>
        </w:rPr>
        <w:t xml:space="preserve">criteria[].{id, evidence_pointer}</w:t>
      </w:r>
      <w:r>
        <w:t xml:space="preserve">, and the snapshots those pointers resolve to. It does not receive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claims[]</w:t>
      </w:r>
      <w:r>
        <w:t xml:space="preserve"> </w:t>
      </w:r>
      <w:r>
        <w:t xml:space="preserve">text,</w:t>
      </w:r>
      <w:r>
        <w:t xml:space="preserve"> </w:t>
      </w:r>
      <w:r>
        <w:rPr>
          <w:rStyle w:val="VerbatimChar"/>
        </w:rPr>
        <w:t xml:space="preserve">assumptions_made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failure.message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blocked_on</w:t>
      </w:r>
      <w:r>
        <w:t xml:space="preserve"> </w:t>
      </w:r>
      <w:r>
        <w:t xml:space="preserve">— those go to Nova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verdict.</w:t>
      </w:r>
    </w:p>
    <w:p>
      <w:pPr>
        <w:pStyle w:val="BodyText"/>
      </w:pPr>
      <w:r>
        <w:rPr>
          <w:bCs/>
          <w:b/>
        </w:rPr>
        <w:t xml:space="preserve">Stall → Rail-owned, on repetition and novelty, defined precisely.</w:t>
      </w:r>
      <w:r>
        <w:t xml:space="preserve"> </w:t>
      </w:r>
      <w:r>
        <w:t xml:space="preserve">A worker is stopped (with a forced partial Return, not a kill) when any of: same action+observation 4×, same action+error 3×, alternating ping-pong 6× (</w:t>
      </w:r>
      <w:hyperlink r:id="rId54">
        <w:r>
          <w:rPr>
            <w:rStyle w:val="Hyperlink"/>
          </w:rPr>
          <w:t xml:space="preserve">OpenHands thresholds</w:t>
        </w:r>
      </w:hyperlink>
      <w:r>
        <w:t xml:space="preserve">); or two consecutive rounds with zero</w:t>
      </w:r>
      <w:r>
        <w:t xml:space="preserve"> </w:t>
      </w:r>
      <w:r>
        <w:rPr>
          <w:iCs/>
          <w:i/>
        </w:rPr>
        <w:t xml:space="preserve">novel sources</w:t>
      </w:r>
      <w:r>
        <w:t xml:space="preserve">, where a novel source is a normalised URL whose content hash is not already in the snapshot store. A T3 gap loop ends when a round adds zero novel sources across all workers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Nova's next-round query set overlaps ≥80% (normalised) with prior queries — both conditions, so sparse topics with bad queries get one more chance with new queries rather than a confident thin report. Redundant re-querying is "the cleanest behavioral predictor of failure" in research traces (</w:t>
      </w:r>
      <w:hyperlink r:id="rId44">
        <w:r>
          <w:rPr>
            <w:rStyle w:val="Hyperlink"/>
          </w:rPr>
          <w:t xml:space="preserve">2608.01913</w:t>
        </w:r>
      </w:hyperlink>
      <w:r>
        <w:t xml:space="preserve">). The worker-side</w:t>
      </w:r>
      <w:r>
        <w:t xml:space="preserve"> </w:t>
      </w:r>
      <w:r>
        <w:rPr>
          <w:rStyle w:val="VerbatimChar"/>
        </w:rPr>
        <w:t xml:space="preserve">stop_hint</w:t>
      </w:r>
      <w:r>
        <w:t xml:space="preserve"> </w:t>
      </w:r>
      <w:r>
        <w:t xml:space="preserve">in the brief is advisory only.</w:t>
      </w:r>
    </w:p>
    <w:p>
      <w:r>
        <w:pict>
          <v:rect style="width:0;height:1.5pt" o:hralign="center" o:hrstd="t" o:hr="t"/>
        </w:pict>
      </w:r>
    </w:p>
    <w:bookmarkEnd w:id="55"/>
    <w:bookmarkStart w:id="60" w:name="X6bf0c2d6c42b24b70905cb4a13b5cedfdfa9929"/>
    <w:p>
      <w:pPr>
        <w:pStyle w:val="Heading2"/>
      </w:pPr>
      <w:r>
        <w:t xml:space="preserve">6. The canonical brief</w:t>
      </w:r>
    </w:p>
    <w:p>
      <w:pPr>
        <w:pStyle w:val="FirstParagraph"/>
      </w:pPr>
      <w:r>
        <w:t xml:space="preserve">Final form. Delimited sections; XML tags for Claude-family workers, Markdown headings for OpenAI-family; structure matters, syntax does not for frontier models (</w:t>
      </w:r>
      <w:hyperlink r:id="rId56">
        <w:r>
          <w:rPr>
            <w:rStyle w:val="Hyperlink"/>
          </w:rPr>
          <w:t xml:space="preserve">He et al.</w:t>
        </w:r>
      </w:hyperlink>
      <w:r>
        <w:t xml:space="preserve">;</w:t>
      </w:r>
      <w:r>
        <w:t xml:space="preserve"> </w:t>
      </w:r>
      <w:hyperlink r:id="rId57">
        <w:r>
          <w:rPr>
            <w:rStyle w:val="Hyperlink"/>
          </w:rPr>
          <w:t xml:space="preserve">2602.05447</w:t>
        </w:r>
      </w:hyperlink>
      <w:r>
        <w:t xml:space="preserve">). Under 2k tokens excluding inputs; ≤5 hard constraints.</w:t>
      </w:r>
    </w:p>
    <w:p>
      <w:pPr>
        <w:pStyle w:val="BodyText"/>
      </w:pPr>
      <w:r>
        <w:rPr>
          <w:bCs/>
          <w:b/>
        </w:rPr>
        <w:t xml:space="preserve">Section order is chosen for cache stability first, then for the long-input rule:</w:t>
      </w:r>
      <w:r>
        <w:t xml:space="preserve"> </w:t>
      </w:r>
      <w:r>
        <w:t xml:space="preserve">the sections that are identical across many briefs (identity schema, policy, output schema) sit first so the prefix caches; large variable inputs sit last, immediately followed by a one-line restatement of the objective and criteria ids (the "instruction adjacent to data" rule — local instruction repetition lifted GPT-4o from 31.5% to 54.3% at 16k tokens,</w:t>
      </w:r>
      <w:r>
        <w:t xml:space="preserve"> </w:t>
      </w:r>
      <w:hyperlink r:id="rId58">
        <w:r>
          <w:rPr>
            <w:rStyle w:val="Hyperlink"/>
          </w:rPr>
          <w:t xml:space="preserve">LongIns</w:t>
        </w:r>
      </w:hyperlink>
      <w:r>
        <w:t xml:space="preserve">). Cached input is ~0.1× list price (</w:t>
      </w:r>
      <w:hyperlink r:id="rId59">
        <w:r>
          <w:rPr>
            <w:rStyle w:val="Hyperlink"/>
          </w:rPr>
          <w:t xml:space="preserve">Anthropic pricing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&lt;brief&gt;</w:t>
      </w:r>
      <w:r>
        <w:br/>
      </w:r>
      <w:r>
        <w:rPr>
          <w:rStyle w:val="VerbatimChar"/>
        </w:rPr>
        <w:t xml:space="preserve">&lt;missing_information_policy&gt;            ← constant text, cached</w:t>
      </w:r>
      <w:r>
        <w:br/>
      </w:r>
      <w:r>
        <w:rPr>
          <w:rStyle w:val="VerbatimChar"/>
        </w:rPr>
        <w:t xml:space="preserve">  If an input needed for any criterion is absent or ambiguous: return status=blocked with the</w:t>
      </w:r>
      <w:r>
        <w:br/>
      </w:r>
      <w:r>
        <w:rPr>
          <w:rStyle w:val="VerbatimChar"/>
        </w:rPr>
        <w:t xml:space="preserve">  precise question and candidate answers. If a reasonable assumption exists and the criterion is</w:t>
      </w:r>
      <w:r>
        <w:br/>
      </w:r>
      <w:r>
        <w:rPr>
          <w:rStyle w:val="VerbatimChar"/>
        </w:rPr>
        <w:t xml:space="preserve">  not marked load_bearing: proceed and record it in assumptions_made. Never fill a gap silently.</w:t>
      </w:r>
      <w:r>
        <w:br/>
      </w:r>
      <w:r>
        <w:rPr>
          <w:rStyle w:val="VerbatimChar"/>
        </w:rPr>
        <w:t xml:space="preserve">  If the task is infeasible as specified, or inputs contradict the criteria: return status=rejected</w:t>
      </w:r>
      <w:r>
        <w:br/>
      </w:r>
      <w:r>
        <w:rPr>
          <w:rStyle w:val="VerbatimChar"/>
        </w:rPr>
        <w:t xml:space="preserve">  with both sides. Reporting a criterion unmet is acceptable; claiming it met without the named</w:t>
      </w:r>
      <w:r>
        <w:br/>
      </w:r>
      <w:r>
        <w:rPr>
          <w:rStyle w:val="VerbatimChar"/>
        </w:rPr>
        <w:t xml:space="preserve">  evidence is not.</w:t>
      </w:r>
      <w:r>
        <w:br/>
      </w:r>
      <w:r>
        <w:rPr>
          <w:rStyle w:val="VerbatimChar"/>
        </w:rPr>
        <w:t xml:space="preserve">&lt;/missing_information_policy&gt;</w:t>
      </w:r>
      <w:r>
        <w:br/>
      </w:r>
      <w:r>
        <w:br/>
      </w:r>
      <w:r>
        <w:rPr>
          <w:rStyle w:val="VerbatimChar"/>
        </w:rPr>
        <w:t xml:space="preserve">&lt;output_schema&gt;                         ← constant per role, cached (§7.2)</w:t>
      </w:r>
      <w:r>
        <w:br/>
      </w:r>
      <w:r>
        <w:rPr>
          <w:rStyle w:val="VerbatimChar"/>
        </w:rPr>
        <w:t xml:space="preserve">&lt;/output_schema&gt;</w:t>
      </w:r>
      <w:r>
        <w:br/>
      </w:r>
      <w:r>
        <w:br/>
      </w:r>
      <w:r>
        <w:rPr>
          <w:rStyle w:val="VerbatimChar"/>
        </w:rPr>
        <w:t xml:space="preserve">&lt;identity&gt;</w:t>
      </w:r>
      <w:r>
        <w:br/>
      </w:r>
      <w:r>
        <w:rPr>
          <w:rStyle w:val="VerbatimChar"/>
        </w:rPr>
        <w:t xml:space="preserve">  task_id · parent_id · attempt N of MAX · tier · role</w:t>
      </w:r>
      <w:r>
        <w:br/>
      </w:r>
      <w:r>
        <w:rPr>
          <w:rStyle w:val="VerbatimChar"/>
        </w:rPr>
        <w:t xml:space="preserve">  if attempt &gt; 1: previous_failure_class · criteria the Verifier marked unmet, verbatim</w:t>
      </w:r>
      <w:r>
        <w:br/>
      </w:r>
      <w:r>
        <w:rPr>
          <w:rStyle w:val="VerbatimChar"/>
        </w:rPr>
        <w:t xml:space="preserve">&lt;/identity&gt;</w:t>
      </w:r>
      <w:r>
        <w:br/>
      </w:r>
      <w:r>
        <w:br/>
      </w:r>
      <w:r>
        <w:rPr>
          <w:rStyle w:val="VerbatimChar"/>
        </w:rPr>
        <w:t xml:space="preserve">&lt;objective&gt;</w:t>
      </w:r>
      <w:r>
        <w:br/>
      </w:r>
      <w:r>
        <w:rPr>
          <w:rStyle w:val="VerbatimChar"/>
        </w:rPr>
        <w:t xml:space="preserve">  [Ledger objective, verbatim, third person. "The task is to return …"]</w:t>
      </w:r>
      <w:r>
        <w:br/>
      </w:r>
      <w:r>
        <w:rPr>
          <w:rStyle w:val="VerbatimChar"/>
        </w:rPr>
        <w:t xml:space="preserve">&lt;/objective&gt;</w:t>
      </w:r>
      <w:r>
        <w:br/>
      </w:r>
      <w:r>
        <w:br/>
      </w:r>
      <w:r>
        <w:rPr>
          <w:rStyle w:val="VerbatimChar"/>
        </w:rPr>
        <w:t xml:space="preserve">&lt;scope&gt;</w:t>
      </w:r>
      <w:r>
        <w:br/>
      </w:r>
      <w:r>
        <w:rPr>
          <w:rStyle w:val="VerbatimChar"/>
        </w:rPr>
        <w:t xml:space="preserve">  in: […]   out: […; named sibling tasks not to duplicate]</w:t>
      </w:r>
      <w:r>
        <w:br/>
      </w:r>
      <w:r>
        <w:rPr>
          <w:rStyle w:val="VerbatimChar"/>
        </w:rPr>
        <w:t xml:space="preserve">&lt;/scope&gt;</w:t>
      </w:r>
      <w:r>
        <w:br/>
      </w:r>
      <w:r>
        <w:br/>
      </w:r>
      <w:r>
        <w:rPr>
          <w:rStyle w:val="VerbatimChar"/>
        </w:rPr>
        <w:t xml:space="preserve">&lt;constraints&gt;</w:t>
      </w:r>
      <w:r>
        <w:br/>
      </w:r>
      <w:r>
        <w:rPr>
          <w:rStyle w:val="VerbatimChar"/>
        </w:rPr>
        <w:t xml:space="preserve">  [≤5, positive, content → format, precedence notes for any pair that could conflict]</w:t>
      </w:r>
      <w:r>
        <w:br/>
      </w:r>
      <w:r>
        <w:rPr>
          <w:rStyle w:val="VerbatimChar"/>
        </w:rPr>
        <w:t xml:space="preserve">&lt;/constraints&gt;</w:t>
      </w:r>
      <w:r>
        <w:br/>
      </w:r>
      <w:r>
        <w:br/>
      </w:r>
      <w:r>
        <w:rPr>
          <w:rStyle w:val="VerbatimChar"/>
        </w:rPr>
        <w:t xml:space="preserve">&lt;budget&gt;</w:t>
      </w:r>
      <w:r>
        <w:br/>
      </w:r>
      <w:r>
        <w:rPr>
          <w:rStyle w:val="VerbatimChar"/>
        </w:rPr>
        <w:t xml:space="preserve">  max_tool_calls · max_turns · max_wall_time</w:t>
      </w:r>
      <w:r>
        <w:br/>
      </w:r>
      <w:r>
        <w:rPr>
          <w:rStyle w:val="VerbatimChar"/>
        </w:rPr>
        <w:t xml:space="preserve">  stop_hint (advisory): a round with no source you have not already cited is a signal to finish</w:t>
      </w:r>
      <w:r>
        <w:br/>
      </w:r>
      <w:r>
        <w:rPr>
          <w:rStyle w:val="VerbatimChar"/>
        </w:rPr>
        <w:t xml:space="preserve">&lt;/budget&gt;</w:t>
      </w:r>
      <w:r>
        <w:br/>
      </w:r>
      <w:r>
        <w:br/>
      </w:r>
      <w:r>
        <w:rPr>
          <w:rStyle w:val="VerbatimChar"/>
        </w:rPr>
        <w:t xml:space="preserve">&lt;definition_of_done&gt;</w:t>
      </w:r>
      <w:r>
        <w:br/>
      </w:r>
      <w:r>
        <w:rPr>
          <w:rStyle w:val="VerbatimChar"/>
        </w:rPr>
        <w:t xml:space="preserve">  C0 (always): the output serves the objective above.</w:t>
      </w:r>
      <w:r>
        <w:br/>
      </w:r>
      <w:r>
        <w:rPr>
          <w:rStyle w:val="VerbatimChar"/>
        </w:rPr>
        <w:t xml:space="preserve">  C1 [correctness|rubric] [load_bearing?]: [the observation that proves it]</w:t>
      </w:r>
      <w:r>
        <w:br/>
      </w:r>
      <w:r>
        <w:rPr>
          <w:rStyle w:val="VerbatimChar"/>
        </w:rPr>
        <w:t xml:space="preserve">  C2 …</w:t>
      </w:r>
      <w:r>
        <w:br/>
      </w:r>
      <w:r>
        <w:rPr>
          <w:rStyle w:val="VerbatimChar"/>
        </w:rPr>
        <w:t xml:space="preserve">&lt;/definition_of_done&gt;</w:t>
      </w:r>
      <w:r>
        <w:br/>
      </w:r>
      <w:r>
        <w:br/>
      </w:r>
      <w:r>
        <w:rPr>
          <w:rStyle w:val="VerbatimChar"/>
        </w:rPr>
        <w:t xml:space="preserve">&lt;sources&gt;  (research/extraction only)</w:t>
      </w:r>
      <w:r>
        <w:br/>
      </w:r>
      <w:r>
        <w:rPr>
          <w:rStyle w:val="VerbatimChar"/>
        </w:rPr>
        <w:t xml:space="preserve">  allowed tiers · do-not-cite: user-generated content unless corroborated by a non-UGC source</w:t>
      </w:r>
      <w:r>
        <w:br/>
      </w:r>
      <w:r>
        <w:rPr>
          <w:rStyle w:val="VerbatimChar"/>
        </w:rPr>
        <w:t xml:space="preserve">  rule: every factual claim carries ref_id + quoted span; fetch only through the Rail proxy</w:t>
      </w:r>
      <w:r>
        <w:br/>
      </w:r>
      <w:r>
        <w:rPr>
          <w:rStyle w:val="VerbatimChar"/>
        </w:rPr>
        <w:t xml:space="preserve">&lt;/sources&gt;</w:t>
      </w:r>
      <w:r>
        <w:br/>
      </w:r>
      <w:r>
        <w:br/>
      </w:r>
      <w:r>
        <w:rPr>
          <w:rStyle w:val="VerbatimChar"/>
        </w:rPr>
        <w:t xml:space="preserve">&lt;sandbox&gt;  (code only)</w:t>
      </w:r>
      <w:r>
        <w:br/>
      </w:r>
      <w:r>
        <w:rPr>
          <w:rStyle w:val="VerbatimChar"/>
        </w:rPr>
        <w:t xml:space="preserve">  writable paths · test command (run-only; tests are read-only) · abort: if tests and spec conflict, return rejected with both</w:t>
      </w:r>
      <w:r>
        <w:br/>
      </w:r>
      <w:r>
        <w:rPr>
          <w:rStyle w:val="VerbatimChar"/>
        </w:rPr>
        <w:t xml:space="preserve">&lt;/sandbox&gt;</w:t>
      </w:r>
      <w:r>
        <w:br/>
      </w:r>
      <w:r>
        <w:br/>
      </w:r>
      <w:r>
        <w:rPr>
          <w:rStyle w:val="VerbatimChar"/>
        </w:rPr>
        <w:t xml:space="preserve">&lt;inputs&gt;                                ← large, variable, last</w:t>
      </w:r>
      <w:r>
        <w:br/>
      </w:r>
      <w:r>
        <w:rPr>
          <w:rStyle w:val="VerbatimChar"/>
        </w:rPr>
        <w:t xml:space="preserve">  [verbatim records/documents; everything else as ref_id · title · one-line extract]</w:t>
      </w:r>
      <w:r>
        <w:br/>
      </w:r>
      <w:r>
        <w:rPr>
          <w:rStyle w:val="VerbatimChar"/>
        </w:rPr>
        <w:t xml:space="preserve">&lt;/inputs&gt;</w:t>
      </w:r>
      <w:r>
        <w:br/>
      </w:r>
      <w:r>
        <w:br/>
      </w:r>
      <w:r>
        <w:rPr>
          <w:rStyle w:val="VerbatimChar"/>
        </w:rPr>
        <w:t xml:space="preserve">&lt;restate&gt;</w:t>
      </w:r>
      <w:r>
        <w:br/>
      </w:r>
      <w:r>
        <w:rPr>
          <w:rStyle w:val="VerbatimChar"/>
        </w:rPr>
        <w:t xml:space="preserve">  Objective: [one line]. Criteria: C0–Cn. Output per &lt;output_schema&gt;. Reasoning, if any, in &lt;working&gt; before the block.</w:t>
      </w:r>
      <w:r>
        <w:br/>
      </w:r>
      <w:r>
        <w:rPr>
          <w:rStyle w:val="VerbatimChar"/>
        </w:rPr>
        <w:t xml:space="preserve">&lt;/restate&gt;</w:t>
      </w:r>
      <w:r>
        <w:br/>
      </w:r>
      <w:r>
        <w:rPr>
          <w:rStyle w:val="VerbatimChar"/>
        </w:rPr>
        <w:t xml:space="preserve">&lt;/brief&gt;</w:t>
      </w:r>
    </w:p>
    <w:p>
      <w:pPr>
        <w:pStyle w:val="FirstParagraph"/>
      </w:pPr>
      <w:r>
        <w:rPr>
          <w:bCs/>
          <w:b/>
        </w:rPr>
        <w:t xml:space="preserve">Wording rules</w:t>
      </w:r>
      <w:r>
        <w:t xml:space="preserve"> </w:t>
      </w:r>
      <w:r>
        <w:t xml:space="preserve">(prior report): positive constraints, no emphasis markers, no persona line, no motivational framing, two format-faithful examples for extraction workers in</w:t>
      </w:r>
      <w:r>
        <w:t xml:space="preserve"> </w:t>
      </w:r>
      <w:r>
        <w:rPr>
          <w:rStyle w:val="VerbatimChar"/>
        </w:rPr>
        <w:t xml:space="preserve">&lt;output_schema&gt;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6" w:name="X9350f9c3cfda1d0f0e3fd7644126e1a427ea6ad"/>
    <w:p>
      <w:pPr>
        <w:pStyle w:val="Heading2"/>
      </w:pPr>
      <w:r>
        <w:t xml:space="preserve">7. Ledger, Return, verdict, labels, and Nova's memory</w:t>
      </w:r>
    </w:p>
    <w:bookmarkStart w:id="61" w:name="Xca18970247a54b551b81344cf9ee069c14cfb27"/>
    <w:p>
      <w:pPr>
        <w:pStyle w:val="Heading3"/>
      </w:pPr>
      <w:r>
        <w:t xml:space="preserve">7.1 Task Ledger (Nova-owned, Rail-enforced, versioned)</w:t>
      </w:r>
    </w:p>
    <w:p>
      <w:pPr>
        <w:pStyle w:val="FirstParagraph"/>
      </w:pPr>
      <w:r>
        <w:rPr>
          <w:rStyle w:val="VerbatimChar"/>
        </w:rPr>
        <w:t xml:space="preserve">objective</w:t>
      </w:r>
      <w:r>
        <w:t xml:space="preserve"> </w:t>
      </w:r>
      <w:r>
        <w:t xml:space="preserve">(immutable after scope) ·</w:t>
      </w:r>
      <w:r>
        <w:t xml:space="preserve"> </w:t>
      </w:r>
      <w:r>
        <w:rPr>
          <w:rStyle w:val="VerbatimChar"/>
        </w:rPr>
        <w:t xml:space="preserve">acceptance_criteria[]</w:t>
      </w:r>
      <w:r>
        <w:t xml:space="preserve"> </w:t>
      </w:r>
      <w:r>
        <w:t xml:space="preserve">(id, text, type</w:t>
      </w:r>
      <w:r>
        <w:t xml:space="preserve"> </w:t>
      </w:r>
      <w:r>
        <w:rPr>
          <w:rStyle w:val="VerbatimChar"/>
        </w:rPr>
        <w:t xml:space="preserve">correctness|rubric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load_bearing</w:t>
      </w:r>
      <w:r>
        <w:t xml:space="preserve">, observation) ·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spent</w:t>
      </w:r>
      <w:r>
        <w:t xml:space="preserve"> </w:t>
      </w:r>
      <w:r>
        <w:t xml:space="preserve">(billed-equivalent tokens, wall time, per-rung attribution) ·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plan_version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findings[]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open_gaps[]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assumptions[]</w:t>
      </w:r>
      <w:r>
        <w:t xml:space="preserve"> </w:t>
      </w:r>
      <w:r>
        <w:t xml:space="preserve">(with Nova's accept/reject) ·</w:t>
      </w:r>
      <w:r>
        <w:t xml:space="preserve"> </w:t>
      </w:r>
      <w:r>
        <w:rPr>
          <w:rStyle w:val="VerbatimChar"/>
        </w:rPr>
        <w:t xml:space="preserve">conflicts[]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decisions[]</w:t>
      </w:r>
      <w:r>
        <w:t xml:space="preserve"> </w:t>
      </w:r>
      <w:r>
        <w:t xml:space="preserve">(timestamp, reason, model id, prompt version, brief version) ·</w:t>
      </w:r>
      <w:r>
        <w:t xml:space="preserve"> </w:t>
      </w:r>
      <w:r>
        <w:rPr>
          <w:rStyle w:val="VerbatimChar"/>
        </w:rPr>
        <w:t xml:space="preserve">escalation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follow_ups[]</w:t>
      </w:r>
      <w:r>
        <w:t xml:space="preserve"> </w:t>
      </w:r>
      <w:r>
        <w:t xml:space="preserve">(a later question inherits this Ledger at T1 and escalates normally).</w:t>
      </w:r>
    </w:p>
    <w:bookmarkEnd w:id="61"/>
    <w:bookmarkStart w:id="62" w:name="Xddc504dd2dbe40f6725bbee12a936b77d32a857"/>
    <w:p>
      <w:pPr>
        <w:pStyle w:val="Heading3"/>
      </w:pPr>
      <w:r>
        <w:t xml:space="preserve">7.2 Return (worker → Rail)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criteria[]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{id, met, evidence_pointer}</w:t>
      </w:r>
      <w:r>
        <w:t xml:space="preserve">; the pointer is a snapshot id + locator (file/line, URL/hash/span offsets, command + captured stdout hash). 2.</w:t>
      </w:r>
      <w:r>
        <w:t xml:space="preserve"> </w:t>
      </w:r>
      <w:r>
        <w:rPr>
          <w:rStyle w:val="VerbatimChar"/>
        </w:rPr>
        <w:t xml:space="preserve">artifacts[]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{id, type, snapshot_hash}</w:t>
      </w:r>
      <w:r>
        <w:t xml:space="preserve">. 3.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done | partial | blocked | rejected | failed</w:t>
      </w:r>
      <w:r>
        <w:t xml:space="preserve">. 4.</w:t>
      </w:r>
      <w:r>
        <w:t xml:space="preserve"> </w:t>
      </w:r>
      <w:r>
        <w:rPr>
          <w:rStyle w:val="VerbatimChar"/>
        </w:rPr>
        <w:t xml:space="preserve">blocked_on</w:t>
      </w:r>
      <w:r>
        <w:t xml:space="preserve">. 5.</w:t>
      </w:r>
      <w:r>
        <w:t xml:space="preserve"> </w:t>
      </w:r>
      <w:r>
        <w:rPr>
          <w:rStyle w:val="VerbatimChar"/>
        </w:rPr>
        <w:t xml:space="preserve">assumptions_made[]</w:t>
      </w:r>
      <w:r>
        <w:t xml:space="preserve">. 6.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{class, retryable, message, attempted[]}</w:t>
      </w:r>
      <w:r>
        <w:t xml:space="preserve">. 7.</w:t>
      </w:r>
      <w:r>
        <w:t xml:space="preserve"> </w:t>
      </w:r>
      <w:r>
        <w:rPr>
          <w:rStyle w:val="VerbatimChar"/>
        </w:rPr>
        <w:t xml:space="preserve">side_effects[]</w:t>
      </w:r>
      <w:r>
        <w:t xml:space="preserve">. 8.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— calls, tokens, wall,</w:t>
      </w:r>
      <w:r>
        <w:t xml:space="preserve"> </w:t>
      </w:r>
      <w:r>
        <w:rPr>
          <w:rStyle w:val="VerbatimChar"/>
        </w:rPr>
        <w:t xml:space="preserve">novel_sources_this_round</w:t>
      </w:r>
      <w:r>
        <w:t xml:space="preserve">, verbalised confidence (triage only). 9.</w:t>
      </w:r>
      <w:r>
        <w:t xml:space="preserve"> </w:t>
      </w:r>
      <w:r>
        <w:rPr>
          <w:rStyle w:val="VerbatimChar"/>
        </w:rPr>
        <w:t xml:space="preserve">claims[]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{text, ref_id, span_locator}</w:t>
      </w:r>
      <w:r>
        <w:t xml:space="preserve">. 10.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≤150 words.</w:t>
      </w:r>
    </w:p>
    <w:p>
      <w:pPr>
        <w:pStyle w:val="FirstParagraph"/>
      </w:pPr>
      <w:r>
        <w:t xml:space="preserve">Items 1 and 2 go to the Verifier (pointers and snapshots only). Items 3–10, including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and its verbalised confidence, go to Nova after the verdict.</w:t>
      </w:r>
    </w:p>
    <w:bookmarkEnd w:id="62"/>
    <w:bookmarkStart w:id="63" w:name="X928b8e9cd610ee13d795a001c33184805c79bd0"/>
    <w:p>
      <w:pPr>
        <w:pStyle w:val="Heading3"/>
      </w:pPr>
      <w:r>
        <w:t xml:space="preserve">7.3 Verifier verdict</w:t>
      </w:r>
    </w:p>
    <w:p>
      <w:pPr>
        <w:pStyle w:val="FirstParagraph"/>
      </w:pPr>
      <w:r>
        <w:t xml:space="preserve">Per criterion</w:t>
      </w:r>
      <w:r>
        <w:t xml:space="preserve"> </w:t>
      </w:r>
      <w:r>
        <w:rPr>
          <w:rStyle w:val="VerbatimChar"/>
        </w:rPr>
        <w:t xml:space="preserve">{id, verdict: met | unmet | unverifiable, checked: [pointers], reason}</w:t>
      </w:r>
      <w:r>
        <w:t xml:space="preserve">; C0</w:t>
      </w:r>
      <w:r>
        <w:t xml:space="preserve"> </w:t>
      </w:r>
      <w:r>
        <w:rPr>
          <w:rStyle w:val="VerbatimChar"/>
        </w:rPr>
        <w:t xml:space="preserve">serves_objective</w:t>
      </w:r>
      <w:r>
        <w:t xml:space="preserve"> </w:t>
      </w:r>
      <w:r>
        <w:t xml:space="preserve">graded from artifacts, not from any description of them;</w:t>
      </w:r>
      <w:r>
        <w:t xml:space="preserve"> </w:t>
      </w:r>
      <w:r>
        <w:rPr>
          <w:rStyle w:val="VerbatimChar"/>
        </w:rPr>
        <w:t xml:space="preserve">conflicts_detected[]</w:t>
      </w:r>
      <w:r>
        <w:t xml:space="preserve">.</w:t>
      </w:r>
    </w:p>
    <w:bookmarkEnd w:id="63"/>
    <w:bookmarkStart w:id="64" w:name="Xfbb301421e85e492c85f53b03a290bf0415b2de"/>
    <w:p>
      <w:pPr>
        <w:pStyle w:val="Heading3"/>
      </w:pPr>
      <w:r>
        <w:t xml:space="preserve">7.4 Conviction labels — named after the check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assigns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rate carried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deterministic check passed against a snapshot: test executed in a fresh sandbox with stdout hash match; schema validated; span-exists at locator; artifact hash matches.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 (the check is exact)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checked</w:t>
            </w:r>
            <w:r>
              <w:t xml:space="preserve"> </w:t>
            </w:r>
            <w:r>
              <w:t xml:space="preserve">span-exists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the entailment model says the span supports the claim.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 + small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entailment model's measured false-positive/negative rate on your labelled set, stamped on the label (e.g.</w:t>
            </w:r>
            <w:r>
              <w:t xml:space="preserve"> </w:t>
            </w:r>
            <w:r>
              <w:rPr>
                <w:rStyle w:val="VerbatimChar"/>
              </w:rPr>
              <w:t xml:space="preserve">entailed@0.08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corroborated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entailed</w:t>
            </w:r>
            <w:r>
              <w:t xml:space="preserve"> </w:t>
            </w:r>
            <w:r>
              <w:t xml:space="preserve">by ≥2 sources that pass the independence heuristic (different registrable domain; no shared byline/wire marker; content similarity below threshold).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 misses syndication; treated as</w:t>
            </w:r>
            <w:r>
              <w:t xml:space="preserve"> </w:t>
            </w:r>
            <w:r>
              <w:rPr>
                <w:rStyle w:val="VerbatimChar"/>
              </w:rPr>
              <w:t xml:space="preserve">entailed</w:t>
            </w:r>
            <w:r>
              <w:t xml:space="preserve">-grade for load-bearing decisions until the heuristic is evaluated.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sample-agreed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small-model extraction samples agreed at field level (normalised).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checked</w:t>
            </w:r>
            <w:r>
              <w:t xml:space="preserve">. Correlated samples agree on the same wrong answer; this label gates escalation, it does not prove correctness.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until measured (§13 Rung 2 precision); until then it carries no evidential weight for load-bearing decisions — a load-bearing extraction field must additionally be</w:t>
            </w:r>
            <w:r>
              <w:t xml:space="preserve"> </w:t>
            </w:r>
            <w:r>
              <w:rPr>
                <w:rStyle w:val="VerbatimChar"/>
              </w:rPr>
              <w:t xml:space="preserve">checked</w:t>
            </w:r>
            <w:r>
              <w:t xml:space="preserve"> </w:t>
            </w:r>
            <w:r>
              <w:t xml:space="preserve">(schema + source span) before the Writer may rely on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entailed</w:t>
            </w:r>
            <w:r>
              <w:t xml:space="preserve"> </w:t>
            </w:r>
            <w:r>
              <w:t xml:space="preserve">source.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entailed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Asserted with no span, or span does not entail. Kept, labelled, never promoted. Synthesis claims that rest only on other labelled claims are</w:t>
            </w:r>
            <w:r>
              <w:t xml:space="preserve"> </w:t>
            </w:r>
            <w:r>
              <w:rPr>
                <w:rStyle w:val="VerbatimChar"/>
              </w:rPr>
              <w:t xml:space="preserve">derived(from: ids)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conflicted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  <w:r>
              <w:t xml:space="preserve"> </w:t>
            </w:r>
            <w:r>
              <w:rPr>
                <w:rStyle w:val="VerbatimChar"/>
              </w:rPr>
              <w:t xml:space="preserve">entailed</w:t>
            </w:r>
            <w:r>
              <w:t xml:space="preserve"> </w:t>
            </w:r>
            <w:r>
              <w:t xml:space="preserve">sources disagree. Surfaced with both sides. Nova may downgrade one side only on a</w:t>
            </w:r>
            <w:r>
              <w:t xml:space="preserve"> </w:t>
            </w:r>
            <w:r>
              <w:rPr>
                <w:iCs/>
                <w:i/>
              </w:rPr>
              <w:t xml:space="preserve">mechanical</w:t>
            </w:r>
            <w:r>
              <w:t xml:space="preserve"> </w:t>
            </w:r>
            <w:r>
              <w:t xml:space="preserve">ground (source is UGC; source is superseded by a later version of the same publisher's document) and must log it; Nova never resolves a conflict by preference.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 / Nova (logged)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When Nova merges findings into a ledger entry, the entry takes the</w:t>
      </w:r>
      <w:r>
        <w:t xml:space="preserve"> </w:t>
      </w:r>
      <w:r>
        <w:rPr>
          <w:iCs/>
          <w:i/>
        </w:rPr>
        <w:t xml:space="preserve">weakest</w:t>
      </w:r>
      <w:r>
        <w:t xml:space="preserve"> </w:t>
      </w:r>
      <w:r>
        <w:t xml:space="preserve">label among its sources unless every source is independently</w:t>
      </w:r>
      <w:r>
        <w:t xml:space="preserve"> </w:t>
      </w:r>
      <w:r>
        <w:rPr>
          <w:rStyle w:val="VerbatimChar"/>
        </w:rPr>
        <w:t xml:space="preserve">entailed</w:t>
      </w:r>
      <w:r>
        <w:t xml:space="preserve">, in which case</w:t>
      </w:r>
      <w:r>
        <w:t xml:space="preserve"> </w:t>
      </w:r>
      <w:r>
        <w:rPr>
          <w:rStyle w:val="VerbatimChar"/>
        </w:rPr>
        <w:t xml:space="preserve">corroborated</w:t>
      </w:r>
      <w:r>
        <w:t xml:space="preserve">.</w:t>
      </w:r>
    </w:p>
    <w:bookmarkEnd w:id="64"/>
    <w:bookmarkStart w:id="65" w:name="Xc3b20253c9b8e30f5470481ce6868fff0244443"/>
    <w:p>
      <w:pPr>
        <w:pStyle w:val="Heading3"/>
      </w:pPr>
      <w:r>
        <w:t xml:space="preserve">7.5 Nova's own context</w:t>
      </w:r>
    </w:p>
    <w:p>
      <w:pPr>
        <w:pStyle w:val="FirstParagraph"/>
      </w:pPr>
      <w:r>
        <w:t xml:space="preserve">The Rail compacts Nova's transcript whenever it exceeds a threshold (start: 60% of window), using a fixed procedure: the Ledger is never compacted (it is re-injected whole); the transcript is replaced by</w:t>
      </w:r>
      <w:r>
        <w:t xml:space="preserve"> </w:t>
      </w:r>
      <w:r>
        <w:rPr>
          <w:rStyle w:val="VerbatimChar"/>
        </w:rPr>
        <w:t xml:space="preserve">decisions[]</w:t>
      </w:r>
      <w:r>
        <w:t xml:space="preserve"> </w:t>
      </w:r>
      <w:r>
        <w:t xml:space="preserve">plus the last two turns; artifact facts are never summarised into prose, only referenced. In T3 the ledger is pruned for re-injection to entries touching</w:t>
      </w:r>
      <w:r>
        <w:t xml:space="preserve"> </w:t>
      </w:r>
      <w:r>
        <w:rPr>
          <w:rStyle w:val="VerbatimChar"/>
        </w:rPr>
        <w:t xml:space="preserve">open_gaps[]</w:t>
      </w:r>
      <w:r>
        <w:t xml:space="preserve"> </w:t>
      </w:r>
      <w:r>
        <w:t xml:space="preserve">and load-bearing criteria, with the rest available by reference. This is the single largest drift surface the prior design ignored.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0" w:name="Xae9a0a52ecdc9dd1ef546e011e8bc6979968516"/>
    <w:p>
      <w:pPr>
        <w:pStyle w:val="Heading2"/>
      </w:pPr>
      <w:r>
        <w:t xml:space="preserve">8. Conviction and efficiency ladder, in cost order</w:t>
      </w:r>
    </w:p>
    <w:p>
      <w:pPr>
        <w:pStyle w:val="FirstParagraph"/>
      </w:pPr>
      <w:r>
        <w:rPr>
          <w:bCs/>
          <w:b/>
        </w:rPr>
        <w:t xml:space="preserve">Rung 0 — Pre-send gate</w:t>
      </w:r>
      <w:r>
        <w:t xml:space="preserve"> </w:t>
      </w:r>
      <w:r>
        <w:t xml:space="preserve">(code, plus a ~20–90 ms classifier; bounded at 3 Nova↔gate bounces, then escalate to you). Checks: required sections present;</w:t>
      </w:r>
      <w:r>
        <w:t xml:space="preserve"> </w:t>
      </w:r>
      <w:r>
        <w:rPr>
          <w:rStyle w:val="VerbatimChar"/>
        </w:rPr>
        <w:t xml:space="preserve">objective</w:t>
      </w:r>
      <w:r>
        <w:t xml:space="preserve"> </w:t>
      </w:r>
      <w:r>
        <w:t xml:space="preserve">string-matches the Ledger after whitespace normalisation; ≤5 constraints; no known-impossible constraint pairs; every criterion names an observation</w:t>
      </w:r>
      <w:r>
        <w:t xml:space="preserve"> </w:t>
      </w:r>
      <w:r>
        <w:rPr>
          <w:iCs/>
          <w:i/>
        </w:rPr>
        <w:t xml:space="preserve">of an allowed observation type</w:t>
      </w:r>
      <w:r>
        <w:t xml:space="preserve"> </w:t>
      </w:r>
      <w:r>
        <w:t xml:space="preserve">(command+expected output, file/field, URL/span, schema) — free-text "observations" bounce; every criterion tagged</w:t>
      </w:r>
      <w:r>
        <w:t xml:space="preserve"> </w:t>
      </w:r>
      <w:r>
        <w:rPr>
          <w:rStyle w:val="VerbatimChar"/>
        </w:rPr>
        <w:t xml:space="preserve">correctness|rubric</w:t>
      </w:r>
      <w:r>
        <w:t xml:space="preserve">; token count within tier; every</w:t>
      </w:r>
      <w:r>
        <w:t xml:space="preserve"> </w:t>
      </w:r>
      <w:r>
        <w:rPr>
          <w:rStyle w:val="VerbatimChar"/>
        </w:rPr>
        <w:t xml:space="preserve">ref_id</w:t>
      </w:r>
      <w:r>
        <w:t xml:space="preserve"> </w:t>
      </w:r>
      <w:r>
        <w:t xml:space="preserve">resolves; injection scan on embedded third-party text (</w:t>
      </w:r>
      <w:hyperlink r:id="rId67">
        <w:r>
          <w:rPr>
            <w:rStyle w:val="Hyperlink"/>
          </w:rPr>
          <w:t xml:space="preserve">Prompt Guard 2</w:t>
        </w:r>
      </w:hyperlink>
      <w:r>
        <w:t xml:space="preserve">: 88.7–97.5% recall at 1% FPR). Specification failures are ~44% of multi-agent failures (</w:t>
      </w:r>
      <w:hyperlink r:id="rId22">
        <w:r>
          <w:rPr>
            <w:rStyle w:val="Hyperlink"/>
          </w:rPr>
          <w:t xml:space="preserve">MAST</w:t>
        </w:r>
      </w:hyperlink>
      <w:r>
        <w:t xml:space="preserve">); constraint count alone predicts compliance within ~10% (</w:t>
      </w:r>
      <w:hyperlink r:id="rId68">
        <w:r>
          <w:rPr>
            <w:rStyle w:val="Hyperlink"/>
          </w:rPr>
          <w:t xml:space="preserve">2509.21051</w:t>
        </w:r>
      </w:hyperlink>
      <w:r>
        <w:t xml:space="preserve">). This gate checks</w:t>
      </w:r>
      <w:r>
        <w:t xml:space="preserve"> </w:t>
      </w:r>
      <w:r>
        <w:rPr>
          <w:iCs/>
          <w:i/>
        </w:rPr>
        <w:t xml:space="preserve">form</w:t>
      </w:r>
      <w:r>
        <w:t xml:space="preserve">; a well-formed vague brief passes, and the bounce-reason metric (§12) is how you find out.</w:t>
      </w:r>
    </w:p>
    <w:p>
      <w:pPr>
        <w:pStyle w:val="BodyText"/>
      </w:pPr>
      <w:r>
        <w:rPr>
          <w:bCs/>
          <w:b/>
        </w:rPr>
        <w:t xml:space="preserve">Post-dispatch injection.</w:t>
      </w:r>
      <w:r>
        <w:t xml:space="preserve"> </w:t>
      </w:r>
      <w:r>
        <w:t xml:space="preserve">Workers fetch through a Rail proxy that snapshots and scans every fetched document before it enters the worker's context; artifacts are untrusted until scanned. The brief-boundary scan alone protects nothing the worker reads later.</w:t>
      </w:r>
    </w:p>
    <w:p>
      <w:pPr>
        <w:pStyle w:val="BodyText"/>
      </w:pPr>
      <w:r>
        <w:rPr>
          <w:bCs/>
          <w:b/>
        </w:rPr>
        <w:t xml:space="preserve">Rung 1 — Snapshot re-check</w:t>
      </w:r>
      <w:r>
        <w:t xml:space="preserve"> </w:t>
      </w:r>
      <w:r>
        <w:t xml:space="preserve">(code; not free in time, but no side effects). Every</w:t>
      </w:r>
      <w:r>
        <w:t xml:space="preserve"> </w:t>
      </w:r>
      <w:r>
        <w:rPr>
          <w:rStyle w:val="VerbatimChar"/>
        </w:rPr>
        <w:t xml:space="preserve">evidence_pointer</w:t>
      </w:r>
      <w:r>
        <w:t xml:space="preserve"> </w:t>
      </w:r>
      <w:r>
        <w:t xml:space="preserve">resolves against the content-addressed snapshot captured at worker time — never a live re-fetch. Commands are re-executed only if declared side-effect-free in the brief and then in a fresh sandbox; otherwise the check is "captured stdout hash matches." Failure →</w:t>
      </w:r>
      <w:r>
        <w:t xml:space="preserve"> </w:t>
      </w:r>
      <w:r>
        <w:rPr>
          <w:rStyle w:val="VerbatimChar"/>
        </w:rPr>
        <w:t xml:space="preserve">unmet</w:t>
      </w:r>
      <w:r>
        <w:t xml:space="preserve"> </w:t>
      </w:r>
      <w:r>
        <w:t xml:space="preserve">regardless of the worker's claim. This is the strongest conviction mechanism available: it is what makes sample coverage cashable (SWE-bench Lite 15.9% → 56% at 250 samples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a verifier,</w:t>
      </w:r>
      <w:r>
        <w:t xml:space="preserve"> </w:t>
      </w:r>
      <w:hyperlink r:id="rId69">
        <w:r>
          <w:rPr>
            <w:rStyle w:val="Hyperlink"/>
          </w:rPr>
          <w:t xml:space="preserve">Large Language Monkeys</w:t>
        </w:r>
      </w:hyperlink>
      <w:r>
        <w:t xml:space="preserve">). Many research criteria are not mechanically checkable; those are tagged</w:t>
      </w:r>
      <w:r>
        <w:t xml:space="preserve"> </w:t>
      </w:r>
      <w:r>
        <w:rPr>
          <w:rStyle w:val="VerbatimChar"/>
        </w:rPr>
        <w:t xml:space="preserve">rubric</w:t>
      </w:r>
      <w:r>
        <w:t xml:space="preserve"> </w:t>
      </w:r>
      <w:r>
        <w:t xml:space="preserve">at scope time and skip to Rung 4.</w:t>
      </w:r>
    </w:p>
    <w:p>
      <w:pPr>
        <w:pStyle w:val="BodyText"/>
      </w:pPr>
      <w:r>
        <w:rPr>
          <w:bCs/>
          <w:b/>
        </w:rPr>
        <w:t xml:space="preserve">Rung 2 — Agreement gate, small extraction workers only</w:t>
      </w:r>
      <w:r>
        <w:t xml:space="preserve"> </w:t>
      </w:r>
      <w:r>
        <w:t xml:space="preserve">(2–3× small-model cost). Two samples; field-level comparison after normalisation (dates, units, whitespace, case) with a per-field tolerance declared in the schema. Agree →</w:t>
      </w:r>
      <w:r>
        <w:t xml:space="preserve"> </w:t>
      </w:r>
      <w:r>
        <w:rPr>
          <w:rStyle w:val="VerbatimChar"/>
        </w:rPr>
        <w:t xml:space="preserve">sample-agreed</w:t>
      </w:r>
      <w:r>
        <w:t xml:space="preserve">, continue. Disagree on any load-bearing field → third sample; 2-of-3 wins, else escalate the same brief once to the</w:t>
      </w:r>
      <w:r>
        <w:t xml:space="preserve"> </w:t>
      </w:r>
      <w:r>
        <w:rPr>
          <w:bCs/>
          <w:b/>
        </w:rPr>
        <w:t xml:space="preserve">mid tier</w:t>
      </w:r>
      <w:r>
        <w:t xml:space="preserve"> </w:t>
      </w:r>
      <w:r>
        <w:t xml:space="preserve">(this is the extraction escalation path; Rung 5 is the Verifier-disagreement path, and they never chain). Five-sample agreement raised failure-prediction AUROC 54.8% → 92.7% on arithmetic (</w:t>
      </w:r>
      <w:hyperlink r:id="rId28">
        <w:r>
          <w:rPr>
            <w:rStyle w:val="Hyperlink"/>
          </w:rPr>
          <w:t xml:space="preserve">Xiong</w:t>
        </w:r>
      </w:hyperlink>
      <w:r>
        <w:t xml:space="preserve">) but is weak on knowledge tasks and unreliable for frontier models (</w:t>
      </w:r>
      <w:hyperlink r:id="rId29">
        <w:r>
          <w:rPr>
            <w:rStyle w:val="Hyperlink"/>
          </w:rPr>
          <w:t xml:space="preserve">2607.08065</w:t>
        </w:r>
      </w:hyperlink>
      <w:r>
        <w:t xml:space="preserve">); that is why it gates escalation and never earns `checked`.</w:t>
      </w:r>
    </w:p>
    <w:p>
      <w:pPr>
        <w:pStyle w:val="BodyText"/>
      </w:pPr>
      <w:r>
        <w:rPr>
          <w:bCs/>
          <w:b/>
        </w:rPr>
        <w:t xml:space="preserve">Rung 3 — Grounding</w:t>
      </w:r>
      <w:r>
        <w:t xml:space="preserve"> </w:t>
      </w:r>
      <w:r>
        <w:t xml:space="preserve">(one small-model call per claim). Span-exists (snapshot) → entailment → independence → label. Vendor-reported: span-level citation enforcement took one customer's source hallucinations from 10% to 0% (</w:t>
      </w:r>
      <w:hyperlink r:id="rId70">
        <w:r>
          <w:rPr>
            <w:rStyle w:val="Hyperlink"/>
          </w:rPr>
          <w:t xml:space="preserve">Anthropic Citations</w:t>
        </w:r>
      </w:hyperlink>
      <w:r>
        <w:t xml:space="preserve">; C). Search-augmented claim verification agreed with humans 72% and won 76% of disputes at &gt;20× lower cost (</w:t>
      </w:r>
      <w:hyperlink r:id="rId71">
        <w:r>
          <w:rPr>
            <w:rStyle w:val="Hyperlink"/>
          </w:rPr>
          <w:t xml:space="preserve">SAFE</w:t>
        </w:r>
      </w:hyperlink>
      <w:r>
        <w:t xml:space="preserve">) — which also means 28% disagreement, hence the stamped error rate. Scale of the problem: even GPT-5 averaged 43.8 unsupported claims per market-analysis report and Open Deep Research 91.9 (</w:t>
      </w:r>
      <w:hyperlink r:id="rId72">
        <w:r>
          <w:rPr>
            <w:rStyle w:val="Hyperlink"/>
          </w:rPr>
          <w:t xml:space="preserve">LiveResearchBench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Rung 4 — Cross-family Verifier</w:t>
      </w:r>
      <w:r>
        <w:t xml:space="preserve"> </w:t>
      </w:r>
      <w:r>
        <w:t xml:space="preserve">(one call at high effort; ≈ cost of the worker run). Inputs per §5. Correctness criteria: single judge at ≥ worker tier by task; rubric criteria: three-judge small panel. Expect ~2 effective independent votes however many judges you add (9 judges across 7 families gave n_eff ≈ 2.18,</w:t>
      </w:r>
      <w:r>
        <w:t xml:space="preserve"> </w:t>
      </w:r>
      <w:hyperlink r:id="rId73">
        <w:r>
          <w:rPr>
            <w:rStyle w:val="Hyperlink"/>
          </w:rPr>
          <w:t xml:space="preserve">2605.29800</w:t>
        </w:r>
      </w:hyperlink>
      <w:r>
        <w:t xml:space="preserve">); never buy more than three. Verification costing as much as generation is the steady state of this design, not a bug.</w:t>
      </w:r>
    </w:p>
    <w:p>
      <w:pPr>
        <w:pStyle w:val="BodyText"/>
      </w:pPr>
      <w:r>
        <w:rPr>
          <w:bCs/>
          <w:b/>
        </w:rPr>
        <w:t xml:space="preserve">Rung 5 — Disagreement-triggered escalation</w:t>
      </w:r>
      <w:r>
        <w:t xml:space="preserve"> </w:t>
      </w:r>
      <w:r>
        <w:t xml:space="preserve">(one frontier call + re-grade). Trigger: the Verifier marks a</w:t>
      </w:r>
      <w:r>
        <w:t xml:space="preserve"> </w:t>
      </w:r>
      <w:r>
        <w:rPr>
          <w:iCs/>
          <w:i/>
        </w:rPr>
        <w:t xml:space="preserve">load-bearing</w:t>
      </w:r>
      <w:r>
        <w:t xml:space="preserve"> </w:t>
      </w:r>
      <w:r>
        <w:t xml:space="preserve">criterion</w:t>
      </w:r>
      <w:r>
        <w:t xml:space="preserve"> </w:t>
      </w:r>
      <w:r>
        <w:rPr>
          <w:rStyle w:val="VerbatimChar"/>
        </w:rPr>
        <w:t xml:space="preserve">unmet</w:t>
      </w:r>
      <w:r>
        <w:t xml:space="preserve"> </w:t>
      </w:r>
      <w:r>
        <w:t xml:space="preserve">that the worker claimed</w:t>
      </w:r>
      <w:r>
        <w:t xml:space="preserve"> </w:t>
      </w:r>
      <w:r>
        <w:rPr>
          <w:rStyle w:val="VerbatimChar"/>
        </w:rPr>
        <w:t xml:space="preserve">met</w:t>
      </w:r>
      <w:r>
        <w:t xml:space="preserve">. Non-load-bearing disagreements go to Nova as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. The same brief goes once to a frontier model from a family ≠ worker; the Verifier (family ≠ escalation model) re-grades. A two-model cascade captured up to 79.5% cost reduction at 90% of ceiling quality and fixed chains deeper than two underperformed the pairwise envelope (</w:t>
      </w:r>
      <w:hyperlink r:id="rId74">
        <w:r>
          <w:rPr>
            <w:rStyle w:val="Hyperlink"/>
          </w:rPr>
          <w:t xml:space="preserve">2605.06350</w:t>
        </w:r>
      </w:hyperlink>
      <w:r>
        <w:t xml:space="preserve">). Never a third stage; after Rung 5 the result is labelled as it stands.</w:t>
      </w:r>
    </w:p>
    <w:p>
      <w:pPr>
        <w:pStyle w:val="BodyText"/>
      </w:pPr>
      <w:r>
        <w:rPr>
          <w:bCs/>
          <w:b/>
        </w:rPr>
        <w:t xml:space="preserve">Rung 6 — Nova's judgement.</w:t>
      </w:r>
      <w:r>
        <w:t xml:space="preserve"> </w:t>
      </w:r>
      <w:r>
        <w:t xml:space="preserve">Only for criteria marked</w:t>
      </w:r>
      <w:r>
        <w:t xml:space="preserve"> </w:t>
      </w:r>
      <w:r>
        <w:rPr>
          <w:rStyle w:val="VerbatimChar"/>
        </w:rPr>
        <w:t xml:space="preserve">unverifiable</w:t>
      </w:r>
      <w:r>
        <w:t xml:space="preserve">. Reference-guided: Nova sketches the expected answer first, then grades (cut GPT-4's math-judging failure rate from 70% to 15% in</w:t>
      </w:r>
      <w:r>
        <w:t xml:space="preserve"> </w:t>
      </w:r>
      <w:hyperlink r:id="rId75">
        <w:r>
          <w:rPr>
            <w:rStyle w:val="Hyperlink"/>
          </w:rPr>
          <w:t xml:space="preserve">MT-Bench</w:t>
        </w:r>
      </w:hyperlink>
      <w:r>
        <w:t xml:space="preserve">); Nova never sees the worker's argument.</w:t>
      </w:r>
    </w:p>
    <w:p>
      <w:pPr>
        <w:pStyle w:val="BodyText"/>
      </w:pPr>
      <w:r>
        <w:rPr>
          <w:bCs/>
          <w:b/>
        </w:rPr>
        <w:t xml:space="preserve">Rung 7 — You.</w:t>
      </w:r>
      <w:r>
        <w:t xml:space="preserve"> </w:t>
      </w:r>
      <w:r>
        <w:t xml:space="preserve">The question, the candidates, a deadline, and a declared default.</w:t>
      </w:r>
      <w:r>
        <w:t xml:space="preserve"> </w:t>
      </w:r>
      <w:r>
        <w:rPr>
          <w:bCs/>
          <w:b/>
        </w:rPr>
        <w:t xml:space="preserve">Default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park</w:t>
      </w:r>
      <w:r>
        <w:t xml:space="preserve"> </w:t>
      </w:r>
      <w:r>
        <w:t xml:space="preserve">for anything with declared</w:t>
      </w:r>
      <w:r>
        <w:t xml:space="preserve"> </w:t>
      </w:r>
      <w:r>
        <w:rPr>
          <w:rStyle w:val="VerbatimChar"/>
        </w:rPr>
        <w:t xml:space="preserve">side_effects[]</w:t>
      </w:r>
      <w:r>
        <w:t xml:space="preserve">, any load-bearing criterion, or any T3 run; "proceed on stated assumption, labelled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" is allowed only for non-load-bearing claims. If you answer after a default fired, the Rail re-opens the task at the affected criterion and logs the rollback.</w:t>
      </w:r>
    </w:p>
    <w:p>
      <w:pPr>
        <w:pStyle w:val="BodyText"/>
      </w:pPr>
      <w:r>
        <w:rPr>
          <w:bCs/>
          <w:b/>
        </w:rPr>
        <w:t xml:space="preserve">Efficiency rules across the rungs.</w:t>
      </w:r>
      <w:r>
        <w:t xml:space="preserve"> </w:t>
      </w:r>
      <w:r>
        <w:t xml:space="preserve">Static role-to-tier assignment: learned routers recover only 7.5–14.4% of oracle gains (</w:t>
      </w:r>
      <w:hyperlink r:id="rId76">
        <w:r>
          <w:rPr>
            <w:rStyle w:val="Hyperlink"/>
          </w:rPr>
          <w:t xml:space="preserve">2608.08265</w:t>
        </w:r>
      </w:hyperlink>
      <w:r>
        <w:t xml:space="preserve">) and the top fifteen differ by 0.23 points (</w:t>
      </w:r>
      <w:hyperlink r:id="rId77">
        <w:r>
          <w:rPr>
            <w:rStyle w:val="Hyperlink"/>
          </w:rPr>
          <w:t xml:space="preserve">Routing Plateau</w:t>
        </w:r>
      </w:hyperlink>
      <w:r>
        <w:t xml:space="preserve">) — evidence that one alternative is bad, not that static is optimal (B). Effort low for workers, high for Verifier and for math-like verifiable steps (</w:t>
      </w:r>
      <w:hyperlink r:id="rId36">
        <w:r>
          <w:rPr>
            <w:rStyle w:val="Hyperlink"/>
          </w:rPr>
          <w:t xml:space="preserve">FutureSearch</w:t>
        </w:r>
      </w:hyperlink>
      <w:r>
        <w:t xml:space="preserve">); model tier beats token budget: "upgrading to Claude Sonnet 4 is a larger performance gain than doubling the token budget" (</w:t>
      </w:r>
      <w:hyperlink r:id="rId78">
        <w:r>
          <w:rPr>
            <w:rStyle w:val="Hyperlink"/>
          </w:rPr>
          <w:t xml:space="preserve">Anthropic</w:t>
        </w:r>
      </w:hyperlink>
      <w:r>
        <w:t xml:space="preserve">). Retriever quality before iteration count: a better retriever was worth ~15 points on BrowseComp-Plus and reduced calls (</w:t>
      </w:r>
      <w:hyperlink r:id="rId79">
        <w:r>
          <w:rPr>
            <w:rStyle w:val="Hyperlink"/>
          </w:rPr>
          <w:t xml:space="preserve">2508.06600</w:t>
        </w:r>
      </w:hyperlink>
      <w:r>
        <w:t xml:space="preserve">). Tool results capped per call (start: 4k tokens, extractive) so worker context stays bounded. Concurrency caps per provider and per search API, with backoff, set in the Rail.</w:t>
      </w:r>
    </w:p>
    <w:p>
      <w:r>
        <w:pict>
          <v:rect style="width:0;height:1.5pt" o:hralign="center" o:hrstd="t" o:hr="t"/>
        </w:pict>
      </w:r>
    </w:p>
    <w:bookmarkEnd w:id="80"/>
    <w:bookmarkStart w:id="81" w:name="X74411125f496ddeb67f87c6598084a5f507eff3"/>
    <w:p>
      <w:pPr>
        <w:pStyle w:val="Heading2"/>
      </w:pPr>
      <w:r>
        <w:t xml:space="preserve">9. Worked cost model</w:t>
      </w:r>
    </w:p>
    <w:p>
      <w:pPr>
        <w:pStyle w:val="FirstParagraph"/>
      </w:pPr>
      <w:r>
        <w:t xml:space="preserve">Assumptions: tool results capped at ~4k tokens; research worker context grows to ~30–40k by call 10–15; cache reads at 0.1×; "tokens" throughout means</w:t>
      </w:r>
      <w:r>
        <w:t xml:space="preserve"> </w:t>
      </w:r>
      <w:r>
        <w:rPr>
          <w:iCs/>
          <w:i/>
        </w:rPr>
        <w:t xml:space="preserve">billed input-equivalent</w:t>
      </w:r>
      <w:r>
        <w:t xml:space="preserve"> </w:t>
      </w:r>
      <w:r>
        <w:t xml:space="preserve">(cache-adjusted input + output). Figures are order-of-magnitude and must be replaced by your own logs.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(scope, compress, decide)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one Rung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× ~40k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× ~15k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claims × 1.5k = 15k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× ~120k = 360k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× ~40k = 120k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~60k (2 compress + decisions)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claims → 90k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7 × ~150k + R2/R3 ~6 × 150k ≈ 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× 40k = 600k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pre-read 2 × 30k; compress ×3 ~150k; decisions ~40 × pruned ledger ~15k = 600k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claims → 450k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~4.5M</w:t>
            </w:r>
          </w:p>
        </w:tc>
      </w:tr>
    </w:tbl>
    <w:p>
      <w:pPr>
        <w:pStyle w:val="BodyText"/>
      </w:pPr>
      <w:r>
        <w:t xml:space="preserve">Where the ladder multiplies: Rung 2 makes extraction 2–3× by construction (4–6× if tolerances are too strict); Rung 4 is ≈1× the worker again; Rung 5 adds a frontier run of the same brief plus a re-grade — in the table that is +50k at T1, +250k at T2, +600k at T3, i.e. roughly 1.3–4× the escalated worker's own cost depending on tier — and, if the false-success baseline holds, will fire on a meaningful minority of Returns unless the load-bearing filter is used; ledger re-injection in T3 is the quiet quadratic and is why §7.5 prunes. Wall-clock for T3 is three sequential rounds each bounded by the slowest worker plus a high-effort Verifier pass: 30–45 minutes is realistic.</w:t>
      </w:r>
    </w:p>
    <w:p>
      <w:pPr>
        <w:pStyle w:val="BodyText"/>
      </w:pPr>
      <w:r>
        <w:t xml:space="preserve">The honest summary: T2 costs roughly 2–3× a single-agent run of the same task and T3 roughly 3×; the premium buys labelled claims, a verified deliverable, and bounded drift. If you want cheaper, drop Rung 4 for rubric criteria and Rung 2 for non-load-bearing fields first; never drop Rung 1 or the deliverable gate.</w:t>
      </w:r>
    </w:p>
    <w:p>
      <w:r>
        <w:pict>
          <v:rect style="width:0;height:1.5pt" o:hralign="center" o:hrstd="t" o:hr="t"/>
        </w:pict>
      </w:r>
    </w:p>
    <w:bookmarkEnd w:id="81"/>
    <w:bookmarkStart w:id="83" w:name="X1dbdb523a7e00e1ccd41f4a4088dcc1054c1d17"/>
    <w:p>
      <w:pPr>
        <w:pStyle w:val="Heading2"/>
      </w:pPr>
      <w:r>
        <w:t xml:space="preserve">10. Evidence map</w:t>
      </w:r>
    </w:p>
    <w:p>
      <w:pPr>
        <w:pStyle w:val="FirstParagraph"/>
      </w:pPr>
      <w:r>
        <w:t xml:space="preserve">Grades: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replicated benchmark/controlled study;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single benchmark or preprint, or instrumented production report;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vendor guidance or practitioner consensus;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inference from adjacent evidence.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controller; Rail owns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Google/MIT 4.4× vs 17.2× (one preprint); MAST +9.4/+15.6% (one framework)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Workers read, never coordinate; parallel reads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Cognition; LangChain ODR disjoint writing; Anthropic research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converging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Rail carries handoffs; every loop bounded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"via your code"; Stripe blueprints; Hou et al. 68 loop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Fixed-key briefs and Returns; no transcripts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Laban (multi-turn chat, by inference); relay study (weak-relay condition)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 treated as a lossy hop; Writer opens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compaction 2.19–2.45/5 on artifacts; relay persistence 83–100%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 verbatim, third person, criterion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Arike eval repo (unreviewed); Anthropic contract; SYCON third-person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Pre-read → plan lock → one replan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ReWOO (2023, by inference); TRAJEVAL checkpoint recovery (coding)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Verifier grades against brief; deliverable gate grades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 +15.6%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Verifier family ≠ worker; ≥ worker tier by task; panel for rubric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Panickssery; JudgeBench; PoLL; n_eff 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Verifier sees pointers + snapshots, never worker prose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 Closing AUROC ≤0.65 on closing language; Kim et al. 84.5%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 re-check before any model judgement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Language Monkeys (verifier-limited selection); ImpossibleBench (editable checks get gamed)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Agreement gate = escalation trigger only, small workers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Xiong M=5; 2607.08065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(scope-limited)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Span grounding + entailment with stamped 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72%/76%; Anthropic Citations (vendor anecdote); LiveResearchBench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Labels named after checks; no 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Xiong ECE; 2607.08065; 2604.23505 (framework paper)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 over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bottleneck 0.81 vs 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 et al.; Zhang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blended MoA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bottleneck 0.18. Note: a 2026 compute-matched study (</w:t>
            </w:r>
            <w:hyperlink r:id="rId82">
              <w:r>
                <w:rPr>
                  <w:rStyle w:val="Hyperlink"/>
                </w:rPr>
                <w:t xml:space="preserve">2605.01566</w:t>
              </w:r>
            </w:hyperlink>
            <w:r>
              <w:t xml:space="preserve">) finds MoA</w:t>
            </w:r>
            <w:r>
              <w:t xml:space="preserve"> </w:t>
            </w:r>
            <w:r>
              <w:rPr>
                <w:iCs/>
                <w:i/>
              </w:rPr>
              <w:t xml:space="preserve">beats</w:t>
            </w:r>
            <w:r>
              <w:t xml:space="preserve"> </w:t>
            </w:r>
            <w:r>
              <w:t xml:space="preserve">self-consistency by +2.7 points at equal compute and +7 at 20× — MoA is excluded here because blending loses to selection, not because it fails to beat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tier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LLMRouterBench/Routing Plateau/2608.08265 (routers bad ≠ static optimal)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models for short-doc extraction, mid for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ExtractBench (Gemini 3.5 Flash)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Effort low for research, high for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FutureSearch effort paradox (research); AIME effort curves from third-party harness, not the cited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Two-stage cascade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2605.06350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loop bounded by novelty + query-diversity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2608.01913 (short-answer tasks)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for long-form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Outline before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STORM (Wikipedia-style)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for that genre, D generally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Findings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FutureSearch forgetting coefficient; Tongyi IterResearch; Anthropic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writer from labelled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ODR; LiveResearchBench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Unverifiable labelled, never 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  <w:r>
              <w:t xml:space="preserve"> </w:t>
            </w:r>
            <w:r>
              <w:rPr>
                <w:rStyle w:val="VerbatimChar"/>
              </w:rPr>
              <w:t xml:space="preserve">/deep-research</w:t>
            </w:r>
            <w:r>
              <w:t xml:space="preserve">; Tow Center &gt;60% citation failure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UGC down-weight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WARP 17–23% UGC; 38–51% mention rate from a single poisoned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Stall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OpenHands; Magentic-One ≤2; 2608.01913 redundancy 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escalation: park default, deadline,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durable timers; ImpossibleBench abort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Pre-send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 spec failures; 2509.21051; Stacking Collapse conflicts; SWE-bench Verified screening (benchmark tasks, not briefs)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ladder, default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FutureSearch; Anthropic effort rules; Gemini two-tier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6" w:name="X9cbc95d272f47995aaf4ec2428e0885c6aea9c2"/>
    <w:p>
      <w:pPr>
        <w:pStyle w:val="Heading2"/>
      </w:pPr>
      <w:r>
        <w:t xml:space="preserve">11. Deliberately excluded</w:t>
      </w:r>
    </w:p>
    <w:p>
      <w:pPr>
        <w:pStyle w:val="FirstParagraph"/>
      </w:pPr>
      <w:r>
        <w:t xml:space="preserve">Agent-to-agent messaging (MAST chatty frameworks fail 41–87%); multi-agent debate (≈ self-consistency at higher cost —</w:t>
      </w:r>
      <w:r>
        <w:t xml:space="preserve"> </w:t>
      </w:r>
      <w:hyperlink r:id="rId84">
        <w:r>
          <w:rPr>
            <w:rStyle w:val="Hyperlink"/>
          </w:rPr>
          <w:t xml:space="preserve">Smit</w:t>
        </w:r>
      </w:hyperlink>
      <w:r>
        <w:t xml:space="preserve">,</w:t>
      </w:r>
      <w:r>
        <w:t xml:space="preserve"> </w:t>
      </w:r>
      <w:hyperlink r:id="rId85">
        <w:r>
          <w:rPr>
            <w:rStyle w:val="Hyperlink"/>
          </w:rPr>
          <w:t xml:space="preserve">Zhang</w:t>
        </w:r>
      </w:hyperlink>
      <w:r>
        <w:t xml:space="preserve">); blended MoA synthesis (loses to selection; see the honest note in §10); learned per-query routing (plateaued); persona lines, emphasis markers, motivational framing, "don't do X" constraints (null or negative); reflection loops without an external signal (flat or negative); worker write access to tests, shared state, or other workers' artifacts (30–76% reward hacking when the checker is editable); any unbounded loop; any live re-fetch as a verification step.</w:t>
      </w:r>
    </w:p>
    <w:p>
      <w:r>
        <w:pict>
          <v:rect style="width:0;height:1.5pt" o:hralign="center" o:hrstd="t" o:hr="t"/>
        </w:pict>
      </w:r>
    </w:p>
    <w:bookmarkEnd w:id="86"/>
    <w:bookmarkStart w:id="87" w:name="Xead0af61f41fb53026605e44bda7b16b66362c4"/>
    <w:p>
      <w:pPr>
        <w:pStyle w:val="Heading2"/>
      </w:pPr>
      <w:r>
        <w:t xml:space="preserve">12. Production requirements the design now states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Permissions and secrets.</w:t>
      </w:r>
      <w:r>
        <w:t xml:space="preserve"> </w:t>
      </w:r>
      <w:r>
        <w:t xml:space="preserve">Per role: network allow-list (workers only via the Rail proxy), filesystem paths, credentials scoped per task and revoked at Return; the Verifier has no write access anywhere; sandboxes are fresh per attempt and destroyed after snapshot.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Observability.</w:t>
      </w:r>
      <w:r>
        <w:t xml:space="preserve"> </w:t>
      </w:r>
      <w:r>
        <w:t xml:space="preserve">One event log keyed</w:t>
      </w:r>
      <w:r>
        <w:t xml:space="preserve"> </w:t>
      </w:r>
      <w:r>
        <w:rPr>
          <w:rStyle w:val="VerbatimChar"/>
        </w:rPr>
        <w:t xml:space="preserve">run_id → task_id → attempt → rung</w:t>
      </w:r>
      <w:r>
        <w:t xml:space="preserve">, with model id, prompt/brief/template version, tokens, wall, cost, and label transitions; full replay from snapshots. §13's metrics are computed from this log.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Versioning.</w:t>
      </w:r>
      <w:r>
        <w:t xml:space="preserve"> </w:t>
      </w:r>
      <w:r>
        <w:t xml:space="preserve">Brief templates, the constant brief sections, role→tier table, entailment model, and thresholds are versioned; every</w:t>
      </w:r>
      <w:r>
        <w:t xml:space="preserve"> </w:t>
      </w:r>
      <w:r>
        <w:rPr>
          <w:rStyle w:val="VerbatimChar"/>
        </w:rPr>
        <w:t xml:space="preserve">decisions[]</w:t>
      </w:r>
      <w:r>
        <w:t xml:space="preserve"> </w:t>
      </w:r>
      <w:r>
        <w:t xml:space="preserve">entry records the versions in force.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Partial results.</w:t>
      </w:r>
      <w:r>
        <w:t xml:space="preserve"> </w:t>
      </w:r>
      <w:r>
        <w:t xml:space="preserve">On budget or stall stop: forced partial Returns; unverified-round findings labelled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; deliverable lists unmet criteria and spend.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Progress and cancellation.</w:t>
      </w:r>
      <w:r>
        <w:t xml:space="preserve"> </w:t>
      </w:r>
      <w:r>
        <w:t xml:space="preserve">Per-tier progress events (stage, round, spend vs budget, findings so far); cancellation at any Rail checkpoint returns what exists.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Provider outage.</w:t>
      </w:r>
      <w:r>
        <w:t xml:space="preserve"> </w:t>
      </w:r>
      <w:r>
        <w:t xml:space="preserve">Required-family unavailable → rung paused and queued with a deadline; never same-family fallback; you are told.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Evaluation harness.</w:t>
      </w:r>
      <w:r>
        <w:t xml:space="preserve"> </w:t>
      </w:r>
      <w:r>
        <w:t xml:space="preserve">A labelled set of ~50 tasks per tier with ground truth and human-graded criteria, used to measure false-success rate, entailment error rate, and agreement-gate precision before thresholds are trusted — the design's numbers are literature priors, not yours.</w:t>
      </w:r>
    </w:p>
    <w:p>
      <w:r>
        <w:pict>
          <v:rect style="width:0;height:1.5pt" o:hralign="center" o:hrstd="t" o:hr="t"/>
        </w:pict>
      </w:r>
    </w:p>
    <w:bookmarkEnd w:id="87"/>
    <w:bookmarkStart w:id="89" w:name="Xd4d6bb75675b0469058513d11c0eb2e0b67b7cd"/>
    <w:p>
      <w:pPr>
        <w:pStyle w:val="Heading2"/>
      </w:pPr>
      <w:r>
        <w:t xml:space="preserve">13. Instrumentation</w:t>
      </w:r>
    </w:p>
    <w:p>
      <w:pPr>
        <w:pStyle w:val="FirstParagraph"/>
      </w:pPr>
      <w:r>
        <w:t xml:space="preserve">Per run, from the event log: run-level best/worst spread on repeated tasks (Vending-Bench: every model has derailing runs while means look fine —</w:t>
      </w:r>
      <w:r>
        <w:t xml:space="preserve"> </w:t>
      </w:r>
      <w:hyperlink r:id="rId88">
        <w:r>
          <w:rPr>
            <w:rStyle w:val="Hyperlink"/>
          </w:rPr>
          <w:t xml:space="preserve">Andon Labs</w:t>
        </w:r>
      </w:hyperlink>
      <w:r>
        <w:t xml:space="preserve">); false-success rate (</w:t>
      </w:r>
      <w:r>
        <w:rPr>
          <w:rStyle w:val="VerbatimChar"/>
        </w:rPr>
        <w:t xml:space="preserve">done</w:t>
      </w:r>
      <w:r>
        <w:t xml:space="preserve"> </w:t>
      </w:r>
      <w:r>
        <w:t xml:space="preserve">with any</w:t>
      </w:r>
      <w:r>
        <w:t xml:space="preserve"> </w:t>
      </w:r>
      <w:r>
        <w:rPr>
          <w:rStyle w:val="VerbatimChar"/>
        </w:rPr>
        <w:t xml:space="preserve">unmet</w:t>
      </w:r>
      <w:r>
        <w:t xml:space="preserve">; literature 13–79%);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 </w:t>
      </w:r>
      <w:r>
        <w:t xml:space="preserve">claims per deliverable (best systems ~44–92 per report); redundant-query ratio per worker; pre-send bounce rate</w:t>
      </w:r>
      <w:r>
        <w:t xml:space="preserve"> </w:t>
      </w:r>
      <w:r>
        <w:rPr>
          <w:iCs/>
          <w:i/>
        </w:rPr>
        <w:t xml:space="preserve">by reason</w:t>
      </w:r>
      <w:r>
        <w:t xml:space="preserve"> </w:t>
      </w:r>
      <w:r>
        <w:t xml:space="preserve">(high "criterion not observable" = Nova's brief-writing is the problem); tokens per</w:t>
      </w:r>
      <w:r>
        <w:t xml:space="preserve"> </w:t>
      </w:r>
      <w:r>
        <w:rPr>
          <w:rStyle w:val="VerbatimChar"/>
        </w:rPr>
        <w:t xml:space="preserve">entailed</w:t>
      </w:r>
      <w:r>
        <w:t xml:space="preserve">-or-better claim by tier; Rung 5 trigger rate and human-escalation rate;</w:t>
      </w:r>
      <w:r>
        <w:t xml:space="preserve"> </w:t>
      </w:r>
      <w:r>
        <w:rPr>
          <w:rStyle w:val="VerbatimChar"/>
        </w:rPr>
        <w:t xml:space="preserve">conflicted</w:t>
      </w:r>
      <w:r>
        <w:t xml:space="preserve"> </w:t>
      </w:r>
      <w:r>
        <w:t xml:space="preserve">labels per deliverable (zero is suspicious); entailment false-positive/negative on the labelled set; Rung 2 precision (sample-agreed but later</w:t>
      </w:r>
      <w:r>
        <w:t xml:space="preserve"> </w:t>
      </w:r>
      <w:r>
        <w:rPr>
          <w:rStyle w:val="VerbatimChar"/>
        </w:rPr>
        <w:t xml:space="preserve">unmet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9"/>
    <w:bookmarkStart w:id="91" w:name="X87758945cd56c8c370ce74a72246349a2634516"/>
    <w:p>
      <w:pPr>
        <w:pStyle w:val="Heading2"/>
      </w:pPr>
      <w:r>
        <w:t xml:space="preserve">14. Open questions</w:t>
      </w:r>
    </w:p>
    <w:p>
      <w:pPr>
        <w:numPr>
          <w:ilvl w:val="0"/>
          <w:numId w:val="1005"/>
        </w:numPr>
        <w:pStyle w:val="Compact"/>
      </w:pPr>
      <w:r>
        <w:t xml:space="preserve">Most load-bearing numbers are 2024–25 vintage; the one 2026 replication (sample agreement) showed the signal weakening. Re-measure on your tasks before tuning.</w:t>
      </w:r>
    </w:p>
    <w:p>
      <w:pPr>
        <w:numPr>
          <w:ilvl w:val="0"/>
          <w:numId w:val="1005"/>
        </w:numPr>
        <w:pStyle w:val="Compact"/>
      </w:pPr>
      <w:r>
        <w:t xml:space="preserve">Recitation, progress ledgers, reference-not-summary, deterministic rails: universally shipped, never ablated (grade C).</w:t>
      </w:r>
    </w:p>
    <w:p>
      <w:pPr>
        <w:numPr>
          <w:ilvl w:val="0"/>
          <w:numId w:val="1005"/>
        </w:numPr>
        <w:pStyle w:val="Compact"/>
      </w:pPr>
      <w:r>
        <w:t xml:space="preserve">Gap-loop saturation for long-form work is unmeasured; the novelty + query-diversity rule is a design choice.</w:t>
      </w:r>
    </w:p>
    <w:p>
      <w:pPr>
        <w:numPr>
          <w:ilvl w:val="0"/>
          <w:numId w:val="1005"/>
        </w:numPr>
        <w:pStyle w:val="Compact"/>
      </w:pPr>
      <w:r>
        <w:t xml:space="preserve">Whether the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/abort path reduces gaming on Claude-family workers (ImpossibleBench's 6× effect barely moved Opus 4.1).</w:t>
      </w:r>
    </w:p>
    <w:p>
      <w:pPr>
        <w:numPr>
          <w:ilvl w:val="0"/>
          <w:numId w:val="1005"/>
        </w:numPr>
        <w:pStyle w:val="Compact"/>
      </w:pPr>
      <w:r>
        <w:t xml:space="preserve">Effective independence of cross-family checks on long-form outputs; ~2 effective votes is measured for judges on classification, not reports.</w:t>
      </w:r>
    </w:p>
    <w:p>
      <w:pPr>
        <w:numPr>
          <w:ilvl w:val="0"/>
          <w:numId w:val="1005"/>
        </w:numPr>
        <w:pStyle w:val="Compact"/>
      </w:pPr>
      <w:r>
        <w:t xml:space="preserve">Style-consistency cost of crossing families at the Verifier/escalation boundary: unmeasured; mixing is confined to selection points.</w:t>
      </w:r>
    </w:p>
    <w:p>
      <w:pPr>
        <w:numPr>
          <w:ilvl w:val="0"/>
          <w:numId w:val="1005"/>
        </w:numPr>
        <w:pStyle w:val="Compact"/>
      </w:pPr>
      <w:r>
        <w:t xml:space="preserve">Nova's entry-tier choice is a model routing decision with no evaluation; the default-down rule and cheap up-triggers are the mitigation.</w:t>
      </w:r>
    </w:p>
    <w:p>
      <w:pPr>
        <w:numPr>
          <w:ilvl w:val="0"/>
          <w:numId w:val="1005"/>
        </w:numPr>
        <w:pStyle w:val="Compact"/>
      </w:pPr>
      <w:r>
        <w:t xml:space="preserve">A source-credibility scorer: universally needed, not published; the UGC rule is a placeholder.</w:t>
      </w:r>
    </w:p>
    <w:p>
      <w:pPr>
        <w:numPr>
          <w:ilvl w:val="0"/>
          <w:numId w:val="1005"/>
        </w:numPr>
        <w:pStyle w:val="Compact"/>
      </w:pPr>
      <w:r>
        <w:t xml:space="preserve">The independence heuristic for</w:t>
      </w:r>
      <w:r>
        <w:t xml:space="preserve"> </w:t>
      </w:r>
      <w:r>
        <w:rPr>
          <w:rStyle w:val="VerbatimChar"/>
        </w:rPr>
        <w:t xml:space="preserve">corroborated</w:t>
      </w:r>
      <w:r>
        <w:t xml:space="preserve"> </w:t>
      </w:r>
      <w:r>
        <w:t xml:space="preserve">will miss syndication until evaluated.</w:t>
      </w:r>
    </w:p>
    <w:p>
      <w:pPr>
        <w:numPr>
          <w:ilvl w:val="0"/>
          <w:numId w:val="1005"/>
        </w:numPr>
        <w:pStyle w:val="Compact"/>
      </w:pPr>
      <w:r>
        <w:t xml:space="preserve">If you later need a guarantee ("≤10% of</w:t>
      </w:r>
      <w:r>
        <w:t xml:space="preserve"> </w:t>
      </w:r>
      <w:r>
        <w:rPr>
          <w:rStyle w:val="VerbatimChar"/>
        </w:rPr>
        <w:t xml:space="preserve">corroborated</w:t>
      </w:r>
      <w:r>
        <w:t xml:space="preserve"> </w:t>
      </w:r>
      <w:r>
        <w:t xml:space="preserve">wrong"), a conformal wrapper on the Verifier's acceptance (</w:t>
      </w:r>
      <w:hyperlink r:id="rId90">
        <w:r>
          <w:rPr>
            <w:rStyle w:val="Hyperlink"/>
          </w:rPr>
          <w:t xml:space="preserve">SCOPE</w:t>
        </w:r>
      </w:hyperlink>
      <w:r>
        <w:t xml:space="preserve">, pairwise judging) is the evidenced route and needs your labelled set.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arxiv.org/abs/2310.01798" TargetMode="External" /><Relationship Type="http://schemas.openxmlformats.org/officeDocument/2006/relationships/hyperlink" Id="rId50" Target="https://arxiv.org/abs/2402.10962" TargetMode="External" /><Relationship Type="http://schemas.openxmlformats.org/officeDocument/2006/relationships/hyperlink" Id="rId43" Target="https://arxiv.org/abs/2402.14207" TargetMode="External" /><Relationship Type="http://schemas.openxmlformats.org/officeDocument/2006/relationships/hyperlink" Id="rId71" Target="https://arxiv.org/abs/2403.18802" TargetMode="External" /><Relationship Type="http://schemas.openxmlformats.org/officeDocument/2006/relationships/hyperlink" Id="rId40" Target="https://arxiv.org/abs/2404.18796" TargetMode="External" /><Relationship Type="http://schemas.openxmlformats.org/officeDocument/2006/relationships/hyperlink" Id="rId69" Target="https://arxiv.org/abs/2407.21787v3" TargetMode="External" /><Relationship Type="http://schemas.openxmlformats.org/officeDocument/2006/relationships/hyperlink" Id="rId39" Target="https://arxiv.org/abs/2410.12784" TargetMode="External" /><Relationship Type="http://schemas.openxmlformats.org/officeDocument/2006/relationships/hyperlink" Id="rId51" Target="https://arxiv.org/abs/2410.15553" TargetMode="External" /><Relationship Type="http://schemas.openxmlformats.org/officeDocument/2006/relationships/hyperlink" Id="rId56" Target="https://arxiv.org/abs/2411.10541" TargetMode="External" /><Relationship Type="http://schemas.openxmlformats.org/officeDocument/2006/relationships/hyperlink" Id="rId88" Target="https://arxiv.org/abs/2502.15840" TargetMode="External" /><Relationship Type="http://schemas.openxmlformats.org/officeDocument/2006/relationships/hyperlink" Id="rId23" Target="https://arxiv.org/abs/2505.06120" TargetMode="External" /><Relationship Type="http://schemas.openxmlformats.org/officeDocument/2006/relationships/hyperlink" Id="rId53" Target="https://arxiv.org/abs/2505.23840" TargetMode="External" /><Relationship Type="http://schemas.openxmlformats.org/officeDocument/2006/relationships/hyperlink" Id="rId42" Target="https://arxiv.org/abs/2506.06287" TargetMode="External" /><Relationship Type="http://schemas.openxmlformats.org/officeDocument/2006/relationships/hyperlink" Id="rId79" Target="https://arxiv.org/abs/2508.06600" TargetMode="External" /><Relationship Type="http://schemas.openxmlformats.org/officeDocument/2006/relationships/hyperlink" Id="rId68" Target="https://arxiv.org/abs/2509.21051" TargetMode="External" /><Relationship Type="http://schemas.openxmlformats.org/officeDocument/2006/relationships/hyperlink" Id="rId38" Target="https://arxiv.org/abs/2510.20270" TargetMode="External" /><Relationship Type="http://schemas.openxmlformats.org/officeDocument/2006/relationships/hyperlink" Id="rId21" Target="https://arxiv.org/abs/2512.08296" TargetMode="External" /><Relationship Type="http://schemas.openxmlformats.org/officeDocument/2006/relationships/hyperlink" Id="rId57" Target="https://arxiv.org/abs/2602.05447" TargetMode="External" /><Relationship Type="http://schemas.openxmlformats.org/officeDocument/2006/relationships/hyperlink" Id="rId48" Target="https://arxiv.org/abs/2603.24631" TargetMode="External" /><Relationship Type="http://schemas.openxmlformats.org/officeDocument/2006/relationships/hyperlink" Id="rId75" Target="https://arxiv.org/html/2306.05685v4" TargetMode="External" /><Relationship Type="http://schemas.openxmlformats.org/officeDocument/2006/relationships/hyperlink" Id="rId58" Target="https://arxiv.org/html/2406.17588v3" TargetMode="External" /><Relationship Type="http://schemas.openxmlformats.org/officeDocument/2006/relationships/hyperlink" Id="rId85" Target="https://arxiv.org/html/2502.08788v3" TargetMode="External" /><Relationship Type="http://schemas.openxmlformats.org/officeDocument/2006/relationships/hyperlink" Id="rId22" Target="https://arxiv.org/html/2503.13657v3" TargetMode="External" /><Relationship Type="http://schemas.openxmlformats.org/officeDocument/2006/relationships/hyperlink" Id="rId52" Target="https://arxiv.org/html/2509.16533v1" TargetMode="External" /><Relationship Type="http://schemas.openxmlformats.org/officeDocument/2006/relationships/hyperlink" Id="rId72" Target="https://arxiv.org/html/2510.14240v1" TargetMode="External" /><Relationship Type="http://schemas.openxmlformats.org/officeDocument/2006/relationships/hyperlink" Id="rId90" Target="https://arxiv.org/html/2602.13110v3" TargetMode="External" /><Relationship Type="http://schemas.openxmlformats.org/officeDocument/2006/relationships/hyperlink" Id="rId32" Target="https://arxiv.org/html/2603.20324v1" TargetMode="External" /><Relationship Type="http://schemas.openxmlformats.org/officeDocument/2006/relationships/hyperlink" Id="rId30" Target="https://arxiv.org/html/2604.23505v1" TargetMode="External" /><Relationship Type="http://schemas.openxmlformats.org/officeDocument/2006/relationships/hyperlink" Id="rId82" Target="https://arxiv.org/html/2605.01566" TargetMode="External" /><Relationship Type="http://schemas.openxmlformats.org/officeDocument/2006/relationships/hyperlink" Id="rId74" Target="https://arxiv.org/html/2605.06350v1" TargetMode="External" /><Relationship Type="http://schemas.openxmlformats.org/officeDocument/2006/relationships/hyperlink" Id="rId73" Target="https://arxiv.org/html/2605.29800v1" TargetMode="External" /><Relationship Type="http://schemas.openxmlformats.org/officeDocument/2006/relationships/hyperlink" Id="rId77" Target="https://arxiv.org/html/2606.07587" TargetMode="External" /><Relationship Type="http://schemas.openxmlformats.org/officeDocument/2006/relationships/hyperlink" Id="rId25" Target="https://arxiv.org/html/2606.09863" TargetMode="External" /><Relationship Type="http://schemas.openxmlformats.org/officeDocument/2006/relationships/hyperlink" Id="rId34" Target="https://arxiv.org/html/2607.01641v1" TargetMode="External" /><Relationship Type="http://schemas.openxmlformats.org/officeDocument/2006/relationships/hyperlink" Id="rId29" Target="https://arxiv.org/html/2607.08065v1" TargetMode="External" /><Relationship Type="http://schemas.openxmlformats.org/officeDocument/2006/relationships/hyperlink" Id="rId24" Target="https://arxiv.org/html/2607.09678" TargetMode="External" /><Relationship Type="http://schemas.openxmlformats.org/officeDocument/2006/relationships/hyperlink" Id="rId35" Target="https://arxiv.org/html/2607.29677" TargetMode="External" /><Relationship Type="http://schemas.openxmlformats.org/officeDocument/2006/relationships/hyperlink" Id="rId44" Target="https://arxiv.org/html/2608.01913v1" TargetMode="External" /><Relationship Type="http://schemas.openxmlformats.org/officeDocument/2006/relationships/hyperlink" Id="rId76" Target="https://arxiv.org/html/2608.08265v1" TargetMode="External" /><Relationship Type="http://schemas.openxmlformats.org/officeDocument/2006/relationships/hyperlink" Id="rId84" Target="https://arxiv.org/pdf/2311.17371" TargetMode="External" /><Relationship Type="http://schemas.openxmlformats.org/officeDocument/2006/relationships/hyperlink" Id="rId26" Target="https://arxiv.org/pdf/2404.13076" TargetMode="External" /><Relationship Type="http://schemas.openxmlformats.org/officeDocument/2006/relationships/hyperlink" Id="rId47" Target="https://billxbf.github.io/works/ReWOO_preprint.pdf" TargetMode="External" /><Relationship Type="http://schemas.openxmlformats.org/officeDocument/2006/relationships/hyperlink" Id="rId70" Target="https://claude.com/blog/introducing-citations-api" TargetMode="External" /><Relationship Type="http://schemas.openxmlformats.org/officeDocument/2006/relationships/hyperlink" Id="rId54" Target="https://docs.openhands.dev/sdk/guides/agent-stuck-detector" TargetMode="External" /><Relationship Type="http://schemas.openxmlformats.org/officeDocument/2006/relationships/hyperlink" Id="rId49" Target="https://factory.ai/news/evaluating-compression" TargetMode="External" /><Relationship Type="http://schemas.openxmlformats.org/officeDocument/2006/relationships/hyperlink" Id="rId36" Target="https://futuresearch.ai/effort-paradox/" TargetMode="External" /><Relationship Type="http://schemas.openxmlformats.org/officeDocument/2006/relationships/hyperlink" Id="rId46" Target="https://github.com/RaunoArike/goal-drift-evals" TargetMode="External" /><Relationship Type="http://schemas.openxmlformats.org/officeDocument/2006/relationships/hyperlink" Id="rId67" Target="https://huggingface.co/meta-llama/Llama-Prompt-Guard-2-86M" TargetMode="External" /><Relationship Type="http://schemas.openxmlformats.org/officeDocument/2006/relationships/hyperlink" Id="rId59" Target="https://platform.claude.com/docs/en/about-claude/pricing" TargetMode="External" /><Relationship Type="http://schemas.openxmlformats.org/officeDocument/2006/relationships/hyperlink" Id="rId28" Target="https://proceedings.iclr.cc/paper_files/paper/2024/file/6733cf15e10e2cd1d59af033c3bb8507-Paper-Conference.pdf" TargetMode="External" /><Relationship Type="http://schemas.openxmlformats.org/officeDocument/2006/relationships/hyperlink" Id="rId78" Target="https://www.anthropic.com/engineering/multi-agent-research-system" TargetMode="External" /><Relationship Type="http://schemas.openxmlformats.org/officeDocument/2006/relationships/hyperlink" Id="rId37" Target="https://www.anthropic.com/news/claude-haiku-4-5" TargetMode="External" /><Relationship Type="http://schemas.openxmlformats.org/officeDocument/2006/relationships/hyperlink" Id="rId31" Target="https://www.langchain.com/blog/open-deep-resear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rxiv.org/abs/2310.01798" TargetMode="External" /><Relationship Type="http://schemas.openxmlformats.org/officeDocument/2006/relationships/hyperlink" Id="rId50" Target="https://arxiv.org/abs/2402.10962" TargetMode="External" /><Relationship Type="http://schemas.openxmlformats.org/officeDocument/2006/relationships/hyperlink" Id="rId43" Target="https://arxiv.org/abs/2402.14207" TargetMode="External" /><Relationship Type="http://schemas.openxmlformats.org/officeDocument/2006/relationships/hyperlink" Id="rId71" Target="https://arxiv.org/abs/2403.18802" TargetMode="External" /><Relationship Type="http://schemas.openxmlformats.org/officeDocument/2006/relationships/hyperlink" Id="rId40" Target="https://arxiv.org/abs/2404.18796" TargetMode="External" /><Relationship Type="http://schemas.openxmlformats.org/officeDocument/2006/relationships/hyperlink" Id="rId69" Target="https://arxiv.org/abs/2407.21787v3" TargetMode="External" /><Relationship Type="http://schemas.openxmlformats.org/officeDocument/2006/relationships/hyperlink" Id="rId39" Target="https://arxiv.org/abs/2410.12784" TargetMode="External" /><Relationship Type="http://schemas.openxmlformats.org/officeDocument/2006/relationships/hyperlink" Id="rId51" Target="https://arxiv.org/abs/2410.15553" TargetMode="External" /><Relationship Type="http://schemas.openxmlformats.org/officeDocument/2006/relationships/hyperlink" Id="rId56" Target="https://arxiv.org/abs/2411.10541" TargetMode="External" /><Relationship Type="http://schemas.openxmlformats.org/officeDocument/2006/relationships/hyperlink" Id="rId88" Target="https://arxiv.org/abs/2502.15840" TargetMode="External" /><Relationship Type="http://schemas.openxmlformats.org/officeDocument/2006/relationships/hyperlink" Id="rId23" Target="https://arxiv.org/abs/2505.06120" TargetMode="External" /><Relationship Type="http://schemas.openxmlformats.org/officeDocument/2006/relationships/hyperlink" Id="rId53" Target="https://arxiv.org/abs/2505.23840" TargetMode="External" /><Relationship Type="http://schemas.openxmlformats.org/officeDocument/2006/relationships/hyperlink" Id="rId42" Target="https://arxiv.org/abs/2506.06287" TargetMode="External" /><Relationship Type="http://schemas.openxmlformats.org/officeDocument/2006/relationships/hyperlink" Id="rId79" Target="https://arxiv.org/abs/2508.06600" TargetMode="External" /><Relationship Type="http://schemas.openxmlformats.org/officeDocument/2006/relationships/hyperlink" Id="rId68" Target="https://arxiv.org/abs/2509.21051" TargetMode="External" /><Relationship Type="http://schemas.openxmlformats.org/officeDocument/2006/relationships/hyperlink" Id="rId38" Target="https://arxiv.org/abs/2510.20270" TargetMode="External" /><Relationship Type="http://schemas.openxmlformats.org/officeDocument/2006/relationships/hyperlink" Id="rId21" Target="https://arxiv.org/abs/2512.08296" TargetMode="External" /><Relationship Type="http://schemas.openxmlformats.org/officeDocument/2006/relationships/hyperlink" Id="rId57" Target="https://arxiv.org/abs/2602.05447" TargetMode="External" /><Relationship Type="http://schemas.openxmlformats.org/officeDocument/2006/relationships/hyperlink" Id="rId48" Target="https://arxiv.org/abs/2603.24631" TargetMode="External" /><Relationship Type="http://schemas.openxmlformats.org/officeDocument/2006/relationships/hyperlink" Id="rId75" Target="https://arxiv.org/html/2306.05685v4" TargetMode="External" /><Relationship Type="http://schemas.openxmlformats.org/officeDocument/2006/relationships/hyperlink" Id="rId58" Target="https://arxiv.org/html/2406.17588v3" TargetMode="External" /><Relationship Type="http://schemas.openxmlformats.org/officeDocument/2006/relationships/hyperlink" Id="rId85" Target="https://arxiv.org/html/2502.08788v3" TargetMode="External" /><Relationship Type="http://schemas.openxmlformats.org/officeDocument/2006/relationships/hyperlink" Id="rId22" Target="https://arxiv.org/html/2503.13657v3" TargetMode="External" /><Relationship Type="http://schemas.openxmlformats.org/officeDocument/2006/relationships/hyperlink" Id="rId52" Target="https://arxiv.org/html/2509.16533v1" TargetMode="External" /><Relationship Type="http://schemas.openxmlformats.org/officeDocument/2006/relationships/hyperlink" Id="rId72" Target="https://arxiv.org/html/2510.14240v1" TargetMode="External" /><Relationship Type="http://schemas.openxmlformats.org/officeDocument/2006/relationships/hyperlink" Id="rId90" Target="https://arxiv.org/html/2602.13110v3" TargetMode="External" /><Relationship Type="http://schemas.openxmlformats.org/officeDocument/2006/relationships/hyperlink" Id="rId32" Target="https://arxiv.org/html/2603.20324v1" TargetMode="External" /><Relationship Type="http://schemas.openxmlformats.org/officeDocument/2006/relationships/hyperlink" Id="rId30" Target="https://arxiv.org/html/2604.23505v1" TargetMode="External" /><Relationship Type="http://schemas.openxmlformats.org/officeDocument/2006/relationships/hyperlink" Id="rId82" Target="https://arxiv.org/html/2605.01566" TargetMode="External" /><Relationship Type="http://schemas.openxmlformats.org/officeDocument/2006/relationships/hyperlink" Id="rId74" Target="https://arxiv.org/html/2605.06350v1" TargetMode="External" /><Relationship Type="http://schemas.openxmlformats.org/officeDocument/2006/relationships/hyperlink" Id="rId73" Target="https://arxiv.org/html/2605.29800v1" TargetMode="External" /><Relationship Type="http://schemas.openxmlformats.org/officeDocument/2006/relationships/hyperlink" Id="rId77" Target="https://arxiv.org/html/2606.07587" TargetMode="External" /><Relationship Type="http://schemas.openxmlformats.org/officeDocument/2006/relationships/hyperlink" Id="rId25" Target="https://arxiv.org/html/2606.09863" TargetMode="External" /><Relationship Type="http://schemas.openxmlformats.org/officeDocument/2006/relationships/hyperlink" Id="rId34" Target="https://arxiv.org/html/2607.01641v1" TargetMode="External" /><Relationship Type="http://schemas.openxmlformats.org/officeDocument/2006/relationships/hyperlink" Id="rId29" Target="https://arxiv.org/html/2607.08065v1" TargetMode="External" /><Relationship Type="http://schemas.openxmlformats.org/officeDocument/2006/relationships/hyperlink" Id="rId24" Target="https://arxiv.org/html/2607.09678" TargetMode="External" /><Relationship Type="http://schemas.openxmlformats.org/officeDocument/2006/relationships/hyperlink" Id="rId35" Target="https://arxiv.org/html/2607.29677" TargetMode="External" /><Relationship Type="http://schemas.openxmlformats.org/officeDocument/2006/relationships/hyperlink" Id="rId44" Target="https://arxiv.org/html/2608.01913v1" TargetMode="External" /><Relationship Type="http://schemas.openxmlformats.org/officeDocument/2006/relationships/hyperlink" Id="rId76" Target="https://arxiv.org/html/2608.08265v1" TargetMode="External" /><Relationship Type="http://schemas.openxmlformats.org/officeDocument/2006/relationships/hyperlink" Id="rId84" Target="https://arxiv.org/pdf/2311.17371" TargetMode="External" /><Relationship Type="http://schemas.openxmlformats.org/officeDocument/2006/relationships/hyperlink" Id="rId26" Target="https://arxiv.org/pdf/2404.13076" TargetMode="External" /><Relationship Type="http://schemas.openxmlformats.org/officeDocument/2006/relationships/hyperlink" Id="rId47" Target="https://billxbf.github.io/works/ReWOO_preprint.pdf" TargetMode="External" /><Relationship Type="http://schemas.openxmlformats.org/officeDocument/2006/relationships/hyperlink" Id="rId70" Target="https://claude.com/blog/introducing-citations-api" TargetMode="External" /><Relationship Type="http://schemas.openxmlformats.org/officeDocument/2006/relationships/hyperlink" Id="rId54" Target="https://docs.openhands.dev/sdk/guides/agent-stuck-detector" TargetMode="External" /><Relationship Type="http://schemas.openxmlformats.org/officeDocument/2006/relationships/hyperlink" Id="rId49" Target="https://factory.ai/news/evaluating-compression" TargetMode="External" /><Relationship Type="http://schemas.openxmlformats.org/officeDocument/2006/relationships/hyperlink" Id="rId36" Target="https://futuresearch.ai/effort-paradox/" TargetMode="External" /><Relationship Type="http://schemas.openxmlformats.org/officeDocument/2006/relationships/hyperlink" Id="rId46" Target="https://github.com/RaunoArike/goal-drift-evals" TargetMode="External" /><Relationship Type="http://schemas.openxmlformats.org/officeDocument/2006/relationships/hyperlink" Id="rId67" Target="https://huggingface.co/meta-llama/Llama-Prompt-Guard-2-86M" TargetMode="External" /><Relationship Type="http://schemas.openxmlformats.org/officeDocument/2006/relationships/hyperlink" Id="rId59" Target="https://platform.claude.com/docs/en/about-claude/pricing" TargetMode="External" /><Relationship Type="http://schemas.openxmlformats.org/officeDocument/2006/relationships/hyperlink" Id="rId28" Target="https://proceedings.iclr.cc/paper_files/paper/2024/file/6733cf15e10e2cd1d59af033c3bb8507-Paper-Conference.pdf" TargetMode="External" /><Relationship Type="http://schemas.openxmlformats.org/officeDocument/2006/relationships/hyperlink" Id="rId78" Target="https://www.anthropic.com/engineering/multi-agent-research-system" TargetMode="External" /><Relationship Type="http://schemas.openxmlformats.org/officeDocument/2006/relationships/hyperlink" Id="rId37" Target="https://www.anthropic.com/news/claude-haiku-4-5" TargetMode="External" /><Relationship Type="http://schemas.openxmlformats.org/officeDocument/2006/relationships/hyperlink" Id="rId31" Target="https://www.langchain.com/blog/open-deep-resear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2026-08-22T07:34:42Z</dcterms:created>
  <dcterms:modified xsi:type="dcterms:W3CDTF">2026-08-22T07:34:42Z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