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53" w:rsidRPr="00831302" w:rsidRDefault="00395B53" w:rsidP="00831302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b/>
          <w:sz w:val="60"/>
          <w:szCs w:val="60"/>
        </w:rPr>
      </w:pPr>
      <w:r w:rsidRPr="00831302">
        <w:rPr>
          <w:rFonts w:cs="ArialMT"/>
          <w:b/>
          <w:sz w:val="60"/>
          <w:szCs w:val="60"/>
        </w:rPr>
        <w:t>Regression Analysis</w:t>
      </w:r>
    </w:p>
    <w:p w:rsidR="00395B53" w:rsidRPr="00831302" w:rsidRDefault="00395B53" w:rsidP="00831302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Regression analysis is one of the first tools used when analyzing your dataset.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It involves estimating the relationship between variables, and often it will give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you an immediate insight into the organization of your data.</w:t>
      </w:r>
    </w:p>
    <w:p w:rsidR="00831302" w:rsidRPr="00831302" w:rsidRDefault="00831302" w:rsidP="00831302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:rsidR="00395B53" w:rsidRPr="00831302" w:rsidRDefault="00395B53" w:rsidP="00831302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 xml:space="preserve">In this </w:t>
      </w:r>
      <w:r w:rsidR="00831302" w:rsidRPr="00831302">
        <w:rPr>
          <w:rFonts w:cs="BookAntiqua"/>
          <w:szCs w:val="21"/>
        </w:rPr>
        <w:t>lab</w:t>
      </w:r>
      <w:r w:rsidRPr="00831302">
        <w:rPr>
          <w:rFonts w:cs="BookAntiqua"/>
          <w:szCs w:val="21"/>
        </w:rPr>
        <w:t>, we will look at tools available in R for regression analysis: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831302">
        <w:rPr>
          <w:rFonts w:cs="BookAntiqua"/>
          <w:sz w:val="21"/>
          <w:szCs w:val="21"/>
        </w:rPr>
        <w:t>• Simple regression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831302">
        <w:rPr>
          <w:rFonts w:cs="BookAntiqua"/>
          <w:sz w:val="21"/>
          <w:szCs w:val="21"/>
        </w:rPr>
        <w:t>• Multiple regression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831302">
        <w:rPr>
          <w:rFonts w:cs="BookAntiqua"/>
          <w:sz w:val="21"/>
          <w:szCs w:val="21"/>
        </w:rPr>
        <w:t>• Multivariate regression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 w:val="21"/>
          <w:szCs w:val="21"/>
        </w:rPr>
      </w:pPr>
      <w:r w:rsidRPr="00831302">
        <w:rPr>
          <w:rFonts w:cs="BookAntiqua"/>
          <w:sz w:val="21"/>
          <w:szCs w:val="21"/>
        </w:rPr>
        <w:t>• Robust regression</w:t>
      </w:r>
    </w:p>
    <w:p w:rsidR="00395B53" w:rsidRPr="00831302" w:rsidRDefault="00395B53" w:rsidP="00831302">
      <w:pPr>
        <w:pStyle w:val="Heading1"/>
      </w:pPr>
      <w:r w:rsidRPr="00831302">
        <w:t>Packages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</w:rPr>
      </w:pPr>
      <w:r w:rsidRPr="00831302">
        <w:rPr>
          <w:rFonts w:cs="BookAntiqua"/>
        </w:rPr>
        <w:t>In R, there are several packages available that provide the programmer with the</w:t>
      </w:r>
      <w:r w:rsidR="00831302" w:rsidRPr="00831302">
        <w:rPr>
          <w:rFonts w:cs="BookAntiqua"/>
        </w:rPr>
        <w:t xml:space="preserve"> </w:t>
      </w:r>
      <w:r w:rsidRPr="00831302">
        <w:rPr>
          <w:rFonts w:cs="BookAntiqua"/>
        </w:rPr>
        <w:t>regression functionality. We will be using the following packages in the examples:</w:t>
      </w:r>
    </w:p>
    <w:p w:rsidR="00395B53" w:rsidRPr="00831302" w:rsidRDefault="00395B53" w:rsidP="008313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ookAntiqua"/>
        </w:rPr>
      </w:pPr>
      <w:r w:rsidRPr="00831302">
        <w:rPr>
          <w:rFonts w:cs="CourierStd"/>
        </w:rPr>
        <w:t>chemometrics</w:t>
      </w:r>
      <w:r w:rsidRPr="00831302">
        <w:rPr>
          <w:rFonts w:cs="BookAntiqua"/>
        </w:rPr>
        <w:t>: This package has tools to analyze chemometric</w:t>
      </w:r>
      <w:r w:rsidR="00831302" w:rsidRPr="00831302">
        <w:rPr>
          <w:rFonts w:cs="BookAntiqua"/>
        </w:rPr>
        <w:t xml:space="preserve"> </w:t>
      </w:r>
      <w:r w:rsidRPr="00831302">
        <w:rPr>
          <w:rFonts w:cs="BookAntiqua"/>
        </w:rPr>
        <w:t>data (multivariate)</w:t>
      </w:r>
    </w:p>
    <w:p w:rsidR="00395B53" w:rsidRPr="00831302" w:rsidRDefault="00395B53" w:rsidP="008313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ookAntiqua"/>
        </w:rPr>
      </w:pPr>
      <w:r w:rsidRPr="00831302">
        <w:rPr>
          <w:rFonts w:cs="CourierStd"/>
        </w:rPr>
        <w:t>MASS</w:t>
      </w:r>
      <w:r w:rsidRPr="00831302">
        <w:rPr>
          <w:rFonts w:cs="BookAntiqua"/>
        </w:rPr>
        <w:t>: This package offers modern applied statistics with S</w:t>
      </w:r>
    </w:p>
    <w:p w:rsidR="00395B53" w:rsidRPr="00831302" w:rsidRDefault="00395B53" w:rsidP="00831302">
      <w:pPr>
        <w:pStyle w:val="Heading1"/>
      </w:pPr>
      <w:r w:rsidRPr="00831302">
        <w:t>Simple regression</w:t>
      </w:r>
    </w:p>
    <w:p w:rsidR="004911F5" w:rsidRPr="00831302" w:rsidRDefault="00395B53" w:rsidP="00831302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In simple regression, we try to determine whether there is a relationship between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two variables. It is assumed that there is a high degree of correlation between the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two variables chosen for use in regression.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 xml:space="preserve">For this section, we will be using the </w:t>
      </w:r>
      <w:r w:rsidRPr="00831302">
        <w:rPr>
          <w:rFonts w:cs="CourierStd"/>
          <w:sz w:val="20"/>
          <w:szCs w:val="19"/>
        </w:rPr>
        <w:t xml:space="preserve">iris </w:t>
      </w:r>
      <w:r w:rsidRPr="00831302">
        <w:rPr>
          <w:rFonts w:cs="BookAntiqua"/>
          <w:szCs w:val="21"/>
        </w:rPr>
        <w:t xml:space="preserve">dataset. The </w:t>
      </w:r>
      <w:r w:rsidRPr="00831302">
        <w:rPr>
          <w:rFonts w:cs="CourierStd"/>
          <w:sz w:val="20"/>
          <w:szCs w:val="19"/>
        </w:rPr>
        <w:t xml:space="preserve">iris </w:t>
      </w:r>
      <w:r w:rsidRPr="00831302">
        <w:rPr>
          <w:rFonts w:cs="BookAntiqua"/>
          <w:szCs w:val="21"/>
        </w:rPr>
        <w:t>dataset has observations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of the different characteristics of iris plants. For regression, we are seeing if there is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a relationship between one characteristic of iris plants and others. As mentioned,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 xml:space="preserve">the characteristics tested will have a high degree of correlation. The </w:t>
      </w:r>
      <w:r w:rsidRPr="00831302">
        <w:rPr>
          <w:rFonts w:cs="CourierStd"/>
          <w:sz w:val="20"/>
          <w:szCs w:val="19"/>
        </w:rPr>
        <w:t xml:space="preserve">iris </w:t>
      </w:r>
      <w:r w:rsidRPr="00831302">
        <w:rPr>
          <w:rFonts w:cs="BookAntiqua"/>
          <w:szCs w:val="21"/>
        </w:rPr>
        <w:t>dataset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is as follows: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data &lt;- read.csv("http://archive.ics.uci.edu/ml/machine-learningdatabases/iris/iris.data")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Let's also clean up the data so as to be more readable: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&gt;colnames(data) &lt;- c("sepal_length", "sepal_width", "petal_length",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"petal_width", "species")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Now, let's look at a summary to get an overall picture: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summary(data)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sepallength sepal_width petal_length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Min. :4.300 Min. :2.000 Min. :1.000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1st Qu.:5.100 1st Qu.:2.800 1st Qu.:1.600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Median :5.800 Median :3.000 Median :4.400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Mean :5.848 Mean :3.051 Mean :3.774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3rd Qu.:6.400 3rd Qu.:3.300 3rd Qu.:5.100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Max. :7.900 Max. :4.400 Max. :6.900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petal_width species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Min. :0.100 Iris-setosa :49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1st Qu.:0.300 Iris-versicolor:50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Median :1.300 Iris-virginica :50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Mean :1.205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3rd Qu.:1.800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Max. :2.500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We can look at plots of the data points to try to determine what variables appear to</w:t>
      </w:r>
      <w:r w:rsid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be related:</w:t>
      </w:r>
    </w:p>
    <w:p w:rsidR="00395B53" w:rsidRPr="00831302" w:rsidRDefault="00395B53" w:rsidP="00395B53">
      <w:pPr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plot(data)</w:t>
      </w:r>
    </w:p>
    <w:p w:rsidR="00395B53" w:rsidRPr="00831302" w:rsidRDefault="00395B53" w:rsidP="00395B53">
      <w:r w:rsidRPr="00831302">
        <w:rPr>
          <w:noProof/>
          <w:lang w:eastAsia="en-IE"/>
        </w:rPr>
        <w:lastRenderedPageBreak/>
        <w:drawing>
          <wp:inline distT="0" distB="0" distL="0" distR="0" wp14:anchorId="77F12C81" wp14:editId="7A453D35">
            <wp:extent cx="5731510" cy="29411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302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What if we were to use petal length to predict petal width? The two plots show a nice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linear relationship. The only concern would be that there appears to be two clusters.</w:t>
      </w:r>
      <w:r w:rsidR="00831302" w:rsidRPr="00831302">
        <w:rPr>
          <w:rFonts w:cs="BookAntiqua"/>
          <w:szCs w:val="21"/>
        </w:rPr>
        <w:t xml:space="preserve"> 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Intuitively, there should be a strong relationship between the two. We can check this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using R: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&gt;cor(data$petal_length,data$petal_width)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[1] 0.9623143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And we see a high correlation between the two. If we go ahead and determine the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regression between the two, we see: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fit &lt;- lm(data$petal_length ~ data$petal_width)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fit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Call: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lm(formula = data$petal_length ~ data$petal_width)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Coefficients: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(Intercept) data$petal_width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1.093 2.224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We can display the fit information. The fit information displays four charts: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-Bold"/>
          <w:b/>
          <w:bCs/>
          <w:szCs w:val="21"/>
        </w:rPr>
        <w:t>Residuals vs Fitted</w:t>
      </w:r>
      <w:r w:rsidRPr="00831302">
        <w:rPr>
          <w:rFonts w:cs="BookAntiqua"/>
          <w:szCs w:val="21"/>
        </w:rPr>
        <w:t xml:space="preserve">, </w:t>
      </w:r>
      <w:r w:rsidRPr="00831302">
        <w:rPr>
          <w:rFonts w:cs="BookAntiqua-Bold"/>
          <w:b/>
          <w:bCs/>
          <w:szCs w:val="21"/>
        </w:rPr>
        <w:t>Normal Q-Q</w:t>
      </w:r>
      <w:r w:rsidRPr="00831302">
        <w:rPr>
          <w:rFonts w:cs="BookAntiqua"/>
          <w:szCs w:val="21"/>
        </w:rPr>
        <w:t xml:space="preserve">, </w:t>
      </w:r>
      <w:r w:rsidRPr="00831302">
        <w:rPr>
          <w:rFonts w:cs="BookAntiqua-Bold"/>
          <w:b/>
          <w:bCs/>
          <w:szCs w:val="21"/>
        </w:rPr>
        <w:t>Scale-Location</w:t>
      </w:r>
      <w:r w:rsidRPr="00831302">
        <w:rPr>
          <w:rFonts w:cs="BookAntiqua"/>
          <w:szCs w:val="21"/>
        </w:rPr>
        <w:t xml:space="preserve">, and </w:t>
      </w:r>
      <w:r w:rsidRPr="00831302">
        <w:rPr>
          <w:rFonts w:cs="BookAntiqua-Bold"/>
          <w:b/>
          <w:bCs/>
          <w:szCs w:val="21"/>
        </w:rPr>
        <w:t>Residuals vs Leverage</w:t>
      </w:r>
      <w:r w:rsidRPr="00831302">
        <w:rPr>
          <w:rFonts w:cs="BookAntiqua"/>
          <w:szCs w:val="21"/>
        </w:rPr>
        <w:t>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If you remember, the residuals are the difference between the observed data and the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-Bold"/>
          <w:b/>
          <w:bCs/>
          <w:szCs w:val="21"/>
        </w:rPr>
        <w:t xml:space="preserve">fitted </w:t>
      </w:r>
      <w:r w:rsidRPr="00831302">
        <w:rPr>
          <w:rFonts w:cs="BookAntiqua"/>
          <w:szCs w:val="21"/>
        </w:rPr>
        <w:t xml:space="preserve">or projected values from the model. So, for the </w:t>
      </w:r>
      <w:r w:rsidRPr="00831302">
        <w:rPr>
          <w:rFonts w:cs="BookAntiqua-Bold"/>
          <w:b/>
          <w:bCs/>
          <w:szCs w:val="21"/>
        </w:rPr>
        <w:t xml:space="preserve">Residuals vs Fitted </w:t>
      </w:r>
      <w:r w:rsidRPr="00831302">
        <w:rPr>
          <w:rFonts w:cs="BookAntiqua"/>
          <w:szCs w:val="21"/>
        </w:rPr>
        <w:t>plot, we see</w:t>
      </w:r>
    </w:p>
    <w:p w:rsidR="00395B53" w:rsidRPr="00831302" w:rsidRDefault="00395B53" w:rsidP="00395B53">
      <w:pPr>
        <w:rPr>
          <w:rFonts w:cs="BookAntiqua"/>
          <w:szCs w:val="21"/>
        </w:rPr>
      </w:pPr>
      <w:r w:rsidRPr="00831302">
        <w:rPr>
          <w:rFonts w:cs="BookAntiqua"/>
          <w:szCs w:val="21"/>
        </w:rPr>
        <w:t>some variance.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The Qs stand for quantile, the normalized quantile of the data point versus the</w:t>
      </w:r>
    </w:p>
    <w:p w:rsidR="00395B53" w:rsidRPr="00831302" w:rsidRDefault="00831302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>
        <w:rPr>
          <w:rFonts w:cs="BookAntiqua"/>
          <w:szCs w:val="21"/>
        </w:rPr>
        <w:t>actual. T</w:t>
      </w:r>
      <w:r w:rsidR="00395B53" w:rsidRPr="00831302">
        <w:rPr>
          <w:rFonts w:cs="BookAntiqua"/>
          <w:szCs w:val="21"/>
        </w:rPr>
        <w:t xml:space="preserve">he </w:t>
      </w:r>
      <w:r w:rsidR="00395B53" w:rsidRPr="00831302">
        <w:rPr>
          <w:rFonts w:cs="BookAntiqua-Bold"/>
          <w:b/>
          <w:bCs/>
          <w:szCs w:val="21"/>
        </w:rPr>
        <w:t xml:space="preserve">Normal Q-Q </w:t>
      </w:r>
      <w:r w:rsidR="00395B53" w:rsidRPr="00831302">
        <w:rPr>
          <w:rFonts w:cs="BookAntiqua"/>
          <w:szCs w:val="21"/>
        </w:rPr>
        <w:t xml:space="preserve">graphic is very typical for plots </w:t>
      </w:r>
      <w:r>
        <w:rPr>
          <w:rFonts w:cs="BookAntiqua"/>
          <w:szCs w:val="21"/>
        </w:rPr>
        <w:t xml:space="preserve">The </w:t>
      </w:r>
      <w:r w:rsidR="00395B53" w:rsidRPr="00831302">
        <w:rPr>
          <w:rFonts w:cs="BookAntiqua"/>
          <w:szCs w:val="21"/>
        </w:rPr>
        <w:t>majority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of the data is in the same quantile, with some degree of variation at the foot and the</w:t>
      </w:r>
    </w:p>
    <w:p w:rsidR="00395B53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head of the plot.</w:t>
      </w:r>
    </w:p>
    <w:p w:rsidR="00831302" w:rsidRPr="00831302" w:rsidRDefault="00831302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 xml:space="preserve">The </w:t>
      </w:r>
      <w:r w:rsidRPr="00831302">
        <w:rPr>
          <w:rFonts w:cs="BookAntiqua-Bold"/>
          <w:b/>
          <w:bCs/>
          <w:szCs w:val="21"/>
        </w:rPr>
        <w:t xml:space="preserve">Scale-Location </w:t>
      </w:r>
      <w:r w:rsidRPr="00831302">
        <w:rPr>
          <w:rFonts w:cs="BookAntiqua"/>
          <w:szCs w:val="21"/>
        </w:rPr>
        <w:t>plot shows the square root of the standardized residuals as a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function of the fitted values. You can see columns of data points, as there is not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enough data to cover a wider area. There is a pretty big variety in the fitted values.</w:t>
      </w:r>
    </w:p>
    <w:p w:rsid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 xml:space="preserve">Leverage is the importance of a data point in determining the regression result. </w:t>
      </w:r>
    </w:p>
    <w:p w:rsidR="00831302" w:rsidRDefault="00831302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The</w:t>
      </w:r>
      <w:r w:rsidR="00831302">
        <w:rPr>
          <w:rFonts w:cs="BookAntiqua"/>
          <w:szCs w:val="21"/>
        </w:rPr>
        <w:t xml:space="preserve"> </w:t>
      </w:r>
      <w:r w:rsidRPr="00831302">
        <w:rPr>
          <w:rFonts w:cs="BookAntiqua-Bold"/>
          <w:b/>
          <w:bCs/>
          <w:szCs w:val="21"/>
        </w:rPr>
        <w:t xml:space="preserve">Residuals vs Leverage </w:t>
      </w:r>
      <w:r w:rsidRPr="00831302">
        <w:rPr>
          <w:rFonts w:cs="BookAntiqua"/>
          <w:szCs w:val="21"/>
        </w:rPr>
        <w:t>graphic is overlayed with Cook's distance—another measure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of importance of a data point. Overall, we see consistent importance of the data</w:t>
      </w:r>
    </w:p>
    <w:p w:rsidR="00395B53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points at all levels.</w:t>
      </w:r>
    </w:p>
    <w:p w:rsidR="00831302" w:rsidRDefault="00831302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:rsidR="00831302" w:rsidRPr="00831302" w:rsidRDefault="00831302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 w:val="24"/>
          <w:szCs w:val="21"/>
        </w:rPr>
      </w:pPr>
      <w:r w:rsidRPr="00831302">
        <w:rPr>
          <w:rFonts w:cs="BookAntiqua"/>
          <w:sz w:val="24"/>
          <w:szCs w:val="21"/>
        </w:rPr>
        <w:lastRenderedPageBreak/>
        <w:t>Let's display the fit information: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Cs w:val="18"/>
        </w:rPr>
      </w:pPr>
      <w:r w:rsidRPr="00831302">
        <w:rPr>
          <w:rFonts w:cs="CourierStd"/>
          <w:szCs w:val="18"/>
        </w:rPr>
        <w:t>&gt;par(mfrow=c(2,2)) # set the plot area to 2 plots by 2 plots</w:t>
      </w:r>
    </w:p>
    <w:p w:rsidR="00395B53" w:rsidRPr="00831302" w:rsidRDefault="00395B53" w:rsidP="00395B53">
      <w:pPr>
        <w:rPr>
          <w:rFonts w:cs="CourierStd"/>
          <w:szCs w:val="18"/>
        </w:rPr>
      </w:pPr>
      <w:r w:rsidRPr="00831302">
        <w:rPr>
          <w:rFonts w:cs="CourierStd"/>
          <w:szCs w:val="18"/>
        </w:rPr>
        <w:t>&gt; plot(fit)</w:t>
      </w:r>
    </w:p>
    <w:p w:rsidR="00395B53" w:rsidRPr="00831302" w:rsidRDefault="00395B53" w:rsidP="00395B53">
      <w:pPr>
        <w:rPr>
          <w:sz w:val="24"/>
        </w:rPr>
      </w:pPr>
      <w:r w:rsidRPr="00831302">
        <w:rPr>
          <w:noProof/>
          <w:sz w:val="24"/>
          <w:lang w:eastAsia="en-IE"/>
        </w:rPr>
        <w:drawing>
          <wp:inline distT="0" distB="0" distL="0" distR="0" wp14:anchorId="22123C23" wp14:editId="3099D0C6">
            <wp:extent cx="5731510" cy="29411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We can use the regression variables in predicting a formula (ordered in the standard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-Italic"/>
          <w:i/>
          <w:iCs/>
          <w:szCs w:val="21"/>
        </w:rPr>
        <w:t xml:space="preserve">y = mx + c </w:t>
      </w:r>
      <w:r w:rsidRPr="00831302">
        <w:rPr>
          <w:rFonts w:cs="BookAntiqua"/>
          <w:szCs w:val="21"/>
        </w:rPr>
        <w:t>format):</w:t>
      </w:r>
    </w:p>
    <w:p w:rsidR="00395B53" w:rsidRPr="00831302" w:rsidRDefault="00395B53" w:rsidP="00395B53">
      <w:pPr>
        <w:rPr>
          <w:rFonts w:cs="BookAntiqua"/>
          <w:szCs w:val="21"/>
        </w:rPr>
      </w:pPr>
      <w:r w:rsidRPr="00831302">
        <w:rPr>
          <w:rFonts w:cs="BookAntiqua"/>
          <w:szCs w:val="21"/>
        </w:rPr>
        <w:t>petal_length = petal_width * 2.224 + 1.093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We can look at the differences between the observed values and the fitted values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 xml:space="preserve">using the </w:t>
      </w:r>
      <w:r w:rsidRPr="00831302">
        <w:rPr>
          <w:rFonts w:cs="CourierStd"/>
          <w:sz w:val="20"/>
          <w:szCs w:val="19"/>
        </w:rPr>
        <w:t xml:space="preserve">residuals() </w:t>
      </w:r>
      <w:r w:rsidRPr="00831302">
        <w:rPr>
          <w:rFonts w:cs="BookAntiqua"/>
          <w:szCs w:val="21"/>
        </w:rPr>
        <w:t>function: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residuals(fit)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1 2 3 4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-0.138259922 -0.238259922 -0.038259922 -0.138259922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5 6 7 8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-0.283118763 -0.360689343 -0.038259922 -0.138259922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9 10 11 12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0.184169498 -0.038259922 0.061740078 0.084169498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…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There are differences for every data point with valid data (149 data points). A rough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scan doesn't reveal any outliers. However, a summary produces results: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summary(fit)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Call: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lm(formula = data$petal_length ~ data$petal_width)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Residuals: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Min 1Q Median 3Q Max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-1.33171 -0.30741 -0.01956 0.25988 1.39259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Coefficients: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Estimate Std. Error t value Pr(&gt;|t|)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(Intercept) 1.09340 0.07384 14.81 &lt;2e-16 ***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data$petal_width 2.22429 0.05184 42.91 &lt;2e-16 ***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---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Signif. codes: 0 '***' 0.001 '**' 0.01 '*' 0.05 '.' 0.1 ' ' 1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Residual standard error: 0.4801 on 147 degrees of freedom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Multiple R-squared: 0.926, Adjusted R-squared: 0.9255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F-statistic: 1841 on 1 and 147 DF, p-value: &lt;2.2e-16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The summary shows us several points about the regression:</w:t>
      </w:r>
    </w:p>
    <w:p w:rsidR="00395B53" w:rsidRPr="00831302" w:rsidRDefault="00395B53" w:rsidP="008313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lastRenderedPageBreak/>
        <w:t>First, it shows what the model is based on (petal length and width).</w:t>
      </w:r>
    </w:p>
    <w:p w:rsidR="00395B53" w:rsidRPr="00831302" w:rsidRDefault="00395B53" w:rsidP="008313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It shows the range of residuals. The residuals appear to be in a small range. It</w:t>
      </w:r>
      <w:r w:rsid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is interesting that the upper and lower bounds have the same absolute range.</w:t>
      </w:r>
    </w:p>
    <w:p w:rsidR="00395B53" w:rsidRPr="00831302" w:rsidRDefault="00395B53" w:rsidP="008313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The coefficients' (in this case, we are only using one variable, so coefficient)</w:t>
      </w:r>
      <w:r w:rsid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values are presented.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We see an intercept of 1. I think that is reasonable looking back at the data.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 xml:space="preserve">The standard error is pretty low. The probability greater than </w:t>
      </w:r>
      <w:r w:rsidRPr="00831302">
        <w:rPr>
          <w:rFonts w:cs="BookAntiqua-Italic"/>
          <w:i/>
          <w:iCs/>
          <w:szCs w:val="21"/>
        </w:rPr>
        <w:t xml:space="preserve">t </w:t>
      </w:r>
      <w:r w:rsidRPr="00831302">
        <w:rPr>
          <w:rFonts w:cs="BookAntiqua"/>
          <w:szCs w:val="21"/>
        </w:rPr>
        <w:t>value is very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low. I think there is confidence in the estimate.</w:t>
      </w:r>
    </w:p>
    <w:p w:rsidR="00395B53" w:rsidRPr="00831302" w:rsidRDefault="00395B53" w:rsidP="008313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We see a petal width estimate of 2.2. Again, this looks good as seen in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the raw data, with a similar low standard error and very low estimate</w:t>
      </w:r>
      <w:r w:rsidR="00831302" w:rsidRP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of the difference.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The residuals vary from -1 to +1, which appears to be a broad range. Here is the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raw data: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noProof/>
          <w:sz w:val="24"/>
          <w:lang w:eastAsia="en-IE"/>
        </w:rPr>
        <w:drawing>
          <wp:inline distT="0" distB="0" distL="0" distR="0" wp14:anchorId="06664387" wp14:editId="1C395315">
            <wp:extent cx="460057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We can see that such residual values are too extreme, at least for Iris-setosa. The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other two varieties might show a better fit or at least different regressions. We can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remove the setosa observations from the data with the following command:</w:t>
      </w:r>
    </w:p>
    <w:p w:rsidR="00395B53" w:rsidRPr="00831302" w:rsidRDefault="00395B53" w:rsidP="00395B53">
      <w:pPr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data2&lt;- subset(data, data$species!='Iris-setosa')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We can see how the various plots look:</w:t>
      </w:r>
    </w:p>
    <w:p w:rsidR="00395B53" w:rsidRPr="00831302" w:rsidRDefault="00395B53" w:rsidP="00395B53">
      <w:pPr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plot(data2)</w:t>
      </w:r>
    </w:p>
    <w:p w:rsidR="00395B53" w:rsidRPr="00831302" w:rsidRDefault="00395B53" w:rsidP="00395B53">
      <w:pPr>
        <w:rPr>
          <w:sz w:val="24"/>
        </w:rPr>
      </w:pPr>
      <w:r w:rsidRPr="00831302">
        <w:rPr>
          <w:noProof/>
          <w:sz w:val="24"/>
          <w:lang w:eastAsia="en-IE"/>
        </w:rPr>
        <w:lastRenderedPageBreak/>
        <w:drawing>
          <wp:inline distT="0" distB="0" distL="0" distR="0" wp14:anchorId="187CB00C" wp14:editId="027A8D49">
            <wp:extent cx="5731510" cy="29411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We can see a more clustered relationship between petal length and petal width.</w:t>
      </w:r>
      <w:r w:rsid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The setosa data was definitely responsible for the extra cluster that appeared in</w:t>
      </w:r>
      <w:r w:rsidR="00831302">
        <w:rPr>
          <w:rFonts w:cs="BookAntiqua"/>
          <w:szCs w:val="21"/>
        </w:rPr>
        <w:t xml:space="preserve"> </w:t>
      </w:r>
      <w:r w:rsidRPr="00831302">
        <w:rPr>
          <w:rFonts w:cs="BookAntiqua"/>
          <w:szCs w:val="21"/>
        </w:rPr>
        <w:t>the earlier plots. Unfortunately, the data does appear to be more scattered.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Let's run the regression against the subset produced: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&gt;cor(data2$petal_length,data2$petal_width)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[1] 0.8233476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fit &lt;- lm(data2$petal_length ~ data2$petal_width)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&gt; summary(fit)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Call: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lm(formula = data2$petal_length ~ data2$petal_width)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Residuals: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Min 1Q Median 3Q Max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-0.9842 -0.3043 -0.1043 0.2407 1.2755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Coefficients:</w:t>
      </w:r>
    </w:p>
    <w:p w:rsidR="00395B53" w:rsidRPr="00831302" w:rsidRDefault="00395B53" w:rsidP="00395B53">
      <w:pPr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Estimate Std. Error t value Pr(&gt;|t|)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(Intercept) 2.2240 0.1926 11.55 &lt;2e-16 ***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data2$petal_width 1.6003 0.1114 14.36 &lt;2e-16 ***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---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Signif. codes: 0 '***' 0.001 '**' 0.01 '*' 0.05 '.' 0.1 ' ' 1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Residual standard error: 0.4709 on 98 degrees of freedom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Multiple R-squared: 0.6779, Adjusted R-squared: 0.6746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18"/>
        </w:rPr>
      </w:pPr>
      <w:r w:rsidRPr="00831302">
        <w:rPr>
          <w:rFonts w:cs="CourierStd"/>
          <w:sz w:val="20"/>
          <w:szCs w:val="18"/>
        </w:rPr>
        <w:t>F-statistic: 206.3 on 1 and 98 DF, p-value: &lt;2.2e-16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The correlation dropped from 0.96 to 0.82—this is not good.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While the residual standard error has not changed, we have reduced our degrees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of freedom from 147 to 98. Reducing the standard error on the regression is a good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thing—it means we are closer to the observed data points with our modeled data.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However, the R-squared dropped significantly from 0.926 to 0.6779.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The f-statistic dropped from 1800 to 200 with the p-value unchanged with a good,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small value. Overall, I don't think we can exclude setosa from the evaluation.</w:t>
      </w:r>
    </w:p>
    <w:p w:rsidR="00395B53" w:rsidRPr="00831302" w:rsidRDefault="00395B53" w:rsidP="00395B53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  <w:r w:rsidRPr="00831302">
        <w:rPr>
          <w:rFonts w:cs="BookAntiqua"/>
          <w:szCs w:val="21"/>
        </w:rPr>
        <w:t>I think it is important to try to test different subsets of your data to make sure they</w:t>
      </w:r>
    </w:p>
    <w:p w:rsidR="00395B53" w:rsidRPr="00831302" w:rsidRDefault="00395B53" w:rsidP="00395B53">
      <w:pPr>
        <w:rPr>
          <w:rFonts w:cs="BookAntiqua"/>
          <w:szCs w:val="21"/>
        </w:rPr>
      </w:pPr>
      <w:r w:rsidRPr="00831302">
        <w:rPr>
          <w:rFonts w:cs="BookAntiqua"/>
          <w:szCs w:val="21"/>
        </w:rPr>
        <w:t>are all truly in agreement.</w:t>
      </w:r>
    </w:p>
    <w:p w:rsidR="00831302" w:rsidRDefault="00831302" w:rsidP="00DC5FF1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60"/>
          <w:szCs w:val="60"/>
        </w:rPr>
      </w:pPr>
      <w:bookmarkStart w:id="0" w:name="_GoBack"/>
      <w:bookmarkEnd w:id="0"/>
    </w:p>
    <w:sectPr w:rsidR="00831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Book Antiqua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ourier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altName w:val="Book Antiqua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BookAntiqua-Italic">
    <w:altName w:val="Book Antiqua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2ADF"/>
    <w:multiLevelType w:val="hybridMultilevel"/>
    <w:tmpl w:val="6CA0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34F6"/>
    <w:multiLevelType w:val="hybridMultilevel"/>
    <w:tmpl w:val="6E5A0EFE"/>
    <w:lvl w:ilvl="0" w:tplc="80D2663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Std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2278"/>
    <w:multiLevelType w:val="hybridMultilevel"/>
    <w:tmpl w:val="FE7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026B9"/>
    <w:multiLevelType w:val="hybridMultilevel"/>
    <w:tmpl w:val="9858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53"/>
    <w:rsid w:val="00395B53"/>
    <w:rsid w:val="004911F5"/>
    <w:rsid w:val="00831302"/>
    <w:rsid w:val="00AF6955"/>
    <w:rsid w:val="00BE2BDD"/>
    <w:rsid w:val="00C55864"/>
    <w:rsid w:val="00DC5FF1"/>
    <w:rsid w:val="00DE32F4"/>
    <w:rsid w:val="00F2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009ACD2-AD69-4D94-B8AB-F0E75BA2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30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3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1302"/>
    <w:rPr>
      <w:rFonts w:eastAsiaTheme="majorEastAsia" w:cstheme="majorBidi"/>
      <w:b/>
      <w:bCs/>
      <w:color w:val="000000" w:themeColor="text1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3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0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Shields</dc:creator>
  <cp:keywords/>
  <dc:description/>
  <cp:lastModifiedBy>Andrew Shields</cp:lastModifiedBy>
  <cp:revision>2</cp:revision>
  <dcterms:created xsi:type="dcterms:W3CDTF">2017-03-20T09:05:00Z</dcterms:created>
  <dcterms:modified xsi:type="dcterms:W3CDTF">2017-03-20T09:05:00Z</dcterms:modified>
</cp:coreProperties>
</file>