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left"/>
      </w:pPr>
      <w:r>
        <w:rPr>
          <w:b/>
          <w:sz w:val="28"/>
        </w:rPr>
        <w:t>Conclusion</w:t>
      </w:r>
    </w:p>
    <w:p>
      <w:pPr>
        <w:spacing w:after="160"/>
        <w:jc w:val="left"/>
      </w:pPr>
      <w:r>
        <w:rPr>
          <w:sz w:val="28"/>
        </w:rPr>
        <w:t>The comparative analysis of English and Uzbek poetry reveals both distinct cultural expressions and shared thematic elements, illustrating the rich diversity and universal aspects of poetic art. English poetry often emphasizes individualism, emotional depth, and linguistic innovation, reflecting the socio-historical contexts of its development. In contrast, Uzbek poetry tends to prioritize spiritual themes, traditional motifs, and a deep connection to cultural heritage, often employing classical forms and allegorical language. Despite these differences, both traditions exhibit a common tendency to explore human emotions, societal values, and philosophical inquiries, underscoring the universality of poetic expression across cultures. The study suggests that cross-cultural poetic analysis enhances understanding of literary influences and cultural identities. To further this research, it is recommended to incorporate a broader range of poetic works, including contemporary pieces, and to employ interdisciplinary methods such as linguistic analysis and cultural studies. Such approaches will deepen insights into the evolving nature of poetry and foster greater appreciation of the interconnectedness of global literary traditions.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