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C1A9A" w14:textId="3EB8EB30" w:rsidR="00331BBB" w:rsidRDefault="008C7A47" w:rsidP="008C7A47">
      <w:pPr>
        <w:jc w:val="center"/>
        <w:rPr>
          <w:sz w:val="40"/>
          <w:szCs w:val="40"/>
          <w:u w:val="single"/>
        </w:rPr>
      </w:pPr>
      <w:r w:rsidRPr="008C7A47">
        <w:rPr>
          <w:sz w:val="40"/>
          <w:szCs w:val="40"/>
          <w:u w:val="single"/>
        </w:rPr>
        <w:t>Customer Segmentation: Clustering Results Report</w:t>
      </w:r>
    </w:p>
    <w:p w14:paraId="7B60647F" w14:textId="612579CB" w:rsidR="008C7A47" w:rsidRDefault="008C7A47" w:rsidP="008C7A47">
      <w:pPr>
        <w:rPr>
          <w:sz w:val="32"/>
          <w:szCs w:val="32"/>
        </w:rPr>
      </w:pPr>
      <w:r w:rsidRPr="008C7A47">
        <w:rPr>
          <w:sz w:val="32"/>
          <w:szCs w:val="32"/>
          <w:u w:val="single"/>
        </w:rPr>
        <w:t>Objective</w:t>
      </w:r>
      <w:r>
        <w:rPr>
          <w:sz w:val="32"/>
          <w:szCs w:val="32"/>
        </w:rPr>
        <w:t>:</w:t>
      </w:r>
    </w:p>
    <w:p w14:paraId="2274E924" w14:textId="4E597486" w:rsidR="008C7A47" w:rsidRDefault="008C7A47" w:rsidP="008C7A47">
      <w:pPr>
        <w:rPr>
          <w:sz w:val="24"/>
          <w:szCs w:val="24"/>
        </w:rPr>
      </w:pPr>
      <w:r w:rsidRPr="008C7A47">
        <w:rPr>
          <w:sz w:val="24"/>
          <w:szCs w:val="24"/>
        </w:rPr>
        <w:t xml:space="preserve">The goal of the analysis was to segment customers based on their purchasing </w:t>
      </w:r>
      <w:r w:rsidRPr="008C7A47">
        <w:rPr>
          <w:sz w:val="24"/>
          <w:szCs w:val="24"/>
        </w:rPr>
        <w:t>behaviour</w:t>
      </w:r>
      <w:r w:rsidRPr="008C7A47">
        <w:rPr>
          <w:sz w:val="24"/>
          <w:szCs w:val="24"/>
        </w:rPr>
        <w:t xml:space="preserve"> using clustering techniques. By identifying distinct customer groups, we aim to enable targeted marketing strategies, personalized engagement, and effective resource allocation.</w:t>
      </w:r>
    </w:p>
    <w:p w14:paraId="72909DE7" w14:textId="235426D3" w:rsidR="008C7A47" w:rsidRPr="008C7A47" w:rsidRDefault="008C7A47" w:rsidP="008C7A47">
      <w:pPr>
        <w:rPr>
          <w:sz w:val="32"/>
          <w:szCs w:val="32"/>
          <w:u w:val="single"/>
        </w:rPr>
      </w:pPr>
      <w:r w:rsidRPr="008C7A47">
        <w:rPr>
          <w:sz w:val="32"/>
          <w:szCs w:val="32"/>
          <w:u w:val="single"/>
        </w:rPr>
        <w:t>Key Findings</w:t>
      </w:r>
      <w:r w:rsidRPr="008C7A47">
        <w:rPr>
          <w:sz w:val="32"/>
          <w:szCs w:val="32"/>
          <w:u w:val="single"/>
        </w:rPr>
        <w:t>:</w:t>
      </w:r>
    </w:p>
    <w:p w14:paraId="49A4B38D" w14:textId="2B2553B8" w:rsidR="008C7A47" w:rsidRPr="008C7A47" w:rsidRDefault="008C7A47" w:rsidP="008C7A47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8C7A47">
        <w:rPr>
          <w:sz w:val="24"/>
          <w:szCs w:val="24"/>
          <w:u w:val="single"/>
        </w:rPr>
        <w:t>Optimal Number of Clusters</w:t>
      </w:r>
      <w:r w:rsidRPr="008C7A47">
        <w:rPr>
          <w:sz w:val="24"/>
          <w:szCs w:val="24"/>
          <w:u w:val="single"/>
        </w:rPr>
        <w:t>:</w:t>
      </w:r>
    </w:p>
    <w:p w14:paraId="2451F65D" w14:textId="77777777" w:rsidR="008C7A47" w:rsidRPr="008C7A47" w:rsidRDefault="008C7A47" w:rsidP="008C7A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7A4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C7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The optimal number of clusters determined through the Davies-Bouldin (DB) Index analysis is </w:t>
      </w:r>
      <w:r w:rsidRPr="008C7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</w:t>
      </w:r>
      <w:r w:rsidRPr="008C7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08AE2A3" w14:textId="77651D95" w:rsidR="008C7A47" w:rsidRDefault="008C7A47" w:rsidP="008C7A47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7A4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C7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The DB Index for </w:t>
      </w:r>
      <w:r w:rsidRPr="008C7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 clusters</w:t>
      </w:r>
      <w:r w:rsidRPr="008C7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</w:t>
      </w:r>
      <w:r w:rsidRPr="008C7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0.9329</w:t>
      </w:r>
      <w:r w:rsidRPr="008C7A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indicating the formation of compact and well-separated clusters.</w:t>
      </w:r>
    </w:p>
    <w:p w14:paraId="22982E51" w14:textId="77777777" w:rsidR="008C7A47" w:rsidRPr="008C7A47" w:rsidRDefault="008C7A47" w:rsidP="008C7A47">
      <w:pPr>
        <w:pStyle w:val="ListParagraph"/>
        <w:numPr>
          <w:ilvl w:val="0"/>
          <w:numId w:val="1"/>
        </w:numPr>
      </w:pPr>
      <w:r w:rsidRPr="008C7A47">
        <w:rPr>
          <w:sz w:val="24"/>
          <w:szCs w:val="24"/>
          <w:u w:val="single"/>
        </w:rPr>
        <w:t>Cluster Descriptions</w:t>
      </w:r>
      <w:r>
        <w:rPr>
          <w:sz w:val="24"/>
          <w:szCs w:val="24"/>
          <w:u w:val="single"/>
        </w:rPr>
        <w:t>:</w:t>
      </w:r>
      <w:r>
        <w:rPr>
          <w:sz w:val="24"/>
          <w:szCs w:val="24"/>
          <w:u w:val="single"/>
        </w:rPr>
        <w:br/>
      </w:r>
      <w:r w:rsidRPr="008C7A47">
        <w:t>The two clusters derived from the analysis represent distinct customer profiles:</w:t>
      </w:r>
    </w:p>
    <w:p w14:paraId="43359718" w14:textId="77BE064A" w:rsidR="008C7A47" w:rsidRPr="008C7A47" w:rsidRDefault="008C7A47" w:rsidP="008C7A47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8C7A47">
        <w:rPr>
          <w:sz w:val="24"/>
          <w:szCs w:val="24"/>
          <w:u w:val="single"/>
        </w:rPr>
        <w:t>Cluster 0 (High-Value Customers):</w:t>
      </w:r>
    </w:p>
    <w:p w14:paraId="79F23A00" w14:textId="3C4B7A9A" w:rsidR="008C7A47" w:rsidRPr="008C7A47" w:rsidRDefault="008C7A47" w:rsidP="008C7A4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C7A47">
        <w:rPr>
          <w:sz w:val="24"/>
          <w:szCs w:val="24"/>
        </w:rPr>
        <w:t>Customers in this group exhibit significantly higher spending and quantity purchased.</w:t>
      </w:r>
    </w:p>
    <w:p w14:paraId="5CA7FA60" w14:textId="77777777" w:rsidR="008C7A47" w:rsidRPr="008C7A47" w:rsidRDefault="008C7A47" w:rsidP="008C7A4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C7A47">
        <w:rPr>
          <w:sz w:val="24"/>
          <w:szCs w:val="24"/>
        </w:rPr>
        <w:t>Likely represent premium customers or frequent buyers who contribute the most to overall revenue.</w:t>
      </w:r>
    </w:p>
    <w:p w14:paraId="333D0FC4" w14:textId="77777777" w:rsidR="008C7A47" w:rsidRPr="008C7A47" w:rsidRDefault="008C7A47" w:rsidP="008C7A4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C7A47">
        <w:rPr>
          <w:sz w:val="24"/>
          <w:szCs w:val="24"/>
        </w:rPr>
        <w:t>Mean total spending is notably higher than Cluster 1.</w:t>
      </w:r>
    </w:p>
    <w:p w14:paraId="48929257" w14:textId="77777777" w:rsidR="008C7A47" w:rsidRPr="008C7A47" w:rsidRDefault="008C7A47" w:rsidP="008C7A4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C7A47">
        <w:rPr>
          <w:sz w:val="24"/>
          <w:szCs w:val="24"/>
        </w:rPr>
        <w:t>Strategies: Loyalty rewards, exclusive offers, and personalized promotions.</w:t>
      </w:r>
    </w:p>
    <w:p w14:paraId="3A050007" w14:textId="77777777" w:rsidR="008C7A47" w:rsidRPr="008C7A47" w:rsidRDefault="008C7A47" w:rsidP="008C7A47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8C7A47">
        <w:rPr>
          <w:sz w:val="24"/>
          <w:szCs w:val="24"/>
          <w:u w:val="single"/>
        </w:rPr>
        <w:t>Cluster 1 (Budget-Conscious/Low-Activity Customers):</w:t>
      </w:r>
    </w:p>
    <w:p w14:paraId="6CDEE003" w14:textId="77777777" w:rsidR="008C7A47" w:rsidRPr="008C7A47" w:rsidRDefault="008C7A47" w:rsidP="008C7A4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C7A47">
        <w:rPr>
          <w:sz w:val="24"/>
          <w:szCs w:val="24"/>
        </w:rPr>
        <w:t>Customers in this group have relatively lower spending and purchase quantities.</w:t>
      </w:r>
    </w:p>
    <w:p w14:paraId="3D44BA44" w14:textId="77777777" w:rsidR="008C7A47" w:rsidRPr="008C7A47" w:rsidRDefault="008C7A47" w:rsidP="008C7A4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C7A47">
        <w:rPr>
          <w:sz w:val="24"/>
          <w:szCs w:val="24"/>
        </w:rPr>
        <w:t>Likely represent occasional or budget-conscious buyers.</w:t>
      </w:r>
    </w:p>
    <w:p w14:paraId="10AAA131" w14:textId="77777777" w:rsidR="008C7A47" w:rsidRPr="008C7A47" w:rsidRDefault="008C7A47" w:rsidP="008C7A4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C7A47">
        <w:rPr>
          <w:sz w:val="24"/>
          <w:szCs w:val="24"/>
        </w:rPr>
        <w:t>Mean total spending and quantity are much lower compared to Cluster 0.</w:t>
      </w:r>
    </w:p>
    <w:p w14:paraId="42EAFB14" w14:textId="7ED512B5" w:rsidR="008C7A47" w:rsidRDefault="008C7A47" w:rsidP="008C7A4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C7A47">
        <w:rPr>
          <w:sz w:val="24"/>
          <w:szCs w:val="24"/>
        </w:rPr>
        <w:t>Strategies: Engagement campaigns, cross-selling opportunities, and upselling incentives.</w:t>
      </w:r>
    </w:p>
    <w:p w14:paraId="3FE9B9DF" w14:textId="03577A45" w:rsidR="008C7A47" w:rsidRDefault="008C7A47" w:rsidP="008C7A47">
      <w:pPr>
        <w:rPr>
          <w:sz w:val="32"/>
          <w:szCs w:val="32"/>
          <w:u w:val="single"/>
        </w:rPr>
      </w:pPr>
      <w:r w:rsidRPr="008C7A47">
        <w:rPr>
          <w:sz w:val="32"/>
          <w:szCs w:val="32"/>
          <w:u w:val="single"/>
        </w:rPr>
        <w:t>Clustering Metrics</w:t>
      </w:r>
      <w:r w:rsidRPr="008C7A47">
        <w:rPr>
          <w:sz w:val="32"/>
          <w:szCs w:val="32"/>
          <w:u w:val="single"/>
        </w:rPr>
        <w:t>:</w:t>
      </w:r>
    </w:p>
    <w:p w14:paraId="3B94AD6C" w14:textId="6C20D4EA" w:rsidR="008C7A47" w:rsidRPr="008C7A47" w:rsidRDefault="008C7A47" w:rsidP="008C7A47">
      <w:pPr>
        <w:pStyle w:val="ListParagraph"/>
        <w:numPr>
          <w:ilvl w:val="0"/>
          <w:numId w:val="10"/>
        </w:numPr>
        <w:rPr>
          <w:sz w:val="24"/>
          <w:szCs w:val="24"/>
          <w:u w:val="single"/>
        </w:rPr>
      </w:pPr>
      <w:r w:rsidRPr="008C7A47">
        <w:rPr>
          <w:sz w:val="24"/>
          <w:szCs w:val="24"/>
          <w:u w:val="single"/>
        </w:rPr>
        <w:t>Davies-Bouldin (DB) Index:</w:t>
      </w:r>
    </w:p>
    <w:p w14:paraId="51CDE3A5" w14:textId="77777777" w:rsidR="008C7A47" w:rsidRPr="008C7A47" w:rsidRDefault="008C7A47" w:rsidP="008C7A47">
      <w:pPr>
        <w:numPr>
          <w:ilvl w:val="0"/>
          <w:numId w:val="6"/>
        </w:numPr>
        <w:rPr>
          <w:sz w:val="24"/>
          <w:szCs w:val="24"/>
        </w:rPr>
      </w:pPr>
      <w:r w:rsidRPr="008C7A47">
        <w:rPr>
          <w:sz w:val="24"/>
          <w:szCs w:val="24"/>
        </w:rPr>
        <w:t>The DB Index measures intra-cluster similarity and inter-cluster dissimilarity. A lower DB Index signifies better-defined clusters.</w:t>
      </w:r>
    </w:p>
    <w:p w14:paraId="62A321DB" w14:textId="77777777" w:rsidR="008C7A47" w:rsidRPr="008C7A47" w:rsidRDefault="008C7A47" w:rsidP="008C7A47">
      <w:pPr>
        <w:numPr>
          <w:ilvl w:val="0"/>
          <w:numId w:val="6"/>
        </w:numPr>
        <w:rPr>
          <w:sz w:val="24"/>
          <w:szCs w:val="24"/>
        </w:rPr>
      </w:pPr>
      <w:r w:rsidRPr="008C7A47">
        <w:rPr>
          <w:b/>
          <w:bCs/>
          <w:sz w:val="24"/>
          <w:szCs w:val="24"/>
        </w:rPr>
        <w:t>Lowest DB Index: 0.9329</w:t>
      </w:r>
      <w:r w:rsidRPr="008C7A47">
        <w:rPr>
          <w:sz w:val="24"/>
          <w:szCs w:val="24"/>
        </w:rPr>
        <w:t xml:space="preserve"> (at 2 clusters).</w:t>
      </w:r>
    </w:p>
    <w:p w14:paraId="2756C47F" w14:textId="34CCCD0A" w:rsidR="008C7A47" w:rsidRPr="008C7A47" w:rsidRDefault="008C7A47" w:rsidP="008C7A47">
      <w:pPr>
        <w:pStyle w:val="ListParagraph"/>
        <w:numPr>
          <w:ilvl w:val="0"/>
          <w:numId w:val="10"/>
        </w:numPr>
        <w:rPr>
          <w:sz w:val="24"/>
          <w:szCs w:val="24"/>
          <w:u w:val="single"/>
        </w:rPr>
      </w:pPr>
      <w:r w:rsidRPr="008C7A47">
        <w:rPr>
          <w:sz w:val="24"/>
          <w:szCs w:val="24"/>
          <w:u w:val="single"/>
        </w:rPr>
        <w:t>Silhouette Score:</w:t>
      </w:r>
    </w:p>
    <w:p w14:paraId="46BD123B" w14:textId="77777777" w:rsidR="008C7A47" w:rsidRPr="008C7A47" w:rsidRDefault="008C7A47" w:rsidP="008C7A47">
      <w:pPr>
        <w:numPr>
          <w:ilvl w:val="0"/>
          <w:numId w:val="7"/>
        </w:numPr>
        <w:rPr>
          <w:sz w:val="24"/>
          <w:szCs w:val="24"/>
        </w:rPr>
      </w:pPr>
      <w:r w:rsidRPr="008C7A47">
        <w:rPr>
          <w:sz w:val="24"/>
          <w:szCs w:val="24"/>
        </w:rPr>
        <w:t xml:space="preserve">Average silhouette score: </w:t>
      </w:r>
      <w:r w:rsidRPr="008C7A47">
        <w:rPr>
          <w:b/>
          <w:bCs/>
          <w:sz w:val="24"/>
          <w:szCs w:val="24"/>
        </w:rPr>
        <w:t>0.72</w:t>
      </w:r>
      <w:r w:rsidRPr="008C7A47">
        <w:rPr>
          <w:sz w:val="24"/>
          <w:szCs w:val="24"/>
        </w:rPr>
        <w:t xml:space="preserve"> (for 2 clusters), indicating well-separated clusters and high cohesion within clusters.</w:t>
      </w:r>
    </w:p>
    <w:p w14:paraId="5E712FF5" w14:textId="0FB0F580" w:rsidR="008C7A47" w:rsidRPr="008C7A47" w:rsidRDefault="008C7A47" w:rsidP="008C7A47">
      <w:pPr>
        <w:pStyle w:val="ListParagraph"/>
        <w:numPr>
          <w:ilvl w:val="0"/>
          <w:numId w:val="10"/>
        </w:numPr>
        <w:rPr>
          <w:sz w:val="24"/>
          <w:szCs w:val="24"/>
          <w:u w:val="single"/>
        </w:rPr>
      </w:pPr>
      <w:r w:rsidRPr="008C7A47">
        <w:rPr>
          <w:sz w:val="24"/>
          <w:szCs w:val="24"/>
          <w:u w:val="single"/>
        </w:rPr>
        <w:t>Inertia (Sum of Squared Distances):</w:t>
      </w:r>
    </w:p>
    <w:p w14:paraId="3749B1A1" w14:textId="77777777" w:rsidR="008C7A47" w:rsidRPr="008C7A47" w:rsidRDefault="008C7A47" w:rsidP="008C7A47">
      <w:pPr>
        <w:numPr>
          <w:ilvl w:val="0"/>
          <w:numId w:val="8"/>
        </w:numPr>
        <w:rPr>
          <w:sz w:val="24"/>
          <w:szCs w:val="24"/>
        </w:rPr>
      </w:pPr>
      <w:r w:rsidRPr="008C7A47">
        <w:rPr>
          <w:sz w:val="24"/>
          <w:szCs w:val="24"/>
        </w:rPr>
        <w:lastRenderedPageBreak/>
        <w:t>Decreases consistently with the increase in the number of clusters but shows diminishing returns after 2 clusters.</w:t>
      </w:r>
    </w:p>
    <w:p w14:paraId="21304F59" w14:textId="3BBBDF04" w:rsidR="008C7A47" w:rsidRPr="008C7A47" w:rsidRDefault="008C7A47" w:rsidP="008C7A47">
      <w:pPr>
        <w:pStyle w:val="ListParagraph"/>
        <w:numPr>
          <w:ilvl w:val="0"/>
          <w:numId w:val="10"/>
        </w:numPr>
        <w:rPr>
          <w:sz w:val="24"/>
          <w:szCs w:val="24"/>
          <w:u w:val="single"/>
        </w:rPr>
      </w:pPr>
      <w:r w:rsidRPr="008C7A47">
        <w:rPr>
          <w:sz w:val="24"/>
          <w:szCs w:val="24"/>
          <w:u w:val="single"/>
        </w:rPr>
        <w:t xml:space="preserve"> Cluster Sizes:</w:t>
      </w:r>
    </w:p>
    <w:p w14:paraId="5560C559" w14:textId="77777777" w:rsidR="008C7A47" w:rsidRPr="008C7A47" w:rsidRDefault="008C7A47" w:rsidP="008C7A47">
      <w:pPr>
        <w:numPr>
          <w:ilvl w:val="0"/>
          <w:numId w:val="9"/>
        </w:numPr>
        <w:rPr>
          <w:sz w:val="24"/>
          <w:szCs w:val="24"/>
        </w:rPr>
      </w:pPr>
      <w:r w:rsidRPr="008C7A47">
        <w:rPr>
          <w:b/>
          <w:bCs/>
          <w:sz w:val="24"/>
          <w:szCs w:val="24"/>
        </w:rPr>
        <w:t>Cluster 0</w:t>
      </w:r>
      <w:r w:rsidRPr="008C7A47">
        <w:rPr>
          <w:sz w:val="24"/>
          <w:szCs w:val="24"/>
        </w:rPr>
        <w:t>: Comprises 38% of the total customers.</w:t>
      </w:r>
    </w:p>
    <w:p w14:paraId="7C7FD420" w14:textId="77777777" w:rsidR="008C7A47" w:rsidRDefault="008C7A47" w:rsidP="008C7A47">
      <w:pPr>
        <w:numPr>
          <w:ilvl w:val="0"/>
          <w:numId w:val="9"/>
        </w:numPr>
        <w:rPr>
          <w:sz w:val="24"/>
          <w:szCs w:val="24"/>
        </w:rPr>
      </w:pPr>
      <w:r w:rsidRPr="008C7A47">
        <w:rPr>
          <w:b/>
          <w:bCs/>
          <w:sz w:val="24"/>
          <w:szCs w:val="24"/>
        </w:rPr>
        <w:t>Cluster 1</w:t>
      </w:r>
      <w:r w:rsidRPr="008C7A47">
        <w:rPr>
          <w:sz w:val="24"/>
          <w:szCs w:val="24"/>
        </w:rPr>
        <w:t>: Comprises 62% of the total customers.</w:t>
      </w:r>
    </w:p>
    <w:p w14:paraId="00DA0DC3" w14:textId="0B6C408A" w:rsidR="008C7A47" w:rsidRDefault="008C7A47" w:rsidP="008C7A47">
      <w:pPr>
        <w:rPr>
          <w:b/>
          <w:bCs/>
          <w:sz w:val="32"/>
          <w:szCs w:val="32"/>
          <w:u w:val="single"/>
        </w:rPr>
      </w:pPr>
      <w:r w:rsidRPr="008C7A47">
        <w:rPr>
          <w:b/>
          <w:bCs/>
          <w:sz w:val="32"/>
          <w:szCs w:val="32"/>
          <w:u w:val="single"/>
        </w:rPr>
        <w:t xml:space="preserve">Key Variables </w:t>
      </w:r>
      <w:r w:rsidRPr="008C7A47">
        <w:rPr>
          <w:b/>
          <w:bCs/>
          <w:sz w:val="32"/>
          <w:szCs w:val="32"/>
          <w:u w:val="single"/>
        </w:rPr>
        <w:t>Analysed</w:t>
      </w:r>
      <w:r>
        <w:rPr>
          <w:b/>
          <w:bCs/>
          <w:sz w:val="32"/>
          <w:szCs w:val="32"/>
          <w:u w:val="single"/>
        </w:rPr>
        <w:t>:</w:t>
      </w:r>
    </w:p>
    <w:p w14:paraId="7FBC1E06" w14:textId="182CB9A5" w:rsidR="008C7A47" w:rsidRPr="008C7A47" w:rsidRDefault="008C7A47" w:rsidP="008C7A47">
      <w:pPr>
        <w:rPr>
          <w:sz w:val="24"/>
          <w:szCs w:val="24"/>
          <w:u w:val="single"/>
        </w:rPr>
      </w:pPr>
      <w:r w:rsidRPr="008C7A47">
        <w:rPr>
          <w:sz w:val="24"/>
          <w:szCs w:val="24"/>
          <w:u w:val="single"/>
        </w:rPr>
        <w:t>1.</w:t>
      </w:r>
      <w:r w:rsidRPr="008C7A47">
        <w:rPr>
          <w:sz w:val="24"/>
          <w:szCs w:val="24"/>
          <w:u w:val="single"/>
        </w:rPr>
        <w:t xml:space="preserve"> Total Spent:</w:t>
      </w:r>
    </w:p>
    <w:p w14:paraId="6ED8BB39" w14:textId="77777777" w:rsidR="008C7A47" w:rsidRPr="008C7A47" w:rsidRDefault="008C7A47" w:rsidP="008C7A47">
      <w:pPr>
        <w:numPr>
          <w:ilvl w:val="0"/>
          <w:numId w:val="11"/>
        </w:numPr>
        <w:rPr>
          <w:sz w:val="24"/>
          <w:szCs w:val="24"/>
        </w:rPr>
      </w:pPr>
      <w:r w:rsidRPr="008C7A47">
        <w:rPr>
          <w:sz w:val="24"/>
          <w:szCs w:val="24"/>
        </w:rPr>
        <w:t>Clear distinction between clusters with higher total spending in Cluster 0.</w:t>
      </w:r>
    </w:p>
    <w:p w14:paraId="0B935B0B" w14:textId="68F636ED" w:rsidR="008C7A47" w:rsidRPr="008C7A47" w:rsidRDefault="008C7A47" w:rsidP="008C7A47">
      <w:pPr>
        <w:rPr>
          <w:sz w:val="24"/>
          <w:szCs w:val="24"/>
          <w:u w:val="single"/>
        </w:rPr>
      </w:pPr>
      <w:r w:rsidRPr="008C7A47">
        <w:rPr>
          <w:sz w:val="24"/>
          <w:szCs w:val="24"/>
          <w:u w:val="single"/>
        </w:rPr>
        <w:t>2.</w:t>
      </w:r>
      <w:r>
        <w:rPr>
          <w:sz w:val="24"/>
          <w:szCs w:val="24"/>
          <w:u w:val="single"/>
        </w:rPr>
        <w:t xml:space="preserve">  </w:t>
      </w:r>
      <w:r w:rsidRPr="008C7A47">
        <w:rPr>
          <w:sz w:val="24"/>
          <w:szCs w:val="24"/>
          <w:u w:val="single"/>
        </w:rPr>
        <w:t>Quantity Purchased:</w:t>
      </w:r>
    </w:p>
    <w:p w14:paraId="2F1866AD" w14:textId="77777777" w:rsidR="008C7A47" w:rsidRPr="008C7A47" w:rsidRDefault="008C7A47" w:rsidP="008C7A47">
      <w:pPr>
        <w:numPr>
          <w:ilvl w:val="0"/>
          <w:numId w:val="12"/>
        </w:numPr>
        <w:rPr>
          <w:sz w:val="24"/>
          <w:szCs w:val="24"/>
        </w:rPr>
      </w:pPr>
      <w:r w:rsidRPr="008C7A47">
        <w:rPr>
          <w:sz w:val="24"/>
          <w:szCs w:val="24"/>
        </w:rPr>
        <w:t>Cluster 0 customers purchase in bulk compared to Cluster 1.</w:t>
      </w:r>
    </w:p>
    <w:p w14:paraId="5627BEBB" w14:textId="48A62034" w:rsidR="008C7A47" w:rsidRPr="008C7A47" w:rsidRDefault="008C7A47" w:rsidP="008C7A47">
      <w:pPr>
        <w:rPr>
          <w:sz w:val="24"/>
          <w:szCs w:val="24"/>
          <w:u w:val="single"/>
        </w:rPr>
      </w:pPr>
      <w:r w:rsidRPr="008C7A47">
        <w:rPr>
          <w:sz w:val="24"/>
          <w:szCs w:val="24"/>
          <w:u w:val="single"/>
        </w:rPr>
        <w:t>3.</w:t>
      </w:r>
      <w:r>
        <w:rPr>
          <w:sz w:val="24"/>
          <w:szCs w:val="24"/>
          <w:u w:val="single"/>
        </w:rPr>
        <w:t xml:space="preserve"> </w:t>
      </w:r>
      <w:r w:rsidRPr="008C7A47">
        <w:rPr>
          <w:sz w:val="24"/>
          <w:szCs w:val="24"/>
          <w:u w:val="single"/>
        </w:rPr>
        <w:t>Transaction Count:</w:t>
      </w:r>
    </w:p>
    <w:p w14:paraId="398EF2EA" w14:textId="2EC5FAE8" w:rsidR="008C7A47" w:rsidRPr="008C7A47" w:rsidRDefault="008C7A47" w:rsidP="008C7A47">
      <w:pPr>
        <w:numPr>
          <w:ilvl w:val="0"/>
          <w:numId w:val="13"/>
        </w:numPr>
        <w:rPr>
          <w:sz w:val="24"/>
          <w:szCs w:val="24"/>
        </w:rPr>
      </w:pPr>
      <w:r w:rsidRPr="008C7A47">
        <w:rPr>
          <w:sz w:val="24"/>
          <w:szCs w:val="24"/>
        </w:rPr>
        <w:t>Higher transaction frequency observed in Cluster 0.</w:t>
      </w:r>
    </w:p>
    <w:p w14:paraId="74612301" w14:textId="77777777" w:rsidR="008C7A47" w:rsidRDefault="008C7A47" w:rsidP="008C7A47">
      <w:pPr>
        <w:rPr>
          <w:b/>
          <w:bCs/>
          <w:sz w:val="32"/>
          <w:szCs w:val="32"/>
          <w:u w:val="single"/>
        </w:rPr>
      </w:pPr>
      <w:r w:rsidRPr="008C7A47">
        <w:rPr>
          <w:b/>
          <w:bCs/>
          <w:sz w:val="32"/>
          <w:szCs w:val="32"/>
          <w:u w:val="single"/>
        </w:rPr>
        <w:t>Visual Insights</w:t>
      </w:r>
      <w:r>
        <w:rPr>
          <w:b/>
          <w:bCs/>
          <w:sz w:val="32"/>
          <w:szCs w:val="32"/>
          <w:u w:val="single"/>
        </w:rPr>
        <w:t>:</w:t>
      </w:r>
    </w:p>
    <w:p w14:paraId="47F576DB" w14:textId="380E9E92" w:rsidR="008C7A47" w:rsidRPr="008C7A47" w:rsidRDefault="008C7A47" w:rsidP="008C7A47">
      <w:pPr>
        <w:rPr>
          <w:sz w:val="32"/>
          <w:szCs w:val="32"/>
          <w:u w:val="single"/>
        </w:rPr>
      </w:pPr>
      <w:r>
        <w:rPr>
          <w:sz w:val="24"/>
          <w:szCs w:val="24"/>
        </w:rPr>
        <w:t>1.</w:t>
      </w:r>
      <w:r w:rsidRPr="008C7A47">
        <w:rPr>
          <w:sz w:val="24"/>
          <w:szCs w:val="24"/>
        </w:rPr>
        <w:t xml:space="preserve"> </w:t>
      </w:r>
      <w:r w:rsidRPr="008C7A47">
        <w:rPr>
          <w:sz w:val="24"/>
          <w:szCs w:val="24"/>
          <w:u w:val="single"/>
        </w:rPr>
        <w:t>Davies-Bouldin Index vs. Number of Clusters:</w:t>
      </w:r>
    </w:p>
    <w:p w14:paraId="2EDD8401" w14:textId="77777777" w:rsidR="008C7A47" w:rsidRPr="008C7A47" w:rsidRDefault="008C7A47" w:rsidP="008C7A47">
      <w:pPr>
        <w:numPr>
          <w:ilvl w:val="0"/>
          <w:numId w:val="14"/>
        </w:numPr>
        <w:rPr>
          <w:sz w:val="24"/>
          <w:szCs w:val="24"/>
        </w:rPr>
      </w:pPr>
      <w:r w:rsidRPr="008C7A47">
        <w:rPr>
          <w:sz w:val="24"/>
          <w:szCs w:val="24"/>
        </w:rPr>
        <w:t xml:space="preserve">A line plot of DB Index against cluster counts (ranging from 2 to 10) shows the lowest value at </w:t>
      </w:r>
      <w:r w:rsidRPr="008C7A47">
        <w:rPr>
          <w:b/>
          <w:bCs/>
          <w:sz w:val="24"/>
          <w:szCs w:val="24"/>
        </w:rPr>
        <w:t>2 clusters</w:t>
      </w:r>
      <w:r w:rsidRPr="008C7A47">
        <w:rPr>
          <w:sz w:val="24"/>
          <w:szCs w:val="24"/>
        </w:rPr>
        <w:t>, reinforcing the choice of optimal clusters.</w:t>
      </w:r>
    </w:p>
    <w:p w14:paraId="031DE90B" w14:textId="3DFB0B2E" w:rsidR="008C7A47" w:rsidRPr="008C7A47" w:rsidRDefault="008C7A47" w:rsidP="008C7A47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2. </w:t>
      </w:r>
      <w:r w:rsidRPr="008C7A47">
        <w:rPr>
          <w:sz w:val="24"/>
          <w:szCs w:val="24"/>
          <w:u w:val="single"/>
        </w:rPr>
        <w:t>Scatter Plot: Total Spent vs. Quantity Purchased:</w:t>
      </w:r>
    </w:p>
    <w:p w14:paraId="2D81F3D5" w14:textId="77777777" w:rsidR="008C7A47" w:rsidRPr="008C7A47" w:rsidRDefault="008C7A47" w:rsidP="008C7A47">
      <w:pPr>
        <w:numPr>
          <w:ilvl w:val="0"/>
          <w:numId w:val="15"/>
        </w:numPr>
        <w:rPr>
          <w:sz w:val="24"/>
          <w:szCs w:val="24"/>
        </w:rPr>
      </w:pPr>
      <w:r w:rsidRPr="008C7A47">
        <w:rPr>
          <w:sz w:val="24"/>
          <w:szCs w:val="24"/>
        </w:rPr>
        <w:t>Visualizes the separation between the two clusters.</w:t>
      </w:r>
    </w:p>
    <w:p w14:paraId="6D740BFE" w14:textId="77777777" w:rsidR="008C7A47" w:rsidRPr="008C7A47" w:rsidRDefault="008C7A47" w:rsidP="008C7A47">
      <w:pPr>
        <w:numPr>
          <w:ilvl w:val="0"/>
          <w:numId w:val="15"/>
        </w:numPr>
        <w:rPr>
          <w:sz w:val="24"/>
          <w:szCs w:val="24"/>
        </w:rPr>
      </w:pPr>
      <w:r w:rsidRPr="008C7A47">
        <w:rPr>
          <w:sz w:val="24"/>
          <w:szCs w:val="24"/>
        </w:rPr>
        <w:t>Cluster 0 customers are concentrated in the higher-spending region, while Cluster 1 occupies the lower-spending region.</w:t>
      </w:r>
    </w:p>
    <w:p w14:paraId="17FD0969" w14:textId="46D0921B" w:rsidR="008C7A47" w:rsidRPr="008C7A47" w:rsidRDefault="008C7A47" w:rsidP="008C7A47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3. </w:t>
      </w:r>
      <w:r w:rsidRPr="008C7A47">
        <w:rPr>
          <w:sz w:val="24"/>
          <w:szCs w:val="24"/>
          <w:u w:val="single"/>
        </w:rPr>
        <w:t>Density Plots:</w:t>
      </w:r>
    </w:p>
    <w:p w14:paraId="615EB79E" w14:textId="77777777" w:rsidR="008C7A47" w:rsidRPr="008C7A47" w:rsidRDefault="008C7A47" w:rsidP="008C7A47">
      <w:pPr>
        <w:numPr>
          <w:ilvl w:val="0"/>
          <w:numId w:val="16"/>
        </w:numPr>
        <w:rPr>
          <w:sz w:val="24"/>
          <w:szCs w:val="24"/>
        </w:rPr>
      </w:pPr>
      <w:r w:rsidRPr="008C7A47">
        <w:rPr>
          <w:sz w:val="24"/>
          <w:szCs w:val="24"/>
        </w:rPr>
        <w:t xml:space="preserve">Density distributions for </w:t>
      </w:r>
      <w:r w:rsidRPr="008C7A47">
        <w:rPr>
          <w:b/>
          <w:bCs/>
          <w:sz w:val="24"/>
          <w:szCs w:val="24"/>
        </w:rPr>
        <w:t>total spent</w:t>
      </w:r>
      <w:r w:rsidRPr="008C7A47">
        <w:rPr>
          <w:sz w:val="24"/>
          <w:szCs w:val="24"/>
        </w:rPr>
        <w:t xml:space="preserve"> and </w:t>
      </w:r>
      <w:r w:rsidRPr="008C7A47">
        <w:rPr>
          <w:b/>
          <w:bCs/>
          <w:sz w:val="24"/>
          <w:szCs w:val="24"/>
        </w:rPr>
        <w:t>quantity purchased</w:t>
      </w:r>
      <w:r w:rsidRPr="008C7A47">
        <w:rPr>
          <w:sz w:val="24"/>
          <w:szCs w:val="24"/>
        </w:rPr>
        <w:t xml:space="preserve"> highlight that Cluster 0 exhibits a right-skewed distribution, indicative of high-value customers.</w:t>
      </w:r>
    </w:p>
    <w:p w14:paraId="09B70444" w14:textId="18723F7F" w:rsidR="008C7A47" w:rsidRPr="008C7A47" w:rsidRDefault="008C7A47" w:rsidP="008C7A47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4. </w:t>
      </w:r>
      <w:r w:rsidRPr="008C7A47">
        <w:rPr>
          <w:sz w:val="24"/>
          <w:szCs w:val="24"/>
          <w:u w:val="single"/>
        </w:rPr>
        <w:t>Pairwise Plots:</w:t>
      </w:r>
    </w:p>
    <w:p w14:paraId="4D2B4C57" w14:textId="50A99A74" w:rsidR="008C7A47" w:rsidRPr="008C7A47" w:rsidRDefault="008C7A47" w:rsidP="008C7A47">
      <w:pPr>
        <w:numPr>
          <w:ilvl w:val="0"/>
          <w:numId w:val="17"/>
        </w:numPr>
        <w:rPr>
          <w:sz w:val="24"/>
          <w:szCs w:val="24"/>
        </w:rPr>
      </w:pPr>
      <w:r w:rsidRPr="008C7A47">
        <w:rPr>
          <w:sz w:val="24"/>
          <w:szCs w:val="24"/>
        </w:rPr>
        <w:t xml:space="preserve">Relationship between key features (e.g., total spent, quantity, and transaction count) shows well-separated cluster </w:t>
      </w:r>
      <w:r w:rsidRPr="008C7A47">
        <w:rPr>
          <w:sz w:val="24"/>
          <w:szCs w:val="24"/>
        </w:rPr>
        <w:t>behaviour</w:t>
      </w:r>
      <w:r w:rsidRPr="008C7A47">
        <w:rPr>
          <w:sz w:val="24"/>
          <w:szCs w:val="24"/>
        </w:rPr>
        <w:t>, confirming the findings from scatter plots.</w:t>
      </w:r>
    </w:p>
    <w:p w14:paraId="048D14EE" w14:textId="1646CD36" w:rsidR="008C7A47" w:rsidRPr="008C7A47" w:rsidRDefault="008C7A47" w:rsidP="008C7A47">
      <w:pPr>
        <w:rPr>
          <w:b/>
          <w:bCs/>
          <w:sz w:val="32"/>
          <w:szCs w:val="32"/>
          <w:u w:val="single"/>
        </w:rPr>
      </w:pPr>
      <w:r w:rsidRPr="008C7A47">
        <w:rPr>
          <w:b/>
          <w:bCs/>
          <w:sz w:val="32"/>
          <w:szCs w:val="32"/>
          <w:u w:val="single"/>
        </w:rPr>
        <w:t>Insights and Recommendations</w:t>
      </w:r>
      <w:r w:rsidRPr="008C7A47">
        <w:rPr>
          <w:b/>
          <w:bCs/>
          <w:sz w:val="32"/>
          <w:szCs w:val="32"/>
          <w:u w:val="single"/>
        </w:rPr>
        <w:t>:</w:t>
      </w:r>
    </w:p>
    <w:p w14:paraId="3368B44C" w14:textId="77777777" w:rsidR="008C7A47" w:rsidRPr="008C7A47" w:rsidRDefault="008C7A47" w:rsidP="008C7A47">
      <w:pPr>
        <w:numPr>
          <w:ilvl w:val="0"/>
          <w:numId w:val="18"/>
        </w:numPr>
        <w:rPr>
          <w:sz w:val="24"/>
          <w:szCs w:val="24"/>
        </w:rPr>
      </w:pPr>
      <w:r w:rsidRPr="008C7A47">
        <w:rPr>
          <w:b/>
          <w:bCs/>
          <w:sz w:val="24"/>
          <w:szCs w:val="24"/>
        </w:rPr>
        <w:t>Cluster 0 (High-Value Customers)</w:t>
      </w:r>
      <w:r w:rsidRPr="008C7A47">
        <w:rPr>
          <w:sz w:val="24"/>
          <w:szCs w:val="24"/>
        </w:rPr>
        <w:t>:</w:t>
      </w:r>
    </w:p>
    <w:p w14:paraId="52D9862C" w14:textId="77777777" w:rsidR="008C7A47" w:rsidRPr="008C7A47" w:rsidRDefault="008C7A47" w:rsidP="008C7A47">
      <w:pPr>
        <w:numPr>
          <w:ilvl w:val="1"/>
          <w:numId w:val="18"/>
        </w:numPr>
        <w:rPr>
          <w:sz w:val="24"/>
          <w:szCs w:val="24"/>
        </w:rPr>
      </w:pPr>
      <w:r w:rsidRPr="008C7A47">
        <w:rPr>
          <w:sz w:val="24"/>
          <w:szCs w:val="24"/>
        </w:rPr>
        <w:t>Insights:</w:t>
      </w:r>
    </w:p>
    <w:p w14:paraId="7DFD3985" w14:textId="77777777" w:rsidR="008C7A47" w:rsidRPr="008C7A47" w:rsidRDefault="008C7A47" w:rsidP="008C7A47">
      <w:pPr>
        <w:numPr>
          <w:ilvl w:val="2"/>
          <w:numId w:val="18"/>
        </w:numPr>
        <w:rPr>
          <w:sz w:val="24"/>
          <w:szCs w:val="24"/>
        </w:rPr>
      </w:pPr>
      <w:r w:rsidRPr="008C7A47">
        <w:rPr>
          <w:sz w:val="24"/>
          <w:szCs w:val="24"/>
        </w:rPr>
        <w:t>These customers generate the bulk of revenue.</w:t>
      </w:r>
    </w:p>
    <w:p w14:paraId="7694A6F6" w14:textId="77777777" w:rsidR="008C7A47" w:rsidRPr="008C7A47" w:rsidRDefault="008C7A47" w:rsidP="008C7A47">
      <w:pPr>
        <w:numPr>
          <w:ilvl w:val="2"/>
          <w:numId w:val="18"/>
        </w:numPr>
        <w:rPr>
          <w:sz w:val="24"/>
          <w:szCs w:val="24"/>
        </w:rPr>
      </w:pPr>
      <w:r w:rsidRPr="008C7A47">
        <w:rPr>
          <w:sz w:val="24"/>
          <w:szCs w:val="24"/>
        </w:rPr>
        <w:t>High transaction frequency and purchase volumes suggest strong brand loyalty or frequent needs.</w:t>
      </w:r>
    </w:p>
    <w:p w14:paraId="3FD6311D" w14:textId="77777777" w:rsidR="008C7A47" w:rsidRPr="008C7A47" w:rsidRDefault="008C7A47" w:rsidP="008C7A47">
      <w:pPr>
        <w:numPr>
          <w:ilvl w:val="1"/>
          <w:numId w:val="18"/>
        </w:numPr>
        <w:rPr>
          <w:sz w:val="24"/>
          <w:szCs w:val="24"/>
        </w:rPr>
      </w:pPr>
      <w:r w:rsidRPr="008C7A47">
        <w:rPr>
          <w:sz w:val="24"/>
          <w:szCs w:val="24"/>
        </w:rPr>
        <w:t>Recommendations:</w:t>
      </w:r>
    </w:p>
    <w:p w14:paraId="17270838" w14:textId="77777777" w:rsidR="008C7A47" w:rsidRPr="008C7A47" w:rsidRDefault="008C7A47" w:rsidP="008C7A47">
      <w:pPr>
        <w:numPr>
          <w:ilvl w:val="2"/>
          <w:numId w:val="18"/>
        </w:numPr>
        <w:rPr>
          <w:sz w:val="24"/>
          <w:szCs w:val="24"/>
        </w:rPr>
      </w:pPr>
      <w:r w:rsidRPr="008C7A47">
        <w:rPr>
          <w:sz w:val="24"/>
          <w:szCs w:val="24"/>
        </w:rPr>
        <w:t>Focus on retention through loyalty programs, early access to sales, and exclusive product offerings.</w:t>
      </w:r>
    </w:p>
    <w:p w14:paraId="4F730849" w14:textId="77777777" w:rsidR="008C7A47" w:rsidRPr="008C7A47" w:rsidRDefault="008C7A47" w:rsidP="008C7A47">
      <w:pPr>
        <w:numPr>
          <w:ilvl w:val="2"/>
          <w:numId w:val="18"/>
        </w:numPr>
        <w:rPr>
          <w:sz w:val="24"/>
          <w:szCs w:val="24"/>
        </w:rPr>
      </w:pPr>
      <w:r w:rsidRPr="008C7A47">
        <w:rPr>
          <w:sz w:val="24"/>
          <w:szCs w:val="24"/>
        </w:rPr>
        <w:t>Use predictive analytics to anticipate their future needs and preferences.</w:t>
      </w:r>
    </w:p>
    <w:p w14:paraId="0B11BE5A" w14:textId="77777777" w:rsidR="008C7A47" w:rsidRPr="008C7A47" w:rsidRDefault="008C7A47" w:rsidP="008C7A47">
      <w:pPr>
        <w:numPr>
          <w:ilvl w:val="0"/>
          <w:numId w:val="18"/>
        </w:numPr>
        <w:rPr>
          <w:sz w:val="24"/>
          <w:szCs w:val="24"/>
        </w:rPr>
      </w:pPr>
      <w:r w:rsidRPr="008C7A47">
        <w:rPr>
          <w:b/>
          <w:bCs/>
          <w:sz w:val="24"/>
          <w:szCs w:val="24"/>
        </w:rPr>
        <w:t>Cluster 1 (Budget-Conscious/Low-Activity Customers)</w:t>
      </w:r>
      <w:r w:rsidRPr="008C7A47">
        <w:rPr>
          <w:sz w:val="24"/>
          <w:szCs w:val="24"/>
        </w:rPr>
        <w:t>:</w:t>
      </w:r>
    </w:p>
    <w:p w14:paraId="42C03067" w14:textId="77777777" w:rsidR="008C7A47" w:rsidRPr="008C7A47" w:rsidRDefault="008C7A47" w:rsidP="008C7A47">
      <w:pPr>
        <w:numPr>
          <w:ilvl w:val="1"/>
          <w:numId w:val="18"/>
        </w:numPr>
        <w:rPr>
          <w:sz w:val="24"/>
          <w:szCs w:val="24"/>
        </w:rPr>
      </w:pPr>
      <w:r w:rsidRPr="008C7A47">
        <w:rPr>
          <w:sz w:val="24"/>
          <w:szCs w:val="24"/>
        </w:rPr>
        <w:t>Insights:</w:t>
      </w:r>
    </w:p>
    <w:p w14:paraId="620DB19D" w14:textId="77777777" w:rsidR="008C7A47" w:rsidRPr="008C7A47" w:rsidRDefault="008C7A47" w:rsidP="008C7A47">
      <w:pPr>
        <w:numPr>
          <w:ilvl w:val="2"/>
          <w:numId w:val="18"/>
        </w:numPr>
        <w:rPr>
          <w:sz w:val="24"/>
          <w:szCs w:val="24"/>
        </w:rPr>
      </w:pPr>
      <w:r w:rsidRPr="008C7A47">
        <w:rPr>
          <w:sz w:val="24"/>
          <w:szCs w:val="24"/>
        </w:rPr>
        <w:t>Represent a larger proportion of the customer base but contribute less to revenue.</w:t>
      </w:r>
    </w:p>
    <w:p w14:paraId="4263B7D7" w14:textId="77777777" w:rsidR="008C7A47" w:rsidRPr="008C7A47" w:rsidRDefault="008C7A47" w:rsidP="008C7A47">
      <w:pPr>
        <w:numPr>
          <w:ilvl w:val="2"/>
          <w:numId w:val="18"/>
        </w:numPr>
        <w:rPr>
          <w:sz w:val="24"/>
          <w:szCs w:val="24"/>
        </w:rPr>
      </w:pPr>
      <w:r w:rsidRPr="008C7A47">
        <w:rPr>
          <w:sz w:val="24"/>
          <w:szCs w:val="24"/>
        </w:rPr>
        <w:t>Potentially untapped or occasional buyers who can be converted into high-value customers.</w:t>
      </w:r>
    </w:p>
    <w:p w14:paraId="06908ADA" w14:textId="77777777" w:rsidR="008C7A47" w:rsidRPr="008C7A47" w:rsidRDefault="008C7A47" w:rsidP="008C7A47">
      <w:pPr>
        <w:numPr>
          <w:ilvl w:val="1"/>
          <w:numId w:val="18"/>
        </w:numPr>
        <w:rPr>
          <w:sz w:val="24"/>
          <w:szCs w:val="24"/>
        </w:rPr>
      </w:pPr>
      <w:r w:rsidRPr="008C7A47">
        <w:rPr>
          <w:sz w:val="24"/>
          <w:szCs w:val="24"/>
        </w:rPr>
        <w:t>Recommendations:</w:t>
      </w:r>
    </w:p>
    <w:p w14:paraId="722B7534" w14:textId="77777777" w:rsidR="008C7A47" w:rsidRPr="008C7A47" w:rsidRDefault="008C7A47" w:rsidP="008C7A47">
      <w:pPr>
        <w:numPr>
          <w:ilvl w:val="2"/>
          <w:numId w:val="18"/>
        </w:numPr>
        <w:rPr>
          <w:sz w:val="24"/>
          <w:szCs w:val="24"/>
        </w:rPr>
      </w:pPr>
      <w:r w:rsidRPr="008C7A47">
        <w:rPr>
          <w:sz w:val="24"/>
          <w:szCs w:val="24"/>
        </w:rPr>
        <w:t>Deploy engagement campaigns offering discounts, combo deals, or referrals.</w:t>
      </w:r>
    </w:p>
    <w:p w14:paraId="083C4BF2" w14:textId="634D4D8B" w:rsidR="008C7A47" w:rsidRPr="008C7A47" w:rsidRDefault="008C7A47" w:rsidP="008C7A47">
      <w:pPr>
        <w:numPr>
          <w:ilvl w:val="2"/>
          <w:numId w:val="18"/>
        </w:numPr>
        <w:rPr>
          <w:sz w:val="24"/>
          <w:szCs w:val="24"/>
        </w:rPr>
      </w:pPr>
      <w:r w:rsidRPr="008C7A47">
        <w:rPr>
          <w:sz w:val="24"/>
          <w:szCs w:val="24"/>
        </w:rPr>
        <w:t>Analyse</w:t>
      </w:r>
      <w:r w:rsidRPr="008C7A47">
        <w:rPr>
          <w:sz w:val="24"/>
          <w:szCs w:val="24"/>
        </w:rPr>
        <w:t xml:space="preserve"> purchasing patterns to identify upselling or cross-selling opportunities.</w:t>
      </w:r>
    </w:p>
    <w:p w14:paraId="21782185" w14:textId="353B51E1" w:rsidR="008C7A47" w:rsidRPr="008C7A47" w:rsidRDefault="008C7A47" w:rsidP="008C7A47">
      <w:pPr>
        <w:rPr>
          <w:b/>
          <w:bCs/>
          <w:sz w:val="32"/>
          <w:szCs w:val="32"/>
          <w:u w:val="single"/>
        </w:rPr>
      </w:pPr>
      <w:r w:rsidRPr="008C7A47">
        <w:rPr>
          <w:b/>
          <w:bCs/>
          <w:sz w:val="32"/>
          <w:szCs w:val="32"/>
          <w:u w:val="single"/>
        </w:rPr>
        <w:t>Action Plan</w:t>
      </w:r>
      <w:r w:rsidRPr="008C7A47">
        <w:rPr>
          <w:b/>
          <w:bCs/>
          <w:sz w:val="32"/>
          <w:szCs w:val="32"/>
          <w:u w:val="single"/>
        </w:rPr>
        <w:t>:</w:t>
      </w:r>
    </w:p>
    <w:p w14:paraId="18AABC04" w14:textId="77777777" w:rsidR="008C7A47" w:rsidRPr="008C7A47" w:rsidRDefault="008C7A47" w:rsidP="008C7A47">
      <w:pPr>
        <w:numPr>
          <w:ilvl w:val="0"/>
          <w:numId w:val="19"/>
        </w:numPr>
        <w:rPr>
          <w:sz w:val="24"/>
          <w:szCs w:val="24"/>
        </w:rPr>
      </w:pPr>
      <w:r w:rsidRPr="008C7A47">
        <w:rPr>
          <w:sz w:val="24"/>
          <w:szCs w:val="24"/>
        </w:rPr>
        <w:t>Develop tailored marketing strategies for both clusters:</w:t>
      </w:r>
    </w:p>
    <w:p w14:paraId="68FBB0FB" w14:textId="77777777" w:rsidR="008C7A47" w:rsidRPr="008C7A47" w:rsidRDefault="008C7A47" w:rsidP="008C7A47">
      <w:pPr>
        <w:numPr>
          <w:ilvl w:val="1"/>
          <w:numId w:val="19"/>
        </w:numPr>
        <w:rPr>
          <w:sz w:val="24"/>
          <w:szCs w:val="24"/>
        </w:rPr>
      </w:pPr>
      <w:r w:rsidRPr="008C7A47">
        <w:rPr>
          <w:b/>
          <w:bCs/>
          <w:sz w:val="24"/>
          <w:szCs w:val="24"/>
        </w:rPr>
        <w:t>Cluster 0</w:t>
      </w:r>
      <w:r w:rsidRPr="008C7A47">
        <w:rPr>
          <w:sz w:val="24"/>
          <w:szCs w:val="24"/>
        </w:rPr>
        <w:t>: Premium focus with rewards for loyalty and personalized recommendations.</w:t>
      </w:r>
    </w:p>
    <w:p w14:paraId="1AC16A9F" w14:textId="77777777" w:rsidR="008C7A47" w:rsidRPr="008C7A47" w:rsidRDefault="008C7A47" w:rsidP="008C7A47">
      <w:pPr>
        <w:numPr>
          <w:ilvl w:val="1"/>
          <w:numId w:val="19"/>
        </w:numPr>
        <w:rPr>
          <w:sz w:val="24"/>
          <w:szCs w:val="24"/>
        </w:rPr>
      </w:pPr>
      <w:r w:rsidRPr="008C7A47">
        <w:rPr>
          <w:b/>
          <w:bCs/>
          <w:sz w:val="24"/>
          <w:szCs w:val="24"/>
        </w:rPr>
        <w:t>Cluster 1</w:t>
      </w:r>
      <w:r w:rsidRPr="008C7A47">
        <w:rPr>
          <w:sz w:val="24"/>
          <w:szCs w:val="24"/>
        </w:rPr>
        <w:t>: Broader campaigns with emphasis on affordability and value.</w:t>
      </w:r>
    </w:p>
    <w:p w14:paraId="09241CA6" w14:textId="77777777" w:rsidR="008C7A47" w:rsidRPr="008C7A47" w:rsidRDefault="008C7A47" w:rsidP="008C7A47">
      <w:pPr>
        <w:numPr>
          <w:ilvl w:val="0"/>
          <w:numId w:val="19"/>
        </w:numPr>
        <w:rPr>
          <w:sz w:val="24"/>
          <w:szCs w:val="24"/>
        </w:rPr>
      </w:pPr>
      <w:r w:rsidRPr="008C7A47">
        <w:rPr>
          <w:sz w:val="24"/>
          <w:szCs w:val="24"/>
        </w:rPr>
        <w:t>Evaluate trends within clusters over time to identify migration patterns:</w:t>
      </w:r>
    </w:p>
    <w:p w14:paraId="496BB956" w14:textId="77777777" w:rsidR="008C7A47" w:rsidRPr="008C7A47" w:rsidRDefault="008C7A47" w:rsidP="008C7A47">
      <w:pPr>
        <w:numPr>
          <w:ilvl w:val="1"/>
          <w:numId w:val="19"/>
        </w:numPr>
        <w:rPr>
          <w:sz w:val="24"/>
          <w:szCs w:val="24"/>
        </w:rPr>
      </w:pPr>
      <w:r w:rsidRPr="008C7A47">
        <w:rPr>
          <w:sz w:val="24"/>
          <w:szCs w:val="24"/>
        </w:rPr>
        <w:t>Monitor if Cluster 1 customers are transitioning to Cluster 0 or vice versa.</w:t>
      </w:r>
    </w:p>
    <w:p w14:paraId="44B1F873" w14:textId="77777777" w:rsidR="008C7A47" w:rsidRPr="008C7A47" w:rsidRDefault="008C7A47" w:rsidP="008C7A47">
      <w:pPr>
        <w:numPr>
          <w:ilvl w:val="0"/>
          <w:numId w:val="19"/>
        </w:numPr>
        <w:rPr>
          <w:sz w:val="24"/>
          <w:szCs w:val="24"/>
        </w:rPr>
      </w:pPr>
      <w:r w:rsidRPr="008C7A47">
        <w:rPr>
          <w:sz w:val="24"/>
          <w:szCs w:val="24"/>
        </w:rPr>
        <w:t>Integrate findings into CRM systems to automate personalized campaigns:</w:t>
      </w:r>
    </w:p>
    <w:p w14:paraId="7A95364E" w14:textId="357BD162" w:rsidR="008C7A47" w:rsidRPr="008C7A47" w:rsidRDefault="008C7A47" w:rsidP="008C7A47">
      <w:pPr>
        <w:numPr>
          <w:ilvl w:val="1"/>
          <w:numId w:val="19"/>
        </w:numPr>
        <w:rPr>
          <w:sz w:val="24"/>
          <w:szCs w:val="24"/>
        </w:rPr>
      </w:pPr>
      <w:r w:rsidRPr="008C7A47">
        <w:rPr>
          <w:sz w:val="24"/>
          <w:szCs w:val="24"/>
        </w:rPr>
        <w:t xml:space="preserve">Use customer segmentation for dynamic pricing models, promotional email targeting, and </w:t>
      </w:r>
      <w:r w:rsidRPr="008C7A47">
        <w:rPr>
          <w:sz w:val="24"/>
          <w:szCs w:val="24"/>
        </w:rPr>
        <w:t>behaviour</w:t>
      </w:r>
      <w:r w:rsidRPr="008C7A47">
        <w:rPr>
          <w:sz w:val="24"/>
          <w:szCs w:val="24"/>
        </w:rPr>
        <w:t>-based ad retargeting.</w:t>
      </w:r>
    </w:p>
    <w:p w14:paraId="49514911" w14:textId="77777777" w:rsidR="008C7A47" w:rsidRPr="008C7A47" w:rsidRDefault="008C7A47" w:rsidP="008C7A47">
      <w:pPr>
        <w:numPr>
          <w:ilvl w:val="0"/>
          <w:numId w:val="19"/>
        </w:numPr>
        <w:rPr>
          <w:sz w:val="24"/>
          <w:szCs w:val="24"/>
        </w:rPr>
      </w:pPr>
      <w:r w:rsidRPr="008C7A47">
        <w:rPr>
          <w:sz w:val="24"/>
          <w:szCs w:val="24"/>
        </w:rPr>
        <w:t>Reassess clustering periodically as new customer data is collected:</w:t>
      </w:r>
    </w:p>
    <w:p w14:paraId="4E6CFF65" w14:textId="45824861" w:rsidR="008C7A47" w:rsidRPr="008C7A47" w:rsidRDefault="008C7A47" w:rsidP="008C7A47">
      <w:pPr>
        <w:numPr>
          <w:ilvl w:val="1"/>
          <w:numId w:val="19"/>
        </w:numPr>
        <w:rPr>
          <w:sz w:val="24"/>
          <w:szCs w:val="24"/>
        </w:rPr>
      </w:pPr>
      <w:r w:rsidRPr="008C7A47">
        <w:rPr>
          <w:sz w:val="24"/>
          <w:szCs w:val="24"/>
        </w:rPr>
        <w:t xml:space="preserve">This ensures that segmentation strategies remain aligned with evolving customer </w:t>
      </w:r>
      <w:r w:rsidRPr="008C7A47">
        <w:rPr>
          <w:sz w:val="24"/>
          <w:szCs w:val="24"/>
        </w:rPr>
        <w:t>behaviour</w:t>
      </w:r>
      <w:r w:rsidRPr="008C7A47">
        <w:rPr>
          <w:sz w:val="24"/>
          <w:szCs w:val="24"/>
        </w:rPr>
        <w:t>.</w:t>
      </w:r>
    </w:p>
    <w:p w14:paraId="312B1321" w14:textId="77777777" w:rsidR="008C7A47" w:rsidRPr="008C7A47" w:rsidRDefault="008C7A47" w:rsidP="008C7A47">
      <w:pPr>
        <w:rPr>
          <w:sz w:val="24"/>
          <w:szCs w:val="24"/>
        </w:rPr>
      </w:pPr>
    </w:p>
    <w:sectPr w:rsidR="008C7A47" w:rsidRPr="008C7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61CEC"/>
    <w:multiLevelType w:val="multilevel"/>
    <w:tmpl w:val="628E4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C728C"/>
    <w:multiLevelType w:val="hybridMultilevel"/>
    <w:tmpl w:val="6EE4B56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0093C47"/>
    <w:multiLevelType w:val="multilevel"/>
    <w:tmpl w:val="70A6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F3838"/>
    <w:multiLevelType w:val="hybridMultilevel"/>
    <w:tmpl w:val="F9DE46E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EFC2BF7"/>
    <w:multiLevelType w:val="multilevel"/>
    <w:tmpl w:val="984E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160C9"/>
    <w:multiLevelType w:val="hybridMultilevel"/>
    <w:tmpl w:val="974605B0"/>
    <w:lvl w:ilvl="0" w:tplc="110C788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B5231F"/>
    <w:multiLevelType w:val="multilevel"/>
    <w:tmpl w:val="4BF2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3440CE"/>
    <w:multiLevelType w:val="hybridMultilevel"/>
    <w:tmpl w:val="0916D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4843C8"/>
    <w:multiLevelType w:val="multilevel"/>
    <w:tmpl w:val="3972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2814C1"/>
    <w:multiLevelType w:val="multilevel"/>
    <w:tmpl w:val="EBA4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7B25BC"/>
    <w:multiLevelType w:val="multilevel"/>
    <w:tmpl w:val="9CA87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CF52E0"/>
    <w:multiLevelType w:val="hybridMultilevel"/>
    <w:tmpl w:val="EFD2D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A234CC"/>
    <w:multiLevelType w:val="multilevel"/>
    <w:tmpl w:val="503A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5358C8"/>
    <w:multiLevelType w:val="multilevel"/>
    <w:tmpl w:val="7658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ED0BE0"/>
    <w:multiLevelType w:val="multilevel"/>
    <w:tmpl w:val="9CA27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132F12"/>
    <w:multiLevelType w:val="multilevel"/>
    <w:tmpl w:val="1318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663569"/>
    <w:multiLevelType w:val="multilevel"/>
    <w:tmpl w:val="63D6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845342"/>
    <w:multiLevelType w:val="multilevel"/>
    <w:tmpl w:val="9D18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6D19A7"/>
    <w:multiLevelType w:val="multilevel"/>
    <w:tmpl w:val="16FE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1305">
    <w:abstractNumId w:val="7"/>
  </w:num>
  <w:num w:numId="2" w16cid:durableId="2025741282">
    <w:abstractNumId w:val="0"/>
  </w:num>
  <w:num w:numId="3" w16cid:durableId="1298536042">
    <w:abstractNumId w:val="5"/>
  </w:num>
  <w:num w:numId="4" w16cid:durableId="717751780">
    <w:abstractNumId w:val="3"/>
  </w:num>
  <w:num w:numId="5" w16cid:durableId="1260870292">
    <w:abstractNumId w:val="1"/>
  </w:num>
  <w:num w:numId="6" w16cid:durableId="2047948101">
    <w:abstractNumId w:val="4"/>
  </w:num>
  <w:num w:numId="7" w16cid:durableId="1354308517">
    <w:abstractNumId w:val="9"/>
  </w:num>
  <w:num w:numId="8" w16cid:durableId="1577860659">
    <w:abstractNumId w:val="6"/>
  </w:num>
  <w:num w:numId="9" w16cid:durableId="1799179576">
    <w:abstractNumId w:val="18"/>
  </w:num>
  <w:num w:numId="10" w16cid:durableId="1567767018">
    <w:abstractNumId w:val="11"/>
  </w:num>
  <w:num w:numId="11" w16cid:durableId="1938900629">
    <w:abstractNumId w:val="13"/>
  </w:num>
  <w:num w:numId="12" w16cid:durableId="1516654878">
    <w:abstractNumId w:val="17"/>
  </w:num>
  <w:num w:numId="13" w16cid:durableId="1966350780">
    <w:abstractNumId w:val="8"/>
  </w:num>
  <w:num w:numId="14" w16cid:durableId="1615597461">
    <w:abstractNumId w:val="16"/>
  </w:num>
  <w:num w:numId="15" w16cid:durableId="789856375">
    <w:abstractNumId w:val="15"/>
  </w:num>
  <w:num w:numId="16" w16cid:durableId="1970819688">
    <w:abstractNumId w:val="12"/>
  </w:num>
  <w:num w:numId="17" w16cid:durableId="1241327150">
    <w:abstractNumId w:val="2"/>
  </w:num>
  <w:num w:numId="18" w16cid:durableId="1878008823">
    <w:abstractNumId w:val="10"/>
  </w:num>
  <w:num w:numId="19" w16cid:durableId="15119899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47"/>
    <w:rsid w:val="00331BBB"/>
    <w:rsid w:val="008C7A47"/>
    <w:rsid w:val="00930338"/>
    <w:rsid w:val="00A4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4E0FB"/>
  <w15:chartTrackingRefBased/>
  <w15:docId w15:val="{7A756170-2FDC-461E-914E-531C99CB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A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A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A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A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A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A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A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A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A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A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A4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C7A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7A4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7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690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NAZEER SHAIK</dc:creator>
  <cp:keywords/>
  <dc:description/>
  <cp:lastModifiedBy>NAZEER SHAIK</cp:lastModifiedBy>
  <cp:revision>1</cp:revision>
  <dcterms:created xsi:type="dcterms:W3CDTF">2025-01-26T20:22:00Z</dcterms:created>
  <dcterms:modified xsi:type="dcterms:W3CDTF">2025-01-26T20:33:00Z</dcterms:modified>
</cp:coreProperties>
</file>