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A84EF" w14:textId="747A0BFF" w:rsidR="00A50F7A" w:rsidRPr="000D45A0" w:rsidRDefault="00A50F7A" w:rsidP="000D45A0">
      <w:pPr>
        <w:jc w:val="right"/>
        <w:rPr>
          <w:b/>
          <w:bCs/>
          <w:i/>
          <w:iCs/>
          <w:lang w:val="kk-KZ"/>
        </w:rPr>
      </w:pPr>
      <w:r w:rsidRPr="000D45A0">
        <w:rPr>
          <w:b/>
          <w:bCs/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08CA88C5" wp14:editId="092B267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85925" cy="614680"/>
            <wp:effectExtent l="0" t="0" r="0" b="0"/>
            <wp:wrapTight wrapText="bothSides">
              <wp:wrapPolygon edited="0">
                <wp:start x="0" y="0"/>
                <wp:lineTo x="0" y="20752"/>
                <wp:lineTo x="21234" y="20752"/>
                <wp:lineTo x="21234" y="0"/>
                <wp:lineTo x="0" y="0"/>
              </wp:wrapPolygon>
            </wp:wrapTight>
            <wp:docPr id="1659157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5794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094" cy="620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5A0" w:rsidRPr="000D45A0">
        <w:rPr>
          <w:b/>
          <w:bCs/>
          <w:i/>
          <w:iCs/>
          <w:lang w:val="kk-KZ"/>
        </w:rPr>
        <w:t>Саденова Назерке Ғалымжанқызы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2"/>
      </w:tblGrid>
      <w:tr w:rsidR="00864369" w:rsidRPr="00460741" w14:paraId="204E898A" w14:textId="77777777" w:rsidTr="005E524C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9E25D7" w14:textId="7BE2796E" w:rsidR="00A50F7A" w:rsidRPr="00AC0BA8" w:rsidRDefault="00A50F7A" w:rsidP="00AC0BA8">
            <w:pPr>
              <w:pStyle w:val="a3"/>
              <w:spacing w:after="80" w:line="360" w:lineRule="auto"/>
              <w:rPr>
                <w:rFonts w:asciiTheme="minorHAnsi" w:hAnsiTheme="minorHAnsi" w:cs="Arial"/>
                <w:color w:val="000000"/>
                <w:szCs w:val="22"/>
                <w:lang w:val="ru-RU"/>
              </w:rPr>
            </w:pPr>
            <w:r w:rsidRPr="00AC0BA8">
              <w:rPr>
                <w:rFonts w:ascii="Inter Medium" w:hAnsi="Inter Medium" w:cs="Arial"/>
                <w:color w:val="000000"/>
                <w:szCs w:val="22"/>
              </w:rPr>
              <w:t>Департамент аналитики и исследований</w:t>
            </w:r>
          </w:p>
          <w:p w14:paraId="1485C1DD" w14:textId="6B20291C" w:rsidR="005E524C" w:rsidRPr="006B64FB" w:rsidRDefault="005E524C" w:rsidP="00AC0BA8">
            <w:pPr>
              <w:pStyle w:val="a3"/>
              <w:spacing w:after="0"/>
              <w:rPr>
                <w:rFonts w:ascii="Inter Bold" w:hAnsi="Inter Bold" w:cs="Arial"/>
                <w:color w:val="545D6D"/>
                <w:spacing w:val="30"/>
                <w:sz w:val="22"/>
                <w:szCs w:val="18"/>
              </w:rPr>
            </w:pPr>
            <w:r w:rsidRPr="006B64FB">
              <w:rPr>
                <w:rFonts w:ascii="Inter Bold" w:hAnsi="Inter Bold" w:cs="Arial"/>
                <w:color w:val="545D6D"/>
                <w:spacing w:val="30"/>
                <w:sz w:val="22"/>
                <w:szCs w:val="18"/>
              </w:rPr>
              <w:t>МАКРОЭКОНОМИЧЕСКИЙ ОБЗОР</w:t>
            </w:r>
          </w:p>
          <w:p w14:paraId="6A6AE76A" w14:textId="77777777" w:rsidR="005E524C" w:rsidRPr="006B64FB" w:rsidRDefault="005E524C" w:rsidP="00AC0BA8">
            <w:pPr>
              <w:pStyle w:val="1"/>
              <w:spacing w:before="0" w:beforeAutospacing="0" w:after="0" w:afterAutospacing="0"/>
              <w:rPr>
                <w:rFonts w:ascii="Inter Bold" w:eastAsia="Times New Roman" w:hAnsi="Inter Bold"/>
                <w:sz w:val="62"/>
                <w:szCs w:val="40"/>
                <w:lang w:val="kk-KZ"/>
              </w:rPr>
            </w:pPr>
            <w:r w:rsidRPr="006B64FB">
              <w:rPr>
                <w:rFonts w:ascii="Inter Bold" w:eastAsia="Times New Roman" w:hAnsi="Inter Bold"/>
                <w:sz w:val="56"/>
                <w:szCs w:val="28"/>
              </w:rPr>
              <w:t>Туркестанская область</w:t>
            </w:r>
          </w:p>
          <w:p w14:paraId="3843EC71" w14:textId="77777777" w:rsidR="00AC0BA8" w:rsidRPr="00AC0BA8" w:rsidRDefault="00AC0BA8" w:rsidP="00AC0BA8">
            <w:pPr>
              <w:shd w:val="clear" w:color="auto" w:fill="F4F5F6"/>
              <w:rPr>
                <w:rFonts w:asciiTheme="minorHAnsi" w:eastAsia="Times New Roman" w:hAnsiTheme="minorHAnsi" w:cs="Arial"/>
                <w:b/>
                <w:bCs/>
                <w:color w:val="000000"/>
                <w:sz w:val="16"/>
                <w:szCs w:val="16"/>
                <w:lang w:val="ru-RU"/>
              </w:rPr>
            </w:pPr>
          </w:p>
          <w:p w14:paraId="629B72DE" w14:textId="61AD91FC" w:rsidR="008D557C" w:rsidRPr="00DC7F18" w:rsidRDefault="008D557C" w:rsidP="00AC0BA8">
            <w:pPr>
              <w:shd w:val="clear" w:color="auto" w:fill="F4F5F6"/>
              <w:rPr>
                <w:rFonts w:ascii="Inter Medium" w:eastAsia="Times New Roman" w:hAnsi="Inter Medium" w:cs="Arial"/>
                <w:color w:val="000000"/>
              </w:rPr>
            </w:pPr>
            <w:r w:rsidRPr="008D557C">
              <w:rPr>
                <w:rFonts w:ascii="Inter Medium" w:eastAsia="Times New Roman" w:hAnsi="Inter Medium" w:cs="Arial"/>
                <w:b/>
                <w:bCs/>
                <w:color w:val="000000"/>
              </w:rPr>
              <w:t>Туркестанская область</w:t>
            </w:r>
            <w:r w:rsidRPr="008D557C">
              <w:rPr>
                <w:rFonts w:ascii="Inter Medium" w:eastAsia="Times New Roman" w:hAnsi="Inter Medium" w:cs="Arial"/>
                <w:color w:val="000000"/>
              </w:rPr>
              <w:t xml:space="preserve"> </w:t>
            </w:r>
            <w:r w:rsidR="00AC0BA8" w:rsidRPr="00AC0BA8">
              <w:rPr>
                <w:rFonts w:ascii="Inter Medium" w:eastAsia="Times New Roman" w:hAnsi="Inter Medium" w:cs="Arial"/>
                <w:color w:val="000000"/>
              </w:rPr>
              <w:t xml:space="preserve">сочетает демографический масштаб с низкой экономической обеспеченностью населения: </w:t>
            </w:r>
            <w:r w:rsidR="009D2CE2" w:rsidRPr="00AC0BA8">
              <w:rPr>
                <w:rFonts w:ascii="Inter Medium" w:eastAsia="Times New Roman" w:hAnsi="Inter Medium" w:cs="Arial"/>
                <w:color w:val="000000"/>
              </w:rPr>
              <w:t xml:space="preserve">здесь проживает 10,4% населения страны, но создаётся лишь 3,2% ВВП, а среднедушевые доходы остаются самыми низкими среди регионов. Высокая доля трансфертов в бюджете (80,7%) </w:t>
            </w:r>
            <w:r w:rsidR="009D2CE2">
              <w:rPr>
                <w:rFonts w:ascii="Inter Medium" w:eastAsia="Times New Roman" w:hAnsi="Inter Medium" w:cs="Arial"/>
                <w:color w:val="000000"/>
              </w:rPr>
              <w:t>объясняется</w:t>
            </w:r>
            <w:r w:rsidR="009D2CE2" w:rsidRPr="00AC0BA8">
              <w:rPr>
                <w:rFonts w:ascii="Inter Medium" w:eastAsia="Times New Roman" w:hAnsi="Inter Medium" w:cs="Arial"/>
                <w:color w:val="000000"/>
              </w:rPr>
              <w:t xml:space="preserve"> молодой структурой населения, значительными социальными обязательствами и ограниченной собственной доходной базой. </w:t>
            </w:r>
            <w:r w:rsidR="009D2CE2">
              <w:rPr>
                <w:rFonts w:ascii="Inter Medium" w:eastAsia="Times New Roman" w:hAnsi="Inter Medium" w:cs="Arial"/>
                <w:color w:val="000000"/>
              </w:rPr>
              <w:t>При этом по расходам на жителя область занимает только 17-е место. Частный сектор региона нельзя считать слабым:</w:t>
            </w:r>
            <w:r w:rsidR="009D2CE2" w:rsidRPr="00AC0BA8">
              <w:rPr>
                <w:rFonts w:ascii="Inter Medium" w:eastAsia="Times New Roman" w:hAnsi="Inter Medium" w:cs="Arial"/>
                <w:color w:val="000000"/>
              </w:rPr>
              <w:t xml:space="preserve"> </w:t>
            </w:r>
            <w:r w:rsidR="009D2CE2">
              <w:rPr>
                <w:rFonts w:ascii="Inter Medium" w:eastAsia="Times New Roman" w:hAnsi="Inter Medium" w:cs="Arial"/>
                <w:color w:val="000000"/>
              </w:rPr>
              <w:t>около 199 тыс. субъектов МСП</w:t>
            </w:r>
            <w:r w:rsidR="009D2CE2" w:rsidRPr="00AC0BA8">
              <w:rPr>
                <w:rFonts w:ascii="Inter Medium" w:eastAsia="Times New Roman" w:hAnsi="Inter Medium" w:cs="Arial"/>
                <w:color w:val="000000"/>
              </w:rPr>
              <w:t xml:space="preserve"> формируют 31,5% ВРП, растут промышленность, инвестиции, экспорт и налоговые поступления. </w:t>
            </w:r>
            <w:r w:rsidR="009D2CE2">
              <w:rPr>
                <w:rFonts w:ascii="Inter Medium" w:eastAsia="Times New Roman" w:hAnsi="Inter Medium" w:cs="Arial"/>
                <w:color w:val="000000"/>
              </w:rPr>
              <w:t>Основное ограничение: низкая доля кредитования бизнеса</w:t>
            </w:r>
            <w:r w:rsidR="009D2CE2" w:rsidRPr="00AC0BA8">
              <w:rPr>
                <w:rFonts w:ascii="Inter Medium" w:eastAsia="Times New Roman" w:hAnsi="Inter Medium" w:cs="Arial"/>
                <w:color w:val="000000"/>
              </w:rPr>
              <w:t>, особенно юридических лиц, а ключевые риски связаны с дефицитом воды, миграционным оттоком и зависимостью части роста от отдельных крупных проектов. Наиболее перспективны для финансирования переработка, экспортный агробизнес и локальные поставщики крупных предприятий.</w:t>
            </w:r>
          </w:p>
          <w:p w14:paraId="223CCD30" w14:textId="17BCCB27" w:rsidR="005E524C" w:rsidRPr="00FD2D54" w:rsidRDefault="005E524C" w:rsidP="00AC0BA8">
            <w:pPr>
              <w:pStyle w:val="a3"/>
              <w:spacing w:before="0" w:after="0"/>
              <w:rPr>
                <w:rFonts w:ascii="Inter Medium" w:hAnsi="Inter Medium" w:cs="Arial"/>
                <w:color w:val="000000"/>
                <w:sz w:val="16"/>
                <w:szCs w:val="16"/>
              </w:rPr>
            </w:pPr>
          </w:p>
          <w:tbl>
            <w:tblPr>
              <w:tblpPr w:leftFromText="180" w:rightFromText="180" w:vertAnchor="text" w:horzAnchor="margin" w:tblpYSpec="center"/>
              <w:tblW w:w="1029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9"/>
              <w:gridCol w:w="710"/>
              <w:gridCol w:w="2982"/>
              <w:gridCol w:w="566"/>
              <w:gridCol w:w="3194"/>
            </w:tblGrid>
            <w:tr w:rsidR="009F3F3E" w:rsidRPr="00460741" w14:paraId="1687A868" w14:textId="77777777" w:rsidTr="00CA5593">
              <w:trPr>
                <w:cantSplit/>
                <w:trHeight w:val="1286"/>
              </w:trPr>
              <w:tc>
                <w:tcPr>
                  <w:tcW w:w="137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4F5F6"/>
                  <w:tcMar>
                    <w:top w:w="280" w:type="dxa"/>
                    <w:left w:w="280" w:type="dxa"/>
                    <w:bottom w:w="280" w:type="dxa"/>
                    <w:right w:w="280" w:type="dxa"/>
                  </w:tcMar>
                  <w:hideMark/>
                </w:tcPr>
                <w:p w14:paraId="01B34A21" w14:textId="77777777" w:rsidR="009F3F3E" w:rsidRPr="00460741" w:rsidRDefault="009F3F3E" w:rsidP="00CA5593">
                  <w:pPr>
                    <w:pStyle w:val="a3"/>
                    <w:spacing w:before="0" w:after="0"/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</w:pPr>
                  <w:r w:rsidRPr="00460741"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  <w:t>ВРП, 2025</w:t>
                  </w:r>
                </w:p>
                <w:p w14:paraId="562F7927" w14:textId="77777777" w:rsidR="009F3F3E" w:rsidRPr="00560D57" w:rsidRDefault="009F3F3E" w:rsidP="00CA5593">
                  <w:pPr>
                    <w:pStyle w:val="a3"/>
                    <w:spacing w:before="0" w:after="40"/>
                    <w:rPr>
                      <w:rFonts w:ascii="Inter Medium" w:hAnsi="Inter Medium" w:cs="Arial"/>
                      <w:b/>
                      <w:bCs/>
                      <w:color w:val="0B534F"/>
                      <w:sz w:val="44"/>
                      <w:szCs w:val="44"/>
                    </w:rPr>
                  </w:pPr>
                  <w:r w:rsidRPr="00560D57">
                    <w:rPr>
                      <w:rFonts w:ascii="Inter Medium" w:hAnsi="Inter Medium" w:cs="Arial"/>
                      <w:b/>
                      <w:bCs/>
                      <w:color w:val="0B534F"/>
                      <w:sz w:val="44"/>
                      <w:szCs w:val="44"/>
                    </w:rPr>
                    <w:t xml:space="preserve">5 055,4 млрд </w:t>
                  </w:r>
                  <w:proofErr w:type="spellStart"/>
                  <w:r w:rsidRPr="00560D57">
                    <w:rPr>
                      <w:rFonts w:ascii="Inter Medium" w:hAnsi="Inter Medium" w:cs="Arial"/>
                      <w:b/>
                      <w:bCs/>
                      <w:color w:val="0B534F"/>
                      <w:sz w:val="44"/>
                      <w:szCs w:val="44"/>
                    </w:rPr>
                    <w:t>тг</w:t>
                  </w:r>
                  <w:proofErr w:type="spellEnd"/>
                </w:p>
                <w:p w14:paraId="7647AA9A" w14:textId="77777777" w:rsidR="009F3F3E" w:rsidRPr="00460741" w:rsidRDefault="009F3F3E" w:rsidP="00CA5593">
                  <w:pPr>
                    <w:pStyle w:val="a3"/>
                    <w:spacing w:before="0" w:after="0"/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</w:pPr>
                  <w:r w:rsidRPr="00460741"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  <w:t>+9,3% реальный рост</w:t>
                  </w:r>
                </w:p>
              </w:tc>
              <w:tc>
                <w:tcPr>
                  <w:tcW w:w="345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hideMark/>
                </w:tcPr>
                <w:p w14:paraId="3668DA32" w14:textId="77777777" w:rsidR="009F3F3E" w:rsidRPr="00460741" w:rsidRDefault="009F3F3E" w:rsidP="00CA5593">
                  <w:pPr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</w:pPr>
                </w:p>
              </w:tc>
              <w:tc>
                <w:tcPr>
                  <w:tcW w:w="144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4F5F6"/>
                  <w:tcMar>
                    <w:top w:w="280" w:type="dxa"/>
                    <w:left w:w="280" w:type="dxa"/>
                    <w:bottom w:w="280" w:type="dxa"/>
                    <w:right w:w="280" w:type="dxa"/>
                  </w:tcMar>
                  <w:hideMark/>
                </w:tcPr>
                <w:p w14:paraId="6F877A91" w14:textId="77777777" w:rsidR="009F3F3E" w:rsidRPr="00460741" w:rsidRDefault="009F3F3E" w:rsidP="00CA5593">
                  <w:pPr>
                    <w:pStyle w:val="a3"/>
                    <w:spacing w:before="0" w:after="0"/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</w:pPr>
                  <w:r w:rsidRPr="00460741"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  <w:t>Инвестиции, 2025</w:t>
                  </w:r>
                </w:p>
                <w:p w14:paraId="3B75F4AD" w14:textId="77777777" w:rsidR="009F3F3E" w:rsidRPr="00560D57" w:rsidRDefault="009F3F3E" w:rsidP="00CA5593">
                  <w:pPr>
                    <w:pStyle w:val="a3"/>
                    <w:spacing w:before="0" w:after="40"/>
                    <w:rPr>
                      <w:rFonts w:ascii="Inter Medium" w:hAnsi="Inter Medium" w:cs="Arial"/>
                      <w:b/>
                      <w:bCs/>
                      <w:color w:val="0B534F"/>
                      <w:sz w:val="44"/>
                      <w:szCs w:val="44"/>
                    </w:rPr>
                  </w:pPr>
                  <w:r w:rsidRPr="00560D57">
                    <w:rPr>
                      <w:rFonts w:ascii="Inter Medium" w:hAnsi="Inter Medium" w:cs="Arial"/>
                      <w:b/>
                      <w:bCs/>
                      <w:color w:val="0B534F"/>
                      <w:sz w:val="44"/>
                      <w:szCs w:val="44"/>
                    </w:rPr>
                    <w:t xml:space="preserve">1 830,5 млрд </w:t>
                  </w:r>
                  <w:proofErr w:type="spellStart"/>
                  <w:r w:rsidRPr="00560D57">
                    <w:rPr>
                      <w:rFonts w:ascii="Inter Medium" w:hAnsi="Inter Medium" w:cs="Arial"/>
                      <w:b/>
                      <w:bCs/>
                      <w:color w:val="0B534F"/>
                      <w:sz w:val="44"/>
                      <w:szCs w:val="44"/>
                    </w:rPr>
                    <w:t>тг</w:t>
                  </w:r>
                  <w:proofErr w:type="spellEnd"/>
                </w:p>
                <w:p w14:paraId="37386F2F" w14:textId="77777777" w:rsidR="009F3F3E" w:rsidRPr="00460741" w:rsidRDefault="009F3F3E" w:rsidP="00CA5593">
                  <w:pPr>
                    <w:pStyle w:val="a3"/>
                    <w:spacing w:before="0" w:after="0"/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</w:pPr>
                  <w:r w:rsidRPr="00460741"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  <w:t>4-е место в РК</w:t>
                  </w:r>
                </w:p>
              </w:tc>
              <w:tc>
                <w:tcPr>
                  <w:tcW w:w="275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hideMark/>
                </w:tcPr>
                <w:p w14:paraId="0B0E2BDA" w14:textId="77777777" w:rsidR="009F3F3E" w:rsidRPr="00460741" w:rsidRDefault="009F3F3E" w:rsidP="00CA5593">
                  <w:pPr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</w:pPr>
                </w:p>
              </w:tc>
              <w:tc>
                <w:tcPr>
                  <w:tcW w:w="155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4F5F6"/>
                  <w:tcMar>
                    <w:top w:w="280" w:type="dxa"/>
                    <w:left w:w="280" w:type="dxa"/>
                    <w:bottom w:w="280" w:type="dxa"/>
                    <w:right w:w="280" w:type="dxa"/>
                  </w:tcMar>
                  <w:hideMark/>
                </w:tcPr>
                <w:p w14:paraId="39B51280" w14:textId="77777777" w:rsidR="009F3F3E" w:rsidRPr="00460741" w:rsidRDefault="009F3F3E" w:rsidP="00CA5593">
                  <w:pPr>
                    <w:pStyle w:val="a3"/>
                    <w:spacing w:before="0" w:after="0"/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</w:pPr>
                  <w:r w:rsidRPr="00460741"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  <w:t>Доля трансфертов</w:t>
                  </w:r>
                </w:p>
                <w:p w14:paraId="72939D33" w14:textId="77777777" w:rsidR="009F3F3E" w:rsidRPr="00560D57" w:rsidRDefault="009F3F3E" w:rsidP="00CA5593">
                  <w:pPr>
                    <w:pStyle w:val="a3"/>
                    <w:spacing w:before="0" w:after="40"/>
                    <w:rPr>
                      <w:rFonts w:ascii="Inter Medium" w:hAnsi="Inter Medium" w:cs="Arial"/>
                      <w:b/>
                      <w:bCs/>
                      <w:color w:val="C45911" w:themeColor="accent2" w:themeShade="BF"/>
                      <w:sz w:val="44"/>
                      <w:szCs w:val="44"/>
                    </w:rPr>
                  </w:pPr>
                  <w:r w:rsidRPr="00560D57">
                    <w:rPr>
                      <w:rFonts w:ascii="Inter Medium" w:hAnsi="Inter Medium" w:cs="Arial"/>
                      <w:b/>
                      <w:bCs/>
                      <w:color w:val="C45911" w:themeColor="accent2" w:themeShade="BF"/>
                      <w:sz w:val="44"/>
                      <w:szCs w:val="44"/>
                    </w:rPr>
                    <w:t>80,7%</w:t>
                  </w:r>
                </w:p>
                <w:p w14:paraId="58702F1E" w14:textId="77777777" w:rsidR="009F3F3E" w:rsidRPr="00460741" w:rsidRDefault="009F3F3E" w:rsidP="00CA5593">
                  <w:pPr>
                    <w:pStyle w:val="a3"/>
                    <w:spacing w:before="0" w:after="0"/>
                    <w:rPr>
                      <w:rFonts w:ascii="Inter Medium" w:hAnsi="Inter Medium" w:cs="Arial"/>
                      <w:color w:val="545D6D"/>
                      <w:sz w:val="20"/>
                      <w:szCs w:val="20"/>
                      <w:lang w:val="kk-KZ"/>
                    </w:rPr>
                  </w:pPr>
                  <w:r w:rsidRPr="00460741">
                    <w:rPr>
                      <w:rFonts w:ascii="Inter Medium" w:hAnsi="Inter Medium" w:cs="Arial"/>
                      <w:color w:val="545D6D"/>
                      <w:sz w:val="20"/>
                      <w:szCs w:val="20"/>
                    </w:rPr>
                    <w:t>доходов бюджета, 2025</w:t>
                  </w:r>
                </w:p>
                <w:p w14:paraId="2402B287" w14:textId="77777777" w:rsidR="009F3F3E" w:rsidRPr="00460741" w:rsidRDefault="009F3F3E" w:rsidP="00CA5593">
                  <w:pPr>
                    <w:pStyle w:val="a3"/>
                    <w:spacing w:before="0" w:after="0"/>
                    <w:rPr>
                      <w:rFonts w:ascii="Inter Medium" w:hAnsi="Inter Medium" w:cs="Arial"/>
                      <w:color w:val="545D6D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14:paraId="119871B3" w14:textId="77992214" w:rsidR="005E524C" w:rsidRPr="00460741" w:rsidRDefault="005E524C">
            <w:pPr>
              <w:pStyle w:val="a3"/>
              <w:spacing w:before="400"/>
              <w:rPr>
                <w:rFonts w:ascii="Inter Medium" w:hAnsi="Inter Medium" w:cs="Arial"/>
                <w:color w:val="545D6D"/>
                <w:sz w:val="22"/>
                <w:szCs w:val="22"/>
              </w:rPr>
            </w:pPr>
          </w:p>
        </w:tc>
      </w:tr>
    </w:tbl>
    <w:p w14:paraId="7FFF3EBB" w14:textId="77777777" w:rsidR="005E524C" w:rsidRPr="00460741" w:rsidRDefault="005E524C">
      <w:pPr>
        <w:rPr>
          <w:rFonts w:ascii="Inter Medium" w:eastAsia="Times New Roman" w:hAnsi="Inter Medium" w:cs="Arial"/>
          <w:vanish/>
          <w:color w:val="000000"/>
        </w:rPr>
      </w:pPr>
    </w:p>
    <w:p w14:paraId="4446E0F7" w14:textId="77777777" w:rsidR="005E524C" w:rsidRPr="00460741" w:rsidRDefault="005E524C">
      <w:pPr>
        <w:rPr>
          <w:rFonts w:ascii="Inter Medium" w:eastAsia="Times New Roman" w:hAnsi="Inter Medium" w:cs="Arial"/>
          <w:vanish/>
          <w:color w:val="000000"/>
        </w:rPr>
      </w:pPr>
    </w:p>
    <w:tbl>
      <w:tblPr>
        <w:tblW w:w="5001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711"/>
        <w:gridCol w:w="2975"/>
        <w:gridCol w:w="568"/>
        <w:gridCol w:w="2836"/>
      </w:tblGrid>
      <w:tr w:rsidR="00864369" w:rsidRPr="00460741" w14:paraId="1FCCA42F" w14:textId="77777777" w:rsidTr="00560D57">
        <w:trPr>
          <w:cantSplit/>
        </w:trPr>
        <w:tc>
          <w:tcPr>
            <w:tcW w:w="1428" w:type="pct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280" w:type="dxa"/>
              <w:left w:w="280" w:type="dxa"/>
              <w:bottom w:w="280" w:type="dxa"/>
              <w:right w:w="280" w:type="dxa"/>
            </w:tcMar>
            <w:hideMark/>
          </w:tcPr>
          <w:p w14:paraId="6E313493" w14:textId="77777777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color w:val="545D6D"/>
                <w:sz w:val="20"/>
                <w:szCs w:val="20"/>
              </w:rPr>
            </w:pPr>
            <w:r w:rsidRPr="00460741">
              <w:rPr>
                <w:rFonts w:ascii="Inter Medium" w:hAnsi="Inter Medium" w:cs="Arial"/>
                <w:color w:val="545D6D"/>
                <w:sz w:val="20"/>
                <w:szCs w:val="20"/>
              </w:rPr>
              <w:t>Налоги региона, 2025</w:t>
            </w:r>
          </w:p>
          <w:p w14:paraId="70BAEB3A" w14:textId="77777777" w:rsidR="005E524C" w:rsidRPr="00560D57" w:rsidRDefault="005E524C">
            <w:pPr>
              <w:pStyle w:val="a3"/>
              <w:spacing w:before="40" w:after="40"/>
              <w:rPr>
                <w:rFonts w:ascii="Inter Medium" w:hAnsi="Inter Medium" w:cs="Arial"/>
                <w:b/>
                <w:bCs/>
                <w:color w:val="0B534F"/>
                <w:sz w:val="44"/>
                <w:szCs w:val="44"/>
              </w:rPr>
            </w:pPr>
            <w:r w:rsidRPr="00560D57">
              <w:rPr>
                <w:rFonts w:ascii="Inter Medium" w:hAnsi="Inter Medium" w:cs="Arial"/>
                <w:b/>
                <w:bCs/>
                <w:color w:val="0B534F"/>
                <w:sz w:val="44"/>
                <w:szCs w:val="44"/>
              </w:rPr>
              <w:t xml:space="preserve">1 010,0 млрд </w:t>
            </w:r>
            <w:proofErr w:type="spellStart"/>
            <w:r w:rsidRPr="00560D57">
              <w:rPr>
                <w:rFonts w:ascii="Inter Medium" w:hAnsi="Inter Medium" w:cs="Arial"/>
                <w:b/>
                <w:bCs/>
                <w:color w:val="0B534F"/>
                <w:sz w:val="44"/>
                <w:szCs w:val="44"/>
              </w:rPr>
              <w:t>тг</w:t>
            </w:r>
            <w:proofErr w:type="spellEnd"/>
          </w:p>
          <w:p w14:paraId="4DDF0BC7" w14:textId="77777777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color w:val="545D6D"/>
                <w:sz w:val="20"/>
                <w:szCs w:val="20"/>
              </w:rPr>
            </w:pPr>
            <w:r w:rsidRPr="00460741">
              <w:rPr>
                <w:rFonts w:ascii="Inter Medium" w:hAnsi="Inter Medium" w:cs="Arial"/>
                <w:color w:val="545D6D"/>
                <w:sz w:val="20"/>
                <w:szCs w:val="20"/>
              </w:rPr>
              <w:t>5-е место в РК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D3A6F1" w14:textId="77777777" w:rsidR="005E524C" w:rsidRPr="00460741" w:rsidRDefault="005E524C">
            <w:pPr>
              <w:rPr>
                <w:rFonts w:ascii="Inter Medium" w:hAnsi="Inter Medium" w:cs="Arial"/>
                <w:color w:val="545D6D"/>
                <w:sz w:val="20"/>
                <w:szCs w:val="20"/>
              </w:rPr>
            </w:pPr>
          </w:p>
        </w:tc>
        <w:tc>
          <w:tcPr>
            <w:tcW w:w="1499" w:type="pct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280" w:type="dxa"/>
              <w:left w:w="280" w:type="dxa"/>
              <w:bottom w:w="280" w:type="dxa"/>
              <w:right w:w="280" w:type="dxa"/>
            </w:tcMar>
            <w:hideMark/>
          </w:tcPr>
          <w:p w14:paraId="52B81044" w14:textId="77777777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color w:val="545D6D"/>
                <w:sz w:val="20"/>
                <w:szCs w:val="20"/>
              </w:rPr>
            </w:pPr>
            <w:r w:rsidRPr="00460741">
              <w:rPr>
                <w:rFonts w:ascii="Inter Medium" w:hAnsi="Inter Medium" w:cs="Arial"/>
                <w:color w:val="545D6D"/>
                <w:sz w:val="20"/>
                <w:szCs w:val="20"/>
              </w:rPr>
              <w:t>Миграционный отток, 2025</w:t>
            </w:r>
          </w:p>
          <w:p w14:paraId="7A54DAB1" w14:textId="77777777" w:rsidR="005E524C" w:rsidRPr="00560D57" w:rsidRDefault="005E524C">
            <w:pPr>
              <w:pStyle w:val="a3"/>
              <w:spacing w:before="40" w:after="40"/>
              <w:rPr>
                <w:rFonts w:ascii="Inter Medium" w:hAnsi="Inter Medium" w:cs="Arial"/>
                <w:b/>
                <w:bCs/>
                <w:color w:val="C45911" w:themeColor="accent2" w:themeShade="BF"/>
                <w:sz w:val="44"/>
                <w:szCs w:val="44"/>
              </w:rPr>
            </w:pPr>
            <w:r w:rsidRPr="00560D57">
              <w:rPr>
                <w:rFonts w:ascii="Inter Medium" w:hAnsi="Inter Medium" w:cs="Arial"/>
                <w:b/>
                <w:bCs/>
                <w:color w:val="C45911" w:themeColor="accent2" w:themeShade="BF"/>
                <w:sz w:val="44"/>
                <w:szCs w:val="44"/>
              </w:rPr>
              <w:t>−42 649 чел.</w:t>
            </w:r>
          </w:p>
          <w:p w14:paraId="2456A360" w14:textId="77777777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color w:val="545D6D"/>
                <w:sz w:val="20"/>
                <w:szCs w:val="20"/>
              </w:rPr>
            </w:pPr>
            <w:r w:rsidRPr="00460741">
              <w:rPr>
                <w:rFonts w:ascii="Inter Medium" w:hAnsi="Inter Medium" w:cs="Arial"/>
                <w:color w:val="545D6D"/>
                <w:sz w:val="20"/>
                <w:szCs w:val="20"/>
              </w:rPr>
              <w:t>худший показатель в РК</w:t>
            </w:r>
          </w:p>
        </w:tc>
        <w:tc>
          <w:tcPr>
            <w:tcW w:w="286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C66315" w14:textId="77777777" w:rsidR="005E524C" w:rsidRPr="00460741" w:rsidRDefault="005E524C">
            <w:pPr>
              <w:rPr>
                <w:rFonts w:ascii="Inter Medium" w:hAnsi="Inter Medium" w:cs="Arial"/>
                <w:color w:val="545D6D"/>
                <w:sz w:val="20"/>
                <w:szCs w:val="20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nil"/>
              <w:right w:val="nil"/>
            </w:tcBorders>
            <w:shd w:val="clear" w:color="auto" w:fill="F4F5F6"/>
            <w:tcMar>
              <w:top w:w="280" w:type="dxa"/>
              <w:left w:w="280" w:type="dxa"/>
              <w:bottom w:w="280" w:type="dxa"/>
              <w:right w:w="280" w:type="dxa"/>
            </w:tcMar>
            <w:hideMark/>
          </w:tcPr>
          <w:p w14:paraId="17D3E1DE" w14:textId="77777777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color w:val="545D6D"/>
                <w:sz w:val="20"/>
                <w:szCs w:val="20"/>
              </w:rPr>
            </w:pPr>
            <w:r w:rsidRPr="00460741">
              <w:rPr>
                <w:rFonts w:ascii="Inter Medium" w:hAnsi="Inter Medium" w:cs="Arial"/>
                <w:color w:val="545D6D"/>
                <w:sz w:val="20"/>
                <w:szCs w:val="20"/>
              </w:rPr>
              <w:t>ВРП на душу, 2025</w:t>
            </w:r>
          </w:p>
          <w:p w14:paraId="368CAED5" w14:textId="77777777" w:rsidR="005E524C" w:rsidRPr="00460741" w:rsidRDefault="005E524C">
            <w:pPr>
              <w:pStyle w:val="a3"/>
              <w:spacing w:before="40" w:after="40"/>
              <w:rPr>
                <w:rFonts w:ascii="Inter Medium" w:hAnsi="Inter Medium" w:cs="Arial"/>
                <w:b/>
                <w:bCs/>
                <w:color w:val="0B534F"/>
                <w:sz w:val="44"/>
                <w:szCs w:val="44"/>
              </w:rPr>
            </w:pPr>
            <w:r w:rsidRPr="00460741">
              <w:rPr>
                <w:rFonts w:ascii="Inter Medium" w:hAnsi="Inter Medium" w:cs="Arial"/>
                <w:b/>
                <w:bCs/>
                <w:color w:val="0B534F"/>
                <w:sz w:val="44"/>
                <w:szCs w:val="44"/>
              </w:rPr>
              <w:t xml:space="preserve">2,35 млн </w:t>
            </w:r>
            <w:proofErr w:type="spellStart"/>
            <w:r w:rsidRPr="00460741">
              <w:rPr>
                <w:rFonts w:ascii="Inter Medium" w:hAnsi="Inter Medium" w:cs="Arial"/>
                <w:b/>
                <w:bCs/>
                <w:color w:val="0B534F"/>
                <w:sz w:val="44"/>
                <w:szCs w:val="44"/>
              </w:rPr>
              <w:t>тг</w:t>
            </w:r>
            <w:proofErr w:type="spellEnd"/>
          </w:p>
          <w:p w14:paraId="4E1BE929" w14:textId="77777777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color w:val="545D6D"/>
                <w:sz w:val="20"/>
                <w:szCs w:val="20"/>
              </w:rPr>
            </w:pPr>
            <w:r w:rsidRPr="00560D57">
              <w:rPr>
                <w:rFonts w:ascii="Inter Medium" w:hAnsi="Inter Medium" w:cs="Arial"/>
                <w:color w:val="C45911" w:themeColor="accent2" w:themeShade="BF"/>
                <w:sz w:val="20"/>
                <w:szCs w:val="20"/>
              </w:rPr>
              <w:t>последнее место в РК</w:t>
            </w:r>
          </w:p>
        </w:tc>
      </w:tr>
    </w:tbl>
    <w:p w14:paraId="41769C5C" w14:textId="77777777" w:rsidR="00A50F7A" w:rsidRPr="00CA5593" w:rsidRDefault="00A50F7A" w:rsidP="00460741">
      <w:pPr>
        <w:rPr>
          <w:rFonts w:ascii="Inter Medium" w:eastAsia="Times New Roman" w:hAnsi="Inter Medium" w:cs="Arial"/>
          <w:b/>
          <w:bCs/>
          <w:color w:val="0B534F"/>
          <w:kern w:val="36"/>
          <w:sz w:val="14"/>
          <w:szCs w:val="14"/>
          <w:lang w:val="kk-KZ"/>
        </w:rPr>
      </w:pPr>
    </w:p>
    <w:p w14:paraId="08C37432" w14:textId="7E5950C2" w:rsidR="005E524C" w:rsidRPr="00CA5593" w:rsidRDefault="005E524C" w:rsidP="00460741">
      <w:pPr>
        <w:rPr>
          <w:rFonts w:ascii="Inter Medium" w:eastAsia="Times New Roman" w:hAnsi="Inter Medium"/>
          <w:sz w:val="8"/>
          <w:szCs w:val="4"/>
          <w:lang w:val="kk-KZ"/>
        </w:rPr>
      </w:pPr>
      <w:r w:rsidRPr="00CA5593">
        <w:rPr>
          <w:rFonts w:ascii="Inter Medium" w:eastAsia="Times New Roman" w:hAnsi="Inter Medium" w:cs="Arial"/>
          <w:b/>
          <w:bCs/>
          <w:color w:val="0B534F"/>
          <w:kern w:val="36"/>
          <w:sz w:val="32"/>
          <w:szCs w:val="18"/>
        </w:rPr>
        <w:t>Содержание</w:t>
      </w:r>
    </w:p>
    <w:tbl>
      <w:tblPr>
        <w:tblW w:w="10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3"/>
        <w:gridCol w:w="27"/>
      </w:tblGrid>
      <w:tr w:rsidR="00CA5593" w:rsidRPr="00460741" w14:paraId="1A25BFBB" w14:textId="77777777" w:rsidTr="00CA5593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31680" w:type="dxa"/>
              <w:tblLook w:val="04A0" w:firstRow="1" w:lastRow="0" w:firstColumn="1" w:lastColumn="0" w:noHBand="0" w:noVBand="1"/>
            </w:tblPr>
            <w:tblGrid>
              <w:gridCol w:w="31680"/>
            </w:tblGrid>
            <w:tr w:rsidR="00CA5593" w14:paraId="69624CE8" w14:textId="77777777" w:rsidTr="00CA5593">
              <w:trPr>
                <w:cantSplit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2B2C9BD0" w14:textId="77777777" w:rsidR="00CA5593" w:rsidRPr="00CA5593" w:rsidRDefault="00CA5593" w:rsidP="00CA5593">
                  <w:pPr>
                    <w:rPr>
                      <w:rFonts w:ascii="Inter Medium" w:eastAsia="Times New Roman" w:hAnsi="Inter Medium" w:cs="Arial"/>
                      <w:color w:val="000000"/>
                    </w:rPr>
                  </w:pPr>
                  <w:r w:rsidRPr="00CA5593">
                    <w:rPr>
                      <w:rFonts w:ascii="Inter Medium" w:eastAsia="Times New Roman" w:hAnsi="Inter Medium" w:cs="Arial"/>
                      <w:color w:val="000000"/>
                    </w:rPr>
                    <w:t>1. Демография</w:t>
                  </w:r>
                </w:p>
              </w:tc>
            </w:tr>
            <w:tr w:rsidR="00CA5593" w14:paraId="14B07FAE" w14:textId="77777777" w:rsidTr="00CA5593">
              <w:trPr>
                <w:cantSplit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7B2D5205" w14:textId="77777777" w:rsidR="00CA5593" w:rsidRPr="00CA5593" w:rsidRDefault="00CA5593" w:rsidP="00CA5593">
                  <w:pPr>
                    <w:rPr>
                      <w:rFonts w:ascii="Inter Medium" w:eastAsia="Times New Roman" w:hAnsi="Inter Medium" w:cs="Arial"/>
                      <w:color w:val="000000"/>
                    </w:rPr>
                  </w:pPr>
                  <w:r w:rsidRPr="00CA5593">
                    <w:rPr>
                      <w:rFonts w:ascii="Inter Medium" w:eastAsia="Times New Roman" w:hAnsi="Inter Medium" w:cs="Arial"/>
                      <w:color w:val="000000"/>
                    </w:rPr>
                    <w:t>2. Масштаб экономики и рынок труда</w:t>
                  </w:r>
                </w:p>
              </w:tc>
            </w:tr>
            <w:tr w:rsidR="00CA5593" w14:paraId="0B1F66C3" w14:textId="77777777" w:rsidTr="00CA5593">
              <w:trPr>
                <w:cantSplit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521F0569" w14:textId="77777777" w:rsidR="00CA5593" w:rsidRPr="00CA5593" w:rsidRDefault="00CA5593" w:rsidP="00CA5593">
                  <w:pPr>
                    <w:rPr>
                      <w:rFonts w:ascii="Inter Medium" w:eastAsia="Times New Roman" w:hAnsi="Inter Medium" w:cs="Arial"/>
                      <w:color w:val="000000"/>
                    </w:rPr>
                  </w:pPr>
                  <w:r w:rsidRPr="00CA5593">
                    <w:rPr>
                      <w:rFonts w:ascii="Inter Medium" w:eastAsia="Times New Roman" w:hAnsi="Inter Medium" w:cs="Arial"/>
                      <w:color w:val="000000"/>
                    </w:rPr>
                    <w:t>3. Предпринимательство и МСП</w:t>
                  </w:r>
                </w:p>
              </w:tc>
            </w:tr>
            <w:tr w:rsidR="00CA5593" w14:paraId="37B53710" w14:textId="77777777" w:rsidTr="00CA5593">
              <w:trPr>
                <w:cantSplit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4EB6039B" w14:textId="77777777" w:rsidR="00CA5593" w:rsidRPr="00CA5593" w:rsidRDefault="00CA5593" w:rsidP="00CA5593">
                  <w:pPr>
                    <w:rPr>
                      <w:rFonts w:ascii="Inter Medium" w:eastAsia="Times New Roman" w:hAnsi="Inter Medium" w:cs="Arial"/>
                      <w:color w:val="000000"/>
                    </w:rPr>
                  </w:pPr>
                  <w:r w:rsidRPr="00CA5593">
                    <w:rPr>
                      <w:rFonts w:ascii="Inter Medium" w:eastAsia="Times New Roman" w:hAnsi="Inter Medium" w:cs="Arial"/>
                      <w:color w:val="000000"/>
                    </w:rPr>
                    <w:t>4. Бюджет региона</w:t>
                  </w:r>
                </w:p>
              </w:tc>
            </w:tr>
            <w:tr w:rsidR="00CA5593" w14:paraId="41044053" w14:textId="77777777" w:rsidTr="00CA5593">
              <w:trPr>
                <w:cantSplit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3E0E2DEA" w14:textId="77777777" w:rsidR="00CA5593" w:rsidRPr="00CA5593" w:rsidRDefault="00CA5593" w:rsidP="00CA5593">
                  <w:pPr>
                    <w:rPr>
                      <w:rFonts w:ascii="Inter Medium" w:eastAsia="Times New Roman" w:hAnsi="Inter Medium" w:cs="Arial"/>
                      <w:color w:val="000000"/>
                    </w:rPr>
                  </w:pPr>
                  <w:r w:rsidRPr="00CA5593">
                    <w:rPr>
                      <w:rFonts w:ascii="Inter Medium" w:eastAsia="Times New Roman" w:hAnsi="Inter Medium" w:cs="Arial"/>
                      <w:color w:val="000000"/>
                    </w:rPr>
                    <w:t>5. Налоговый вклад экономики</w:t>
                  </w:r>
                </w:p>
              </w:tc>
            </w:tr>
            <w:tr w:rsidR="00CA5593" w14:paraId="253E9665" w14:textId="77777777" w:rsidTr="00CA5593">
              <w:trPr>
                <w:cantSplit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5B249395" w14:textId="77777777" w:rsidR="00CA5593" w:rsidRPr="00CA5593" w:rsidRDefault="00CA5593" w:rsidP="00CA5593">
                  <w:pPr>
                    <w:rPr>
                      <w:rFonts w:ascii="Inter Medium" w:eastAsia="Times New Roman" w:hAnsi="Inter Medium" w:cs="Arial"/>
                      <w:color w:val="000000"/>
                    </w:rPr>
                  </w:pPr>
                  <w:r w:rsidRPr="00CA5593">
                    <w:rPr>
                      <w:rFonts w:ascii="Inter Medium" w:eastAsia="Times New Roman" w:hAnsi="Inter Medium" w:cs="Arial"/>
                      <w:color w:val="000000"/>
                    </w:rPr>
                    <w:t>6. Инвестиции и промышленная модернизация</w:t>
                  </w:r>
                </w:p>
              </w:tc>
            </w:tr>
            <w:tr w:rsidR="00CA5593" w14:paraId="74347783" w14:textId="77777777" w:rsidTr="00CA5593">
              <w:trPr>
                <w:cantSplit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6D1C5D4E" w14:textId="77777777" w:rsidR="00CA5593" w:rsidRPr="00CA5593" w:rsidRDefault="00CA5593" w:rsidP="00CA5593">
                  <w:pPr>
                    <w:rPr>
                      <w:rFonts w:ascii="Inter Medium" w:eastAsia="Times New Roman" w:hAnsi="Inter Medium" w:cs="Arial"/>
                      <w:color w:val="000000"/>
                    </w:rPr>
                  </w:pPr>
                  <w:r w:rsidRPr="00CA5593">
                    <w:rPr>
                      <w:rFonts w:ascii="Inter Medium" w:eastAsia="Times New Roman" w:hAnsi="Inter Medium" w:cs="Arial"/>
                      <w:color w:val="000000"/>
                    </w:rPr>
                    <w:t>7. Банковское кредитование</w:t>
                  </w:r>
                </w:p>
              </w:tc>
            </w:tr>
            <w:tr w:rsidR="00CA5593" w14:paraId="0F4BB141" w14:textId="77777777" w:rsidTr="00CA5593">
              <w:trPr>
                <w:cantSplit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1BD9D84D" w14:textId="77777777" w:rsidR="00CA5593" w:rsidRPr="00CA5593" w:rsidRDefault="00CA5593" w:rsidP="00CA5593">
                  <w:pPr>
                    <w:rPr>
                      <w:rFonts w:ascii="Inter Medium" w:eastAsia="Times New Roman" w:hAnsi="Inter Medium" w:cs="Arial"/>
                      <w:color w:val="000000"/>
                    </w:rPr>
                  </w:pPr>
                  <w:r w:rsidRPr="00CA5593">
                    <w:rPr>
                      <w:rFonts w:ascii="Inter Medium" w:eastAsia="Times New Roman" w:hAnsi="Inter Medium" w:cs="Arial"/>
                      <w:color w:val="000000"/>
                    </w:rPr>
                    <w:t>8. Внешняя торговля и туризм</w:t>
                  </w:r>
                </w:p>
              </w:tc>
            </w:tr>
            <w:tr w:rsidR="00CA5593" w14:paraId="3DA1C14A" w14:textId="77777777" w:rsidTr="00CA5593">
              <w:trPr>
                <w:cantSplit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65DBD5B0" w14:textId="77777777" w:rsidR="00CA5593" w:rsidRPr="00CA5593" w:rsidRDefault="00CA5593" w:rsidP="00CA5593">
                  <w:pPr>
                    <w:rPr>
                      <w:rFonts w:ascii="Inter Medium" w:eastAsia="Times New Roman" w:hAnsi="Inter Medium" w:cs="Arial"/>
                      <w:color w:val="000000"/>
                    </w:rPr>
                  </w:pPr>
                  <w:r w:rsidRPr="00CA5593">
                    <w:rPr>
                      <w:rFonts w:ascii="Inter Medium" w:eastAsia="Times New Roman" w:hAnsi="Inter Medium" w:cs="Arial"/>
                      <w:color w:val="000000"/>
                    </w:rPr>
                    <w:t>9. Риски: SWOT-анализ</w:t>
                  </w:r>
                </w:p>
              </w:tc>
            </w:tr>
            <w:tr w:rsidR="00CA5593" w14:paraId="4FD599EC" w14:textId="77777777" w:rsidTr="00CA5593">
              <w:trPr>
                <w:cantSplit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0181137F" w14:textId="77777777" w:rsidR="00CA5593" w:rsidRPr="00CA5593" w:rsidRDefault="00CA5593" w:rsidP="00CA5593">
                  <w:pPr>
                    <w:rPr>
                      <w:rFonts w:ascii="Inter Medium" w:eastAsia="Times New Roman" w:hAnsi="Inter Medium" w:cs="Arial"/>
                      <w:color w:val="000000"/>
                    </w:rPr>
                  </w:pPr>
                  <w:r w:rsidRPr="00CA5593">
                    <w:rPr>
                      <w:rFonts w:ascii="Inter Medium" w:eastAsia="Times New Roman" w:hAnsi="Inter Medium" w:cs="Arial"/>
                      <w:color w:val="000000"/>
                    </w:rPr>
                    <w:t>10. Рекомендации аналитиков</w:t>
                  </w:r>
                </w:p>
              </w:tc>
            </w:tr>
          </w:tbl>
          <w:p w14:paraId="3F618B0C" w14:textId="3539379C" w:rsidR="00CA5593" w:rsidRPr="00CA5593" w:rsidRDefault="00CA5593" w:rsidP="00CA5593">
            <w:pPr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2031DE" w14:textId="77777777" w:rsidR="00CA5593" w:rsidRPr="00460741" w:rsidRDefault="00CA5593" w:rsidP="00CA5593">
            <w:pPr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</w:p>
        </w:tc>
      </w:tr>
    </w:tbl>
    <w:p w14:paraId="7F4483D7" w14:textId="77777777" w:rsidR="005E524C" w:rsidRPr="00460741" w:rsidRDefault="005E524C" w:rsidP="005E524C">
      <w:pPr>
        <w:pageBreakBefore/>
        <w:rPr>
          <w:rFonts w:ascii="Inter Medium" w:eastAsia="Times New Roman" w:hAnsi="Inter Medium" w:cs="Arial"/>
          <w:vanish/>
          <w:color w:val="000000"/>
        </w:rPr>
      </w:pPr>
    </w:p>
    <w:tbl>
      <w:tblPr>
        <w:tblW w:w="492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5"/>
        <w:gridCol w:w="4026"/>
      </w:tblGrid>
      <w:tr w:rsidR="00864369" w:rsidRPr="00460741" w14:paraId="20A7085B" w14:textId="77777777" w:rsidTr="007E1890">
        <w:trPr>
          <w:cantSplit/>
          <w:trHeight w:val="1344"/>
        </w:trPr>
        <w:tc>
          <w:tcPr>
            <w:tcW w:w="2942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320" w:type="dxa"/>
            </w:tcMar>
            <w:vAlign w:val="center"/>
            <w:hideMark/>
          </w:tcPr>
          <w:p w14:paraId="0282C798" w14:textId="34AEFAE0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color w:val="545D6D"/>
                <w:sz w:val="22"/>
                <w:szCs w:val="22"/>
                <w:lang w:val="ru-RU"/>
              </w:rPr>
            </w:pPr>
          </w:p>
          <w:p w14:paraId="6E2FC8B0" w14:textId="77777777" w:rsidR="005E524C" w:rsidRPr="00460741" w:rsidRDefault="005E524C">
            <w:pPr>
              <w:pStyle w:val="1"/>
              <w:spacing w:before="40" w:beforeAutospacing="0" w:after="0" w:afterAutospacing="0"/>
              <w:rPr>
                <w:rFonts w:ascii="Inter Bold" w:eastAsia="Times New Roman" w:hAnsi="Inter Bold"/>
                <w:sz w:val="52"/>
                <w:szCs w:val="52"/>
              </w:rPr>
            </w:pPr>
            <w:r w:rsidRPr="00460741">
              <w:rPr>
                <w:rFonts w:ascii="Inter Bold" w:eastAsia="Times New Roman" w:hAnsi="Inter Bold"/>
                <w:sz w:val="52"/>
                <w:szCs w:val="52"/>
              </w:rPr>
              <w:t>Демография</w:t>
            </w:r>
          </w:p>
        </w:tc>
        <w:tc>
          <w:tcPr>
            <w:tcW w:w="2058" w:type="pct"/>
            <w:tcBorders>
              <w:top w:val="nil"/>
              <w:left w:val="nil"/>
              <w:bottom w:val="nil"/>
              <w:right w:val="nil"/>
            </w:tcBorders>
            <w:shd w:val="clear" w:color="auto" w:fill="0B534F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  <w:hideMark/>
          </w:tcPr>
          <w:p w14:paraId="3A330A2A" w14:textId="77777777" w:rsidR="005E524C" w:rsidRPr="001160E4" w:rsidRDefault="005E524C" w:rsidP="001160E4">
            <w:pPr>
              <w:pStyle w:val="a3"/>
              <w:spacing w:before="0" w:after="0"/>
              <w:rPr>
                <w:rFonts w:ascii="Inter Medium" w:hAnsi="Inter Medium" w:cs="Arial"/>
                <w:b/>
                <w:bCs/>
                <w:color w:val="FFFFFF"/>
                <w:sz w:val="54"/>
                <w:szCs w:val="52"/>
              </w:rPr>
            </w:pPr>
            <w:r w:rsidRPr="001160E4">
              <w:rPr>
                <w:rFonts w:ascii="Inter Medium" w:hAnsi="Inter Medium" w:cs="Arial"/>
                <w:b/>
                <w:bCs/>
                <w:color w:val="FFFFFF"/>
                <w:sz w:val="54"/>
                <w:szCs w:val="52"/>
              </w:rPr>
              <w:t>−42 649 чел.</w:t>
            </w:r>
          </w:p>
          <w:p w14:paraId="5319D256" w14:textId="7929E920" w:rsidR="005E524C" w:rsidRPr="00460741" w:rsidRDefault="00A5164F">
            <w:pPr>
              <w:pStyle w:val="a3"/>
              <w:spacing w:before="80" w:after="0"/>
              <w:rPr>
                <w:rFonts w:ascii="Inter Medium" w:hAnsi="Inter Medium" w:cs="Arial"/>
                <w:color w:val="E1E4E8"/>
                <w:sz w:val="22"/>
                <w:szCs w:val="22"/>
              </w:rPr>
            </w:pPr>
            <w:r w:rsidRPr="00A5164F">
              <w:rPr>
                <w:rFonts w:ascii="Inter Medium" w:hAnsi="Inter Medium" w:cs="Arial"/>
                <w:color w:val="E1E4E8"/>
                <w:sz w:val="22"/>
                <w:szCs w:val="22"/>
              </w:rPr>
              <w:t>сальдо межрегиональной миграции в 2025 году, наиболее отрицательное среди всех регионов Казахстана.</w:t>
            </w:r>
          </w:p>
        </w:tc>
      </w:tr>
    </w:tbl>
    <w:p w14:paraId="42F8601A" w14:textId="001736A0" w:rsidR="005E524C" w:rsidRPr="00AF725A" w:rsidRDefault="00AF725A">
      <w:pPr>
        <w:pStyle w:val="a3"/>
        <w:rPr>
          <w:rFonts w:asciiTheme="minorHAnsi" w:hAnsiTheme="minorHAnsi" w:cs="Arial"/>
          <w:color w:val="000000"/>
          <w:lang w:val="ru-RU"/>
        </w:rPr>
      </w:pPr>
      <w:r w:rsidRPr="00AF725A">
        <w:rPr>
          <w:rFonts w:ascii="Inter Medium" w:hAnsi="Inter Medium" w:cs="Arial"/>
          <w:color w:val="000000"/>
        </w:rPr>
        <w:t>Естественный прирост населения снижается пятый год подряд вслед за сокращением рождаемости: с 2</w:t>
      </w:r>
      <w:r w:rsidR="0064593E">
        <w:rPr>
          <w:rFonts w:asciiTheme="minorHAnsi" w:hAnsiTheme="minorHAnsi" w:cs="Arial"/>
          <w:color w:val="000000"/>
          <w:lang w:val="ru-RU"/>
        </w:rPr>
        <w:t>5</w:t>
      </w:r>
      <w:r w:rsidRPr="00AF725A">
        <w:rPr>
          <w:rFonts w:ascii="Inter Medium" w:hAnsi="Inter Medium" w:cs="Arial"/>
          <w:color w:val="000000"/>
        </w:rPr>
        <w:t>,</w:t>
      </w:r>
      <w:r w:rsidR="0064593E">
        <w:rPr>
          <w:rFonts w:asciiTheme="minorHAnsi" w:hAnsiTheme="minorHAnsi" w:cs="Arial"/>
          <w:color w:val="000000"/>
          <w:lang w:val="ru-RU"/>
        </w:rPr>
        <w:t>04</w:t>
      </w:r>
      <w:r w:rsidRPr="00AF725A">
        <w:rPr>
          <w:rFonts w:ascii="Inter Medium" w:hAnsi="Inter Medium" w:cs="Arial"/>
          <w:color w:val="000000"/>
        </w:rPr>
        <w:t>‰ в 2021 году до 17,38‰ в 2025-м минимального уровня с 2004 года. При этом Туркестанская область сохраняет самый высокий коэффициент рождаемости среди регионов Казахстана 22,22‰ в 2025 году против 21,76‰ в Шымкенте и 21,40‰ в Мангистауской области.</w:t>
      </w:r>
    </w:p>
    <w:p w14:paraId="509D309A" w14:textId="4390D6E9" w:rsidR="005E524C" w:rsidRPr="00460741" w:rsidRDefault="009F3F3E" w:rsidP="00F1165A">
      <w:pPr>
        <w:spacing w:before="240"/>
        <w:rPr>
          <w:rFonts w:ascii="Inter Medium" w:eastAsia="Times New Roman" w:hAnsi="Inter Medium" w:cs="Arial"/>
          <w:color w:val="000000"/>
        </w:rPr>
      </w:pPr>
      <w:r w:rsidRPr="00460741">
        <w:rPr>
          <w:rFonts w:ascii="Inter Medium" w:hAnsi="Inter Medium"/>
          <w:noProof/>
          <w:sz w:val="28"/>
          <w:szCs w:val="28"/>
        </w:rPr>
        <w:drawing>
          <wp:inline distT="0" distB="0" distL="0" distR="0" wp14:anchorId="26918F00" wp14:editId="4943E4C6">
            <wp:extent cx="6096000" cy="1686910"/>
            <wp:effectExtent l="0" t="0" r="0" b="8890"/>
            <wp:docPr id="157471824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E3B3AD6-2D9A-A668-4DAB-20152CA801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95E60C8" w14:textId="77777777" w:rsidR="005E524C" w:rsidRPr="00460741" w:rsidRDefault="005E524C" w:rsidP="007E1890">
      <w:pPr>
        <w:pStyle w:val="11"/>
        <w:spacing w:after="60"/>
        <w:rPr>
          <w:rFonts w:ascii="Inter Medium" w:hAnsi="Inter Medium" w:cs="Arial"/>
          <w:sz w:val="20"/>
          <w:szCs w:val="20"/>
        </w:rPr>
      </w:pPr>
      <w:r w:rsidRPr="00460741">
        <w:rPr>
          <w:rFonts w:ascii="Inter Medium" w:hAnsi="Inter Medium" w:cs="Arial"/>
          <w:sz w:val="20"/>
          <w:szCs w:val="20"/>
        </w:rPr>
        <w:t>Рисунок 1. Динамика естественного прироста населения, промилле. Источник: БНС РК.</w:t>
      </w:r>
    </w:p>
    <w:p w14:paraId="529A7A57" w14:textId="77777777" w:rsidR="00D76C64" w:rsidRDefault="00543139" w:rsidP="007E1890">
      <w:pPr>
        <w:pStyle w:val="a3"/>
        <w:spacing w:after="0"/>
        <w:rPr>
          <w:rFonts w:asciiTheme="minorHAnsi" w:hAnsiTheme="minorHAnsi" w:cs="Arial"/>
          <w:color w:val="000000"/>
          <w:lang w:val="kk-KZ"/>
        </w:rPr>
      </w:pPr>
      <w:r w:rsidRPr="00543139">
        <w:rPr>
          <w:rFonts w:ascii="Inter Medium" w:hAnsi="Inter Medium" w:cs="Arial"/>
          <w:color w:val="000000"/>
        </w:rPr>
        <w:t xml:space="preserve">Уровень безработицы в области составляет 4,6% против 4,5% в среднем по </w:t>
      </w:r>
      <w:r w:rsidR="00D76C64">
        <w:rPr>
          <w:rFonts w:ascii="Inter Medium" w:hAnsi="Inter Medium" w:cs="Arial"/>
          <w:color w:val="000000"/>
        </w:rPr>
        <w:t>РК</w:t>
      </w:r>
      <w:r w:rsidRPr="00543139">
        <w:rPr>
          <w:rFonts w:ascii="Inter Medium" w:hAnsi="Inter Medium" w:cs="Arial"/>
          <w:color w:val="000000"/>
        </w:rPr>
        <w:t xml:space="preserve">. Однако качество занятости и уровень доходов остаются проблемой: в I квартале 2026 года реальная заработная плата снизилась на 4,9% (индекс 95,1% против 97,7% по </w:t>
      </w:r>
      <w:r w:rsidR="001160E4">
        <w:rPr>
          <w:rFonts w:asciiTheme="minorHAnsi" w:hAnsiTheme="minorHAnsi" w:cs="Arial"/>
          <w:color w:val="000000"/>
          <w:lang w:val="kk-KZ"/>
        </w:rPr>
        <w:t>РК</w:t>
      </w:r>
      <w:r w:rsidRPr="00543139">
        <w:rPr>
          <w:rFonts w:ascii="Inter Medium" w:hAnsi="Inter Medium" w:cs="Arial"/>
          <w:color w:val="000000"/>
        </w:rPr>
        <w:t xml:space="preserve">), а среднедушевые доходы занимают последнее, 20-е место среди регионов и втрое ниже, чем в Алматы. </w:t>
      </w:r>
      <w:r w:rsidR="00D76C64" w:rsidRPr="00D76C64">
        <w:rPr>
          <w:rFonts w:ascii="Inter Medium" w:hAnsi="Inter Medium" w:cs="Arial"/>
          <w:color w:val="000000"/>
        </w:rPr>
        <w:t>Низкие доходы и снижение реальной заработной платы указывают на экономическую мотивацию миграционного оттока, сальдо которого в 2025 году составило −42 649 человек. Региональная экономика пока не создаёт достаточного количества рабочих мест с оплатой, способной удерживать население.</w:t>
      </w:r>
    </w:p>
    <w:p w14:paraId="7F8FE884" w14:textId="5F802864" w:rsidR="00543139" w:rsidRPr="00543139" w:rsidRDefault="00543139" w:rsidP="007E1890">
      <w:pPr>
        <w:pStyle w:val="a3"/>
        <w:spacing w:after="0"/>
        <w:rPr>
          <w:rFonts w:ascii="Inter Medium" w:hAnsi="Inter Medium" w:cs="Arial"/>
          <w:color w:val="000000"/>
        </w:rPr>
      </w:pPr>
      <w:r w:rsidRPr="00543139">
        <w:rPr>
          <w:rFonts w:ascii="Inter Medium" w:hAnsi="Inter Medium" w:cs="Arial"/>
          <w:color w:val="000000"/>
        </w:rPr>
        <w:t xml:space="preserve">На 1 июня 2026 года в области проживало 2,147 млн человек, или 10,4% населения Казахстана. </w:t>
      </w:r>
      <w:r w:rsidR="0079384C" w:rsidRPr="0079384C">
        <w:rPr>
          <w:rFonts w:ascii="Inter Medium" w:hAnsi="Inter Medium" w:cs="Arial"/>
          <w:color w:val="000000"/>
        </w:rPr>
        <w:t>Доля сельских жителей составляет 74,6%, что ограничивает концентрацию рабочих мест, квалифицированных кадров и платёжеспособного спроса, одновременно повышая стоимость обеспечения населения транспортной и социальной инфраструктурой.</w:t>
      </w:r>
    </w:p>
    <w:p w14:paraId="4ED7FD46" w14:textId="2170C0EC" w:rsidR="00543139" w:rsidRPr="00543139" w:rsidRDefault="00543139" w:rsidP="007E1890">
      <w:pPr>
        <w:pStyle w:val="a3"/>
        <w:spacing w:after="0"/>
        <w:rPr>
          <w:rFonts w:ascii="Inter Medium" w:hAnsi="Inter Medium" w:cs="Arial"/>
          <w:color w:val="000000"/>
        </w:rPr>
      </w:pPr>
      <w:r w:rsidRPr="00543139">
        <w:rPr>
          <w:rFonts w:ascii="Inter Medium" w:hAnsi="Inter Medium" w:cs="Arial"/>
          <w:color w:val="000000"/>
        </w:rPr>
        <w:t xml:space="preserve">Дети до 16 лет составляют 37,8% населения. Это потенциальный трудовой ресурс и растущий потребительский рынок, но одновременно значительная нагрузка на образование, здравоохранение и социальную инфраструктуру, что отражается в структуре бюджета (раздел 4). </w:t>
      </w:r>
    </w:p>
    <w:p w14:paraId="6AB405EB" w14:textId="77777777" w:rsidR="001160E4" w:rsidRDefault="001160E4" w:rsidP="007E1890">
      <w:pPr>
        <w:pStyle w:val="a3"/>
        <w:spacing w:after="0"/>
        <w:rPr>
          <w:rFonts w:ascii="Inter Medium" w:hAnsi="Inter Medium" w:cs="Arial"/>
          <w:color w:val="000000"/>
        </w:rPr>
      </w:pPr>
      <w:r w:rsidRPr="001160E4">
        <w:rPr>
          <w:rFonts w:ascii="Inter Medium" w:hAnsi="Inter Medium" w:cs="Arial"/>
          <w:color w:val="000000"/>
        </w:rPr>
        <w:t xml:space="preserve">Демографическое сокращение продолжается и в 2026 году: за январь-май естественный прирост составил 13 250 человек, но отрицательное миграционное сальдо достигло 15 785 человек, в результате численность населения сократилась примерно на 2,5 тыс. человек, а число рождений уменьшилось на 11,5% год к году, что указывает на дальнейшее ослабление естественного прироста. </w:t>
      </w:r>
    </w:p>
    <w:p w14:paraId="0BAC13CA" w14:textId="21E85FE8" w:rsidR="00543139" w:rsidRPr="00543139" w:rsidRDefault="001160E4" w:rsidP="007E1890">
      <w:pPr>
        <w:pStyle w:val="a3"/>
        <w:spacing w:after="0"/>
        <w:rPr>
          <w:rFonts w:ascii="Inter Medium" w:hAnsi="Inter Medium" w:cs="Arial"/>
          <w:color w:val="000000"/>
        </w:rPr>
      </w:pPr>
      <w:r w:rsidRPr="001160E4">
        <w:rPr>
          <w:rFonts w:ascii="Inter Medium" w:hAnsi="Inter Medium" w:cs="Arial"/>
          <w:color w:val="000000"/>
        </w:rPr>
        <w:t>Таким образом, высокая рождаемость уже не компенсирует миграционную убыль: молодая структура населения остаётся преимуществом региона, но без расширения качественной занятости она будет усиливать нагрузку на бюджет и отток человеческого капитала, а не экономический рост.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5"/>
        <w:gridCol w:w="4167"/>
      </w:tblGrid>
      <w:tr w:rsidR="00864369" w:rsidRPr="00460741" w14:paraId="0435A210" w14:textId="77777777" w:rsidTr="005E524C">
        <w:trPr>
          <w:cantSplit/>
        </w:trPr>
        <w:tc>
          <w:tcPr>
            <w:tcW w:w="2900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320" w:type="dxa"/>
            </w:tcMar>
            <w:vAlign w:val="center"/>
            <w:hideMark/>
          </w:tcPr>
          <w:p w14:paraId="6AE1A0B6" w14:textId="2117FEE6" w:rsidR="005E524C" w:rsidRPr="00543139" w:rsidRDefault="005E524C" w:rsidP="005E524C">
            <w:pPr>
              <w:pStyle w:val="a3"/>
              <w:pageBreakBefore/>
              <w:spacing w:before="0" w:after="0"/>
              <w:rPr>
                <w:rFonts w:ascii="Inter Medium" w:hAnsi="Inter Medium" w:cs="Arial"/>
                <w:color w:val="545D6D"/>
                <w:sz w:val="22"/>
                <w:szCs w:val="22"/>
              </w:rPr>
            </w:pPr>
          </w:p>
          <w:p w14:paraId="6CDF456C" w14:textId="77777777" w:rsidR="005E524C" w:rsidRPr="00460741" w:rsidRDefault="005E524C">
            <w:pPr>
              <w:pStyle w:val="1"/>
              <w:spacing w:before="40" w:beforeAutospacing="0" w:after="0" w:afterAutospacing="0"/>
              <w:rPr>
                <w:rFonts w:ascii="Inter Medium" w:eastAsia="Times New Roman" w:hAnsi="Inter Medium"/>
                <w:sz w:val="52"/>
                <w:szCs w:val="52"/>
              </w:rPr>
            </w:pPr>
            <w:r w:rsidRPr="00460741">
              <w:rPr>
                <w:rFonts w:ascii="Inter Bold" w:eastAsia="Times New Roman" w:hAnsi="Inter Bold"/>
                <w:sz w:val="52"/>
                <w:szCs w:val="52"/>
              </w:rPr>
              <w:t>Масштаб экономики и рынок труда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  <w:shd w:val="clear" w:color="auto" w:fill="0B534F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  <w:hideMark/>
          </w:tcPr>
          <w:p w14:paraId="4C77423C" w14:textId="77777777" w:rsidR="005E524C" w:rsidRPr="007A3CAC" w:rsidRDefault="005E524C">
            <w:pPr>
              <w:pStyle w:val="a3"/>
              <w:spacing w:before="0" w:after="0"/>
              <w:rPr>
                <w:rFonts w:ascii="Inter Medium" w:hAnsi="Inter Medium" w:cs="Arial"/>
                <w:b/>
                <w:bCs/>
                <w:color w:val="FFFFFF"/>
                <w:sz w:val="46"/>
                <w:szCs w:val="36"/>
              </w:rPr>
            </w:pPr>
            <w:r w:rsidRPr="007A3CAC">
              <w:rPr>
                <w:rFonts w:ascii="Inter Medium" w:hAnsi="Inter Medium" w:cs="Arial"/>
                <w:b/>
                <w:bCs/>
                <w:color w:val="FFFFFF"/>
                <w:sz w:val="46"/>
                <w:szCs w:val="36"/>
              </w:rPr>
              <w:t xml:space="preserve">5 055,4 млрд </w:t>
            </w:r>
            <w:proofErr w:type="spellStart"/>
            <w:r w:rsidRPr="007A3CAC">
              <w:rPr>
                <w:rFonts w:ascii="Inter Medium" w:hAnsi="Inter Medium" w:cs="Arial"/>
                <w:b/>
                <w:bCs/>
                <w:color w:val="FFFFFF"/>
                <w:sz w:val="46"/>
                <w:szCs w:val="36"/>
              </w:rPr>
              <w:t>тг</w:t>
            </w:r>
            <w:proofErr w:type="spellEnd"/>
          </w:p>
          <w:p w14:paraId="1634D755" w14:textId="3CC000F1" w:rsidR="005E524C" w:rsidRPr="00460741" w:rsidRDefault="005E524C">
            <w:pPr>
              <w:pStyle w:val="a3"/>
              <w:spacing w:before="80" w:after="0"/>
              <w:rPr>
                <w:rFonts w:ascii="Inter Medium" w:hAnsi="Inter Medium" w:cs="Arial"/>
                <w:color w:val="E1E4E8"/>
                <w:sz w:val="22"/>
                <w:szCs w:val="22"/>
              </w:rPr>
            </w:pPr>
            <w:r w:rsidRPr="00460741">
              <w:rPr>
                <w:rFonts w:ascii="Inter Medium" w:hAnsi="Inter Medium" w:cs="Arial"/>
                <w:color w:val="E1E4E8"/>
                <w:sz w:val="22"/>
                <w:szCs w:val="22"/>
              </w:rPr>
              <w:t xml:space="preserve">ВРП области, 2025 </w:t>
            </w:r>
            <w:proofErr w:type="gramStart"/>
            <w:r w:rsidRPr="00460741">
              <w:rPr>
                <w:rFonts w:ascii="Inter Medium" w:hAnsi="Inter Medium" w:cs="Arial"/>
                <w:color w:val="E1E4E8"/>
                <w:sz w:val="22"/>
                <w:szCs w:val="22"/>
              </w:rPr>
              <w:t>год</w:t>
            </w:r>
            <w:r w:rsidR="008C4675">
              <w:rPr>
                <w:rFonts w:asciiTheme="minorHAnsi" w:hAnsiTheme="minorHAnsi" w:cs="Arial"/>
                <w:color w:val="E1E4E8"/>
                <w:sz w:val="22"/>
                <w:szCs w:val="22"/>
                <w:lang w:val="kk-KZ"/>
              </w:rPr>
              <w:t>:</w:t>
            </w:r>
            <w:r w:rsidRPr="00460741">
              <w:rPr>
                <w:rFonts w:ascii="Inter Medium" w:hAnsi="Inter Medium" w:cs="Arial"/>
                <w:color w:val="E1E4E8"/>
                <w:sz w:val="22"/>
                <w:szCs w:val="22"/>
              </w:rPr>
              <w:t xml:space="preserve">  рост</w:t>
            </w:r>
            <w:proofErr w:type="gramEnd"/>
            <w:r w:rsidRPr="00460741">
              <w:rPr>
                <w:rFonts w:ascii="Inter Medium" w:hAnsi="Inter Medium" w:cs="Arial"/>
                <w:color w:val="E1E4E8"/>
                <w:sz w:val="22"/>
                <w:szCs w:val="22"/>
              </w:rPr>
              <w:t xml:space="preserve"> 9,3% в реальном выражении, третий результат среди регионов после Астаны и Шымкента</w:t>
            </w:r>
          </w:p>
        </w:tc>
      </w:tr>
    </w:tbl>
    <w:p w14:paraId="4F8596EF" w14:textId="77777777" w:rsidR="008C4675" w:rsidRDefault="008C4675" w:rsidP="00874B24">
      <w:pPr>
        <w:rPr>
          <w:rFonts w:ascii="Inter Medium" w:hAnsi="Inter Medium" w:cs="Arial"/>
          <w:color w:val="000000"/>
        </w:rPr>
      </w:pPr>
    </w:p>
    <w:p w14:paraId="5E7CF77C" w14:textId="295C285F" w:rsidR="00874B24" w:rsidRPr="00874B24" w:rsidRDefault="00874B24" w:rsidP="008C4675">
      <w:pPr>
        <w:spacing w:after="240"/>
        <w:rPr>
          <w:rFonts w:ascii="Inter Medium" w:hAnsi="Inter Medium" w:cs="Arial"/>
          <w:color w:val="000000"/>
        </w:rPr>
      </w:pPr>
      <w:r w:rsidRPr="00874B24">
        <w:rPr>
          <w:rFonts w:ascii="Inter Medium" w:hAnsi="Inter Medium" w:cs="Arial"/>
          <w:color w:val="000000"/>
        </w:rPr>
        <w:t>В 2025 году ВРП Туркестанской области достиг 5 055,4 млрд тенге. В реальном выражении экономика выросла на 9,3%, существенно опередив средний темп по Казахстану.</w:t>
      </w:r>
    </w:p>
    <w:p w14:paraId="70FD7B31" w14:textId="36817DAE" w:rsidR="005E524C" w:rsidRPr="00460741" w:rsidRDefault="009F3F3E">
      <w:pPr>
        <w:rPr>
          <w:rFonts w:ascii="Inter Medium" w:eastAsia="Times New Roman" w:hAnsi="Inter Medium" w:cs="Arial"/>
          <w:color w:val="000000"/>
        </w:rPr>
      </w:pPr>
      <w:r w:rsidRPr="00460741">
        <w:rPr>
          <w:rFonts w:ascii="Inter Medium" w:hAnsi="Inter Medium"/>
          <w:noProof/>
          <w:sz w:val="28"/>
          <w:szCs w:val="28"/>
        </w:rPr>
        <w:drawing>
          <wp:inline distT="0" distB="0" distL="0" distR="0" wp14:anchorId="69CF4D42" wp14:editId="2F7A58A6">
            <wp:extent cx="6096000" cy="2257425"/>
            <wp:effectExtent l="0" t="0" r="0" b="9525"/>
            <wp:docPr id="64587229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FCADE9F-BBFE-1CD3-38F6-4705E038EB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76BF9D1" w14:textId="77777777" w:rsidR="005E524C" w:rsidRPr="00460741" w:rsidRDefault="005E524C" w:rsidP="00874B24">
      <w:pPr>
        <w:pStyle w:val="11"/>
        <w:spacing w:after="0"/>
        <w:rPr>
          <w:rFonts w:ascii="Inter Medium" w:hAnsi="Inter Medium" w:cs="Arial"/>
          <w:sz w:val="20"/>
          <w:szCs w:val="20"/>
        </w:rPr>
      </w:pPr>
      <w:r w:rsidRPr="00460741">
        <w:rPr>
          <w:rFonts w:ascii="Inter Medium" w:hAnsi="Inter Medium" w:cs="Arial"/>
          <w:sz w:val="20"/>
          <w:szCs w:val="20"/>
        </w:rPr>
        <w:t xml:space="preserve">Рисунок 2. ВРП области, млрд </w:t>
      </w:r>
      <w:proofErr w:type="spellStart"/>
      <w:r w:rsidRPr="00460741">
        <w:rPr>
          <w:rFonts w:ascii="Inter Medium" w:hAnsi="Inter Medium" w:cs="Arial"/>
          <w:sz w:val="20"/>
          <w:szCs w:val="20"/>
        </w:rPr>
        <w:t>тг</w:t>
      </w:r>
      <w:proofErr w:type="spellEnd"/>
      <w:r w:rsidRPr="00460741">
        <w:rPr>
          <w:rFonts w:ascii="Inter Medium" w:hAnsi="Inter Medium" w:cs="Arial"/>
          <w:sz w:val="20"/>
          <w:szCs w:val="20"/>
        </w:rPr>
        <w:t>. Источник: БНС РК.</w:t>
      </w:r>
    </w:p>
    <w:p w14:paraId="24C3D127" w14:textId="77777777" w:rsidR="00874B24" w:rsidRDefault="00874B24" w:rsidP="00874B24">
      <w:pPr>
        <w:spacing w:before="240"/>
        <w:rPr>
          <w:rFonts w:asciiTheme="minorHAnsi" w:hAnsiTheme="minorHAnsi" w:cs="Arial"/>
          <w:color w:val="000000"/>
          <w:lang w:val="kk-KZ"/>
        </w:rPr>
      </w:pPr>
      <w:r w:rsidRPr="00874B24">
        <w:rPr>
          <w:rFonts w:ascii="Inter Medium" w:hAnsi="Inter Medium" w:cs="Arial"/>
          <w:color w:val="000000"/>
        </w:rPr>
        <w:t>Высокие темпы роста сохранились и в 2026 году. В январе-июне КЭИ составил 126,3% против 105,1% по Казахстану, первое место среди 20 регионов. Основной вклад внесла обрабатывающая промышленность, выпуск которой вырос на 50,8%.</w:t>
      </w:r>
    </w:p>
    <w:p w14:paraId="4589F58D" w14:textId="6E5DEFC2" w:rsidR="00874B24" w:rsidRDefault="00874B24" w:rsidP="00874B24">
      <w:pPr>
        <w:spacing w:before="240" w:after="240"/>
        <w:rPr>
          <w:rFonts w:asciiTheme="minorHAnsi" w:hAnsiTheme="minorHAnsi" w:cs="Arial"/>
          <w:color w:val="000000"/>
          <w:lang w:val="kk-KZ"/>
        </w:rPr>
      </w:pPr>
      <w:r w:rsidRPr="007A3CAC">
        <w:rPr>
          <w:rFonts w:ascii="Inter Medium" w:hAnsi="Inter Medium" w:cs="Arial"/>
          <w:color w:val="000000"/>
        </w:rPr>
        <w:t xml:space="preserve">Туркестанская область формирует 3,17% ВВП Казахстана при 10,4% населения страны. ВРП на душу населения составляет 2,35 млн тенге, это последнее место среди регионов, около 30% от среднего по РК и 10% от уровня Атырауской области. </w:t>
      </w:r>
    </w:p>
    <w:p w14:paraId="145B99E0" w14:textId="252CDF94" w:rsidR="005E524C" w:rsidRPr="00460741" w:rsidRDefault="003651A8" w:rsidP="00874B24">
      <w:pPr>
        <w:spacing w:before="240" w:after="240"/>
        <w:rPr>
          <w:rFonts w:ascii="Inter Medium" w:eastAsia="Times New Roman" w:hAnsi="Inter Medium" w:cs="Arial"/>
          <w:color w:val="000000"/>
        </w:rPr>
      </w:pPr>
      <w:r w:rsidRPr="00F1165A">
        <w:rPr>
          <w:rFonts w:ascii="Inter Medium" w:hAnsi="Inter Medium"/>
          <w:b/>
          <w:bCs/>
          <w:noProof/>
          <w:sz w:val="28"/>
          <w:szCs w:val="28"/>
        </w:rPr>
        <w:drawing>
          <wp:inline distT="0" distB="0" distL="0" distR="0" wp14:anchorId="0499CAA1" wp14:editId="1BEB30D7">
            <wp:extent cx="6096000" cy="2695575"/>
            <wp:effectExtent l="0" t="0" r="0" b="9525"/>
            <wp:docPr id="84556406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A5B8AA0-4C87-1694-ED57-8166626541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92ADCC7" w14:textId="549E2562" w:rsidR="005E524C" w:rsidRPr="009F19CC" w:rsidRDefault="005E524C">
      <w:pPr>
        <w:pStyle w:val="11"/>
        <w:rPr>
          <w:rFonts w:asciiTheme="minorHAnsi" w:hAnsiTheme="minorHAnsi" w:cs="Arial"/>
          <w:sz w:val="20"/>
          <w:szCs w:val="20"/>
          <w:lang w:val="kk-KZ"/>
        </w:rPr>
      </w:pPr>
      <w:r w:rsidRPr="00460741">
        <w:rPr>
          <w:rFonts w:ascii="Inter Medium" w:hAnsi="Inter Medium" w:cs="Arial"/>
          <w:sz w:val="20"/>
          <w:szCs w:val="20"/>
        </w:rPr>
        <w:t xml:space="preserve">Рисунок 3. ВРП на душу населения, тыс. </w:t>
      </w:r>
      <w:proofErr w:type="spellStart"/>
      <w:r w:rsidRPr="00460741">
        <w:rPr>
          <w:rFonts w:ascii="Inter Medium" w:hAnsi="Inter Medium" w:cs="Arial"/>
          <w:sz w:val="20"/>
          <w:szCs w:val="20"/>
        </w:rPr>
        <w:t>тг</w:t>
      </w:r>
      <w:proofErr w:type="spellEnd"/>
      <w:r w:rsidRPr="00460741">
        <w:rPr>
          <w:rFonts w:ascii="Inter Medium" w:hAnsi="Inter Medium" w:cs="Arial"/>
          <w:sz w:val="20"/>
          <w:szCs w:val="20"/>
        </w:rPr>
        <w:t>: область</w:t>
      </w:r>
      <w:r w:rsidR="009F19CC">
        <w:rPr>
          <w:rFonts w:asciiTheme="minorHAnsi" w:hAnsiTheme="minorHAnsi" w:cs="Arial"/>
          <w:sz w:val="20"/>
          <w:szCs w:val="20"/>
          <w:lang w:val="kk-KZ"/>
        </w:rPr>
        <w:t>, с</w:t>
      </w:r>
      <w:proofErr w:type="spellStart"/>
      <w:r w:rsidRPr="00460741">
        <w:rPr>
          <w:rFonts w:ascii="Inter Medium" w:hAnsi="Inter Medium" w:cs="Arial"/>
          <w:sz w:val="20"/>
          <w:szCs w:val="20"/>
        </w:rPr>
        <w:t>редне</w:t>
      </w:r>
      <w:proofErr w:type="spellEnd"/>
      <w:r w:rsidR="009F19CC">
        <w:rPr>
          <w:rFonts w:asciiTheme="minorHAnsi" w:hAnsiTheme="minorHAnsi" w:cs="Arial"/>
          <w:sz w:val="20"/>
          <w:szCs w:val="20"/>
          <w:lang w:val="kk-KZ"/>
        </w:rPr>
        <w:t>е</w:t>
      </w:r>
      <w:r w:rsidRPr="00460741">
        <w:rPr>
          <w:rFonts w:ascii="Inter Medium" w:hAnsi="Inter Medium" w:cs="Arial"/>
          <w:sz w:val="20"/>
          <w:szCs w:val="20"/>
        </w:rPr>
        <w:t xml:space="preserve"> по Казахстану и</w:t>
      </w:r>
      <w:r w:rsidR="007A3CAC">
        <w:rPr>
          <w:rFonts w:asciiTheme="minorHAnsi" w:hAnsiTheme="minorHAnsi" w:cs="Arial"/>
          <w:sz w:val="20"/>
          <w:szCs w:val="20"/>
          <w:lang w:val="kk-KZ"/>
        </w:rPr>
        <w:t xml:space="preserve"> </w:t>
      </w:r>
      <w:r w:rsidRPr="00460741">
        <w:rPr>
          <w:rFonts w:ascii="Inter Medium" w:hAnsi="Inter Medium" w:cs="Arial"/>
          <w:sz w:val="20"/>
          <w:szCs w:val="20"/>
        </w:rPr>
        <w:t>Атырауская область. Источник: БНС РК.</w:t>
      </w:r>
    </w:p>
    <w:p w14:paraId="1C646CD3" w14:textId="5EF066EC" w:rsidR="005E524C" w:rsidRDefault="007A3CAC">
      <w:pPr>
        <w:pStyle w:val="a3"/>
        <w:rPr>
          <w:rFonts w:asciiTheme="minorHAnsi" w:hAnsiTheme="minorHAnsi" w:cs="Arial"/>
          <w:color w:val="000000"/>
          <w:lang w:val="kk-KZ"/>
        </w:rPr>
      </w:pPr>
      <w:r w:rsidRPr="007A3CAC">
        <w:rPr>
          <w:rFonts w:ascii="Inter Medium" w:hAnsi="Inter Medium" w:cs="Arial"/>
          <w:color w:val="000000"/>
        </w:rPr>
        <w:lastRenderedPageBreak/>
        <w:t xml:space="preserve">Высокооплачиваемые отрасли, включая </w:t>
      </w:r>
      <w:proofErr w:type="spellStart"/>
      <w:r w:rsidRPr="007A3CAC">
        <w:rPr>
          <w:rFonts w:ascii="Inter Medium" w:hAnsi="Inter Medium" w:cs="Arial"/>
          <w:color w:val="000000"/>
        </w:rPr>
        <w:t>горнодобычу</w:t>
      </w:r>
      <w:proofErr w:type="spellEnd"/>
      <w:r w:rsidR="005E524C" w:rsidRPr="00460741">
        <w:rPr>
          <w:rFonts w:ascii="Inter Medium" w:hAnsi="Inter Medium" w:cs="Arial"/>
          <w:color w:val="000000"/>
        </w:rPr>
        <w:t>, финансовый сектор и транспорт</w:t>
      </w:r>
      <w:r w:rsidR="006C601C">
        <w:rPr>
          <w:rFonts w:ascii="Inter Medium" w:hAnsi="Inter Medium" w:cs="Arial"/>
          <w:color w:val="000000"/>
        </w:rPr>
        <w:t>,</w:t>
      </w:r>
      <w:r w:rsidR="005E524C" w:rsidRPr="00460741">
        <w:rPr>
          <w:rFonts w:ascii="Inter Medium" w:hAnsi="Inter Medium" w:cs="Arial"/>
          <w:color w:val="000000"/>
        </w:rPr>
        <w:t xml:space="preserve"> держат среднюю зарплату региона на текущем уровне, но занимают в сумме менее 9,6% рабочей силы. </w:t>
      </w:r>
      <w:r w:rsidR="009F19CC" w:rsidRPr="009F19CC">
        <w:rPr>
          <w:rFonts w:ascii="Inter Medium" w:hAnsi="Inter Medium" w:cs="Arial"/>
          <w:color w:val="000000"/>
        </w:rPr>
        <w:t>Почти половина работников сосредоточена в сельском хозяйстве, образовании и здравоохранении, где заработная плата ниже средней по области. Минимальный уровень оплаты отмечен в водоснабжении и обращении с отходами, 57% от среднего. Разрыв между самой высокой и самой низкой отраслевой зарплатой достигает 4,4 раза.</w:t>
      </w:r>
    </w:p>
    <w:p w14:paraId="530D033E" w14:textId="77777777" w:rsidR="0065582A" w:rsidRPr="00460741" w:rsidRDefault="0065582A" w:rsidP="0065582A">
      <w:pPr>
        <w:rPr>
          <w:rFonts w:ascii="Inter Medium" w:eastAsia="Times New Roman" w:hAnsi="Inter Medium" w:cs="Arial"/>
          <w:color w:val="000000"/>
        </w:rPr>
      </w:pPr>
      <w:r>
        <w:rPr>
          <w:noProof/>
        </w:rPr>
        <w:drawing>
          <wp:inline distT="0" distB="0" distL="0" distR="0" wp14:anchorId="49EC04F2" wp14:editId="502D96B0">
            <wp:extent cx="6096000" cy="3564874"/>
            <wp:effectExtent l="0" t="0" r="0" b="17145"/>
            <wp:docPr id="54804058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A936690-8D0F-D76F-BED5-94D3769B7C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5424208" w14:textId="77777777" w:rsidR="0065582A" w:rsidRPr="00460741" w:rsidRDefault="0065582A" w:rsidP="0065582A">
      <w:pPr>
        <w:pStyle w:val="11"/>
        <w:rPr>
          <w:rFonts w:ascii="Inter Medium" w:hAnsi="Inter Medium" w:cs="Arial"/>
          <w:sz w:val="20"/>
          <w:szCs w:val="20"/>
        </w:rPr>
      </w:pPr>
      <w:r w:rsidRPr="00460741">
        <w:rPr>
          <w:rFonts w:ascii="Inter Medium" w:hAnsi="Inter Medium" w:cs="Arial"/>
          <w:sz w:val="20"/>
          <w:szCs w:val="20"/>
        </w:rPr>
        <w:t xml:space="preserve">Рисунок 4. </w:t>
      </w:r>
      <w:r w:rsidRPr="0065582A">
        <w:rPr>
          <w:rFonts w:ascii="Inter Medium" w:hAnsi="Inter Medium" w:cs="Arial"/>
          <w:sz w:val="20"/>
          <w:szCs w:val="20"/>
        </w:rPr>
        <w:t>Средняя заработная плата и численность занятых по секторам экономики Туркестанской области, 2025 год. Источник: БНС РК.</w:t>
      </w:r>
    </w:p>
    <w:p w14:paraId="0CD84CF3" w14:textId="77777777" w:rsidR="008C4675" w:rsidRPr="008C4675" w:rsidRDefault="008C4675" w:rsidP="008C4675">
      <w:pPr>
        <w:pStyle w:val="a3"/>
        <w:rPr>
          <w:rFonts w:ascii="Inter Medium" w:hAnsi="Inter Medium" w:cs="Arial"/>
          <w:color w:val="000000"/>
        </w:rPr>
      </w:pPr>
      <w:r w:rsidRPr="008C4675">
        <w:rPr>
          <w:rFonts w:ascii="Inter Medium" w:hAnsi="Inter Medium" w:cs="Arial"/>
          <w:color w:val="000000"/>
        </w:rPr>
        <w:t>Сопоставление отраслевого вклада в ВРП, занятости, производительности и заработной платы показывает значительные различия между секторами экономики региона.</w:t>
      </w:r>
    </w:p>
    <w:p w14:paraId="610CBB8D" w14:textId="77777777" w:rsidR="008C4675" w:rsidRPr="008C4675" w:rsidRDefault="008C4675" w:rsidP="008C4675">
      <w:pPr>
        <w:pStyle w:val="a3"/>
        <w:spacing w:after="0"/>
        <w:rPr>
          <w:rFonts w:ascii="Inter Medium" w:hAnsi="Inter Medium" w:cs="Arial"/>
          <w:color w:val="000000"/>
          <w:sz w:val="22"/>
          <w:szCs w:val="22"/>
        </w:rPr>
      </w:pPr>
      <w:r w:rsidRPr="008C4675">
        <w:rPr>
          <w:rFonts w:ascii="Inter Medium" w:hAnsi="Inter Medium" w:cs="Arial"/>
          <w:b/>
          <w:bCs/>
          <w:color w:val="000000"/>
          <w:sz w:val="22"/>
          <w:szCs w:val="22"/>
        </w:rPr>
        <w:t xml:space="preserve">Таблица 1. </w:t>
      </w:r>
      <w:r w:rsidRPr="008C4675">
        <w:rPr>
          <w:rFonts w:ascii="Inter Medium" w:hAnsi="Inter Medium" w:cs="Arial"/>
          <w:color w:val="000000"/>
          <w:sz w:val="22"/>
          <w:szCs w:val="22"/>
        </w:rPr>
        <w:t>Сравнение вклада в ВРП, занятости, производительности и заработной платы по секторам экономики Туркестанской области, 2025 год</w:t>
      </w:r>
    </w:p>
    <w:tbl>
      <w:tblPr>
        <w:tblW w:w="4981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993"/>
        <w:gridCol w:w="1265"/>
        <w:gridCol w:w="1409"/>
        <w:gridCol w:w="1551"/>
        <w:gridCol w:w="1551"/>
      </w:tblGrid>
      <w:tr w:rsidR="00033996" w:rsidRPr="00460741" w14:paraId="186EB490" w14:textId="77777777" w:rsidTr="008C4675">
        <w:trPr>
          <w:cantSplit/>
          <w:trHeight w:val="633"/>
        </w:trPr>
        <w:tc>
          <w:tcPr>
            <w:tcW w:w="157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3AFACC6" w14:textId="40213AEA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033996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Сектор</w:t>
            </w:r>
          </w:p>
        </w:tc>
        <w:tc>
          <w:tcPr>
            <w:tcW w:w="503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vAlign w:val="center"/>
          </w:tcPr>
          <w:p w14:paraId="6FD0D80D" w14:textId="40D7FB64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033996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Доля в ВРП, %</w:t>
            </w:r>
          </w:p>
        </w:tc>
        <w:tc>
          <w:tcPr>
            <w:tcW w:w="64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58404C5" w14:textId="394CEEFE" w:rsidR="00033996" w:rsidRPr="00033996" w:rsidRDefault="00033996" w:rsidP="00033996">
            <w:pPr>
              <w:spacing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033996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Занято, тыс. чел.</w:t>
            </w:r>
          </w:p>
        </w:tc>
        <w:tc>
          <w:tcPr>
            <w:tcW w:w="7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vAlign w:val="center"/>
          </w:tcPr>
          <w:p w14:paraId="0067BEA7" w14:textId="6404C5C0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033996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Доля в занятости, %</w:t>
            </w:r>
          </w:p>
        </w:tc>
        <w:tc>
          <w:tcPr>
            <w:tcW w:w="78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vAlign w:val="center"/>
          </w:tcPr>
          <w:p w14:paraId="52E6EF47" w14:textId="340B08FA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033996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ВДС на занятого, млн </w:t>
            </w:r>
            <w:proofErr w:type="spellStart"/>
            <w:r w:rsidRPr="00033996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тг</w:t>
            </w:r>
            <w:proofErr w:type="spellEnd"/>
            <w:r w:rsidRPr="00033996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 в год</w:t>
            </w:r>
          </w:p>
        </w:tc>
        <w:tc>
          <w:tcPr>
            <w:tcW w:w="787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4B7AF12" w14:textId="6EEF90C7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033996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Средняя зарплата, </w:t>
            </w:r>
            <w:proofErr w:type="spellStart"/>
            <w:r w:rsidRPr="00033996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тг</w:t>
            </w:r>
            <w:proofErr w:type="spellEnd"/>
            <w:r w:rsidRPr="00033996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/мес.</w:t>
            </w:r>
          </w:p>
        </w:tc>
      </w:tr>
      <w:tr w:rsidR="00033996" w:rsidRPr="00460741" w14:paraId="1E8F013C" w14:textId="77777777" w:rsidTr="008C4675">
        <w:trPr>
          <w:cantSplit/>
          <w:trHeight w:val="441"/>
        </w:trPr>
        <w:tc>
          <w:tcPr>
            <w:tcW w:w="157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A11AA4A" w14:textId="3B03222A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Горнодобывающая промышленность</w:t>
            </w:r>
          </w:p>
        </w:tc>
        <w:tc>
          <w:tcPr>
            <w:tcW w:w="503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9BF7AA3" w14:textId="4B943972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9,7</w:t>
            </w:r>
          </w:p>
        </w:tc>
        <w:tc>
          <w:tcPr>
            <w:tcW w:w="64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2BEB8A4" w14:textId="31428D2C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10,8</w:t>
            </w:r>
          </w:p>
        </w:tc>
        <w:tc>
          <w:tcPr>
            <w:tcW w:w="7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DACAB24" w14:textId="531D77B3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1,3</w:t>
            </w:r>
          </w:p>
        </w:tc>
        <w:tc>
          <w:tcPr>
            <w:tcW w:w="78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89DEA64" w14:textId="284DDF20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45,2</w:t>
            </w:r>
          </w:p>
        </w:tc>
        <w:tc>
          <w:tcPr>
            <w:tcW w:w="787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9BE4AAA" w14:textId="0DFB8663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811 475</w:t>
            </w:r>
          </w:p>
        </w:tc>
      </w:tr>
      <w:tr w:rsidR="00033996" w:rsidRPr="00460741" w14:paraId="4B0A7690" w14:textId="77777777" w:rsidTr="008C4675">
        <w:trPr>
          <w:cantSplit/>
          <w:trHeight w:val="247"/>
        </w:trPr>
        <w:tc>
          <w:tcPr>
            <w:tcW w:w="157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F2F1CE2" w14:textId="314916F0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Обрабатывающая промышленность</w:t>
            </w:r>
          </w:p>
        </w:tc>
        <w:tc>
          <w:tcPr>
            <w:tcW w:w="503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484AB9C1" w14:textId="4C84304F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10,0</w:t>
            </w:r>
          </w:p>
        </w:tc>
        <w:tc>
          <w:tcPr>
            <w:tcW w:w="64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D73EBE1" w14:textId="19CEF029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19,5</w:t>
            </w:r>
          </w:p>
        </w:tc>
        <w:tc>
          <w:tcPr>
            <w:tcW w:w="7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1E9157AE" w14:textId="579F96D4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2,3</w:t>
            </w:r>
          </w:p>
        </w:tc>
        <w:tc>
          <w:tcPr>
            <w:tcW w:w="78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55766979" w14:textId="24E70C72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25,9</w:t>
            </w:r>
          </w:p>
        </w:tc>
        <w:tc>
          <w:tcPr>
            <w:tcW w:w="787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32D1896" w14:textId="627C2A6B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311 019</w:t>
            </w:r>
          </w:p>
        </w:tc>
      </w:tr>
      <w:tr w:rsidR="00033996" w:rsidRPr="00460741" w14:paraId="4331DE6B" w14:textId="77777777" w:rsidTr="008C4675">
        <w:trPr>
          <w:cantSplit/>
          <w:trHeight w:val="441"/>
        </w:trPr>
        <w:tc>
          <w:tcPr>
            <w:tcW w:w="157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B7344A8" w14:textId="1817CD96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Финансовая деятельность</w:t>
            </w:r>
          </w:p>
        </w:tc>
        <w:tc>
          <w:tcPr>
            <w:tcW w:w="503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E72301F" w14:textId="2184D4B0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1,7</w:t>
            </w:r>
          </w:p>
        </w:tc>
        <w:tc>
          <w:tcPr>
            <w:tcW w:w="64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01DD2C6" w14:textId="55AF4F7E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8,4</w:t>
            </w:r>
          </w:p>
        </w:tc>
        <w:tc>
          <w:tcPr>
            <w:tcW w:w="7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1667E2F" w14:textId="54422238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1,0</w:t>
            </w:r>
          </w:p>
        </w:tc>
        <w:tc>
          <w:tcPr>
            <w:tcW w:w="78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B5FC173" w14:textId="7239D26A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10,0</w:t>
            </w:r>
          </w:p>
        </w:tc>
        <w:tc>
          <w:tcPr>
            <w:tcW w:w="787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32BC594" w14:textId="4BF2903E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517 621</w:t>
            </w:r>
          </w:p>
        </w:tc>
      </w:tr>
      <w:tr w:rsidR="00033996" w:rsidRPr="00460741" w14:paraId="2F1B6FC9" w14:textId="77777777" w:rsidTr="008C4675">
        <w:trPr>
          <w:cantSplit/>
          <w:trHeight w:val="247"/>
        </w:trPr>
        <w:tc>
          <w:tcPr>
            <w:tcW w:w="157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B2E96DF" w14:textId="622F7AB9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Транспорт и складирование</w:t>
            </w:r>
          </w:p>
        </w:tc>
        <w:tc>
          <w:tcPr>
            <w:tcW w:w="503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091C46A5" w14:textId="29612A3F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b/>
                <w:bCs/>
                <w:color w:val="000000"/>
                <w:sz w:val="22"/>
                <w:szCs w:val="22"/>
              </w:rPr>
            </w:pPr>
            <w:r>
              <w:t>5,0</w:t>
            </w:r>
          </w:p>
        </w:tc>
        <w:tc>
          <w:tcPr>
            <w:tcW w:w="64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55EC758" w14:textId="509DAC56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60,8</w:t>
            </w:r>
          </w:p>
        </w:tc>
        <w:tc>
          <w:tcPr>
            <w:tcW w:w="7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1DBD6DCB" w14:textId="4E9B7CA7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b/>
                <w:bCs/>
                <w:color w:val="000000"/>
                <w:sz w:val="22"/>
                <w:szCs w:val="22"/>
              </w:rPr>
            </w:pPr>
            <w:r>
              <w:t>7,3</w:t>
            </w:r>
          </w:p>
        </w:tc>
        <w:tc>
          <w:tcPr>
            <w:tcW w:w="78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70EBE34E" w14:textId="1DB4A98C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b/>
                <w:bCs/>
                <w:color w:val="000000"/>
                <w:sz w:val="22"/>
                <w:szCs w:val="22"/>
              </w:rPr>
            </w:pPr>
            <w:r>
              <w:t>4,2</w:t>
            </w:r>
          </w:p>
        </w:tc>
        <w:tc>
          <w:tcPr>
            <w:tcW w:w="787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0126F2F" w14:textId="43CCD920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454 697</w:t>
            </w:r>
          </w:p>
        </w:tc>
      </w:tr>
      <w:tr w:rsidR="00033996" w:rsidRPr="00460741" w14:paraId="60013736" w14:textId="77777777" w:rsidTr="008C4675">
        <w:trPr>
          <w:cantSplit/>
          <w:trHeight w:val="441"/>
        </w:trPr>
        <w:tc>
          <w:tcPr>
            <w:tcW w:w="157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A9C4D0F" w14:textId="6E9812D2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Сельское хозяйство</w:t>
            </w:r>
          </w:p>
        </w:tc>
        <w:tc>
          <w:tcPr>
            <w:tcW w:w="503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8459837" w14:textId="1C6E5175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14,6</w:t>
            </w:r>
          </w:p>
        </w:tc>
        <w:tc>
          <w:tcPr>
            <w:tcW w:w="64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9450686" w14:textId="272F01C7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189,0</w:t>
            </w:r>
          </w:p>
        </w:tc>
        <w:tc>
          <w:tcPr>
            <w:tcW w:w="7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667D60F" w14:textId="02BFB18F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22,8</w:t>
            </w:r>
          </w:p>
        </w:tc>
        <w:tc>
          <w:tcPr>
            <w:tcW w:w="78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AF44038" w14:textId="42B25321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3,9</w:t>
            </w:r>
          </w:p>
        </w:tc>
        <w:tc>
          <w:tcPr>
            <w:tcW w:w="787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81826DD" w14:textId="059411C3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273 520</w:t>
            </w:r>
          </w:p>
        </w:tc>
      </w:tr>
      <w:tr w:rsidR="00033996" w:rsidRPr="00460741" w14:paraId="514B9E13" w14:textId="77777777" w:rsidTr="008C4675">
        <w:trPr>
          <w:cantSplit/>
          <w:trHeight w:val="247"/>
        </w:trPr>
        <w:tc>
          <w:tcPr>
            <w:tcW w:w="157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9AFEE42" w14:textId="14213EFB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lastRenderedPageBreak/>
              <w:t>Образование</w:t>
            </w:r>
          </w:p>
        </w:tc>
        <w:tc>
          <w:tcPr>
            <w:tcW w:w="503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18C617DD" w14:textId="0DBCF3A0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10,5</w:t>
            </w:r>
          </w:p>
        </w:tc>
        <w:tc>
          <w:tcPr>
            <w:tcW w:w="64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D541312" w14:textId="7D655AF2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151,9</w:t>
            </w:r>
          </w:p>
        </w:tc>
        <w:tc>
          <w:tcPr>
            <w:tcW w:w="7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6A054A13" w14:textId="36885783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18,3</w:t>
            </w:r>
          </w:p>
        </w:tc>
        <w:tc>
          <w:tcPr>
            <w:tcW w:w="78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0886A5E9" w14:textId="2B1CE401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3,5</w:t>
            </w:r>
          </w:p>
        </w:tc>
        <w:tc>
          <w:tcPr>
            <w:tcW w:w="787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D6C831C" w14:textId="24CE17B7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289 471</w:t>
            </w:r>
          </w:p>
        </w:tc>
      </w:tr>
      <w:tr w:rsidR="00033996" w:rsidRPr="00460741" w14:paraId="67CC6D36" w14:textId="77777777" w:rsidTr="008C4675">
        <w:trPr>
          <w:cantSplit/>
          <w:trHeight w:val="247"/>
        </w:trPr>
        <w:tc>
          <w:tcPr>
            <w:tcW w:w="157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CFC0F13" w14:textId="2468EC53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Здравоохранение и социальные услуги</w:t>
            </w:r>
          </w:p>
        </w:tc>
        <w:tc>
          <w:tcPr>
            <w:tcW w:w="503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540B087" w14:textId="4F74D0E4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3,4</w:t>
            </w:r>
          </w:p>
        </w:tc>
        <w:tc>
          <w:tcPr>
            <w:tcW w:w="64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CDB3361" w14:textId="48A6B870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41,3</w:t>
            </w:r>
          </w:p>
        </w:tc>
        <w:tc>
          <w:tcPr>
            <w:tcW w:w="7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4D1F7FE" w14:textId="4167D8F8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5,0</w:t>
            </w:r>
          </w:p>
        </w:tc>
        <w:tc>
          <w:tcPr>
            <w:tcW w:w="78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18B47BC" w14:textId="14A07F14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4,1</w:t>
            </w:r>
          </w:p>
        </w:tc>
        <w:tc>
          <w:tcPr>
            <w:tcW w:w="787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04EE429" w14:textId="369979FB" w:rsidR="00033996" w:rsidRPr="00460741" w:rsidRDefault="00033996" w:rsidP="00033996">
            <w:pPr>
              <w:spacing w:after="8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>
              <w:t>287 272</w:t>
            </w:r>
          </w:p>
        </w:tc>
      </w:tr>
      <w:tr w:rsidR="00033996" w:rsidRPr="00460741" w14:paraId="61E44D9F" w14:textId="77777777" w:rsidTr="008C4675">
        <w:trPr>
          <w:cantSplit/>
          <w:trHeight w:val="247"/>
        </w:trPr>
        <w:tc>
          <w:tcPr>
            <w:tcW w:w="157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2595F" w14:textId="38E95026" w:rsidR="00033996" w:rsidRDefault="00033996" w:rsidP="00033996">
            <w:pPr>
              <w:spacing w:after="80"/>
            </w:pPr>
            <w:r>
              <w:t>Водоснабжение и обращение с отходами</w:t>
            </w:r>
          </w:p>
        </w:tc>
        <w:tc>
          <w:tcPr>
            <w:tcW w:w="503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47B589F" w14:textId="69B4A3F5" w:rsidR="00033996" w:rsidRDefault="00033996" w:rsidP="00033996">
            <w:pPr>
              <w:spacing w:after="80"/>
            </w:pPr>
            <w:r>
              <w:t>0,1</w:t>
            </w:r>
          </w:p>
        </w:tc>
        <w:tc>
          <w:tcPr>
            <w:tcW w:w="64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038DB2" w14:textId="5202EC42" w:rsidR="00033996" w:rsidRDefault="00033996" w:rsidP="00033996">
            <w:pPr>
              <w:spacing w:after="80"/>
            </w:pPr>
            <w:r>
              <w:t>5,8</w:t>
            </w:r>
          </w:p>
        </w:tc>
        <w:tc>
          <w:tcPr>
            <w:tcW w:w="7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25FDFDF" w14:textId="552E7C4A" w:rsidR="00033996" w:rsidRDefault="00033996" w:rsidP="00033996">
            <w:pPr>
              <w:spacing w:after="80"/>
            </w:pPr>
            <w:r>
              <w:t>0,7</w:t>
            </w:r>
          </w:p>
        </w:tc>
        <w:tc>
          <w:tcPr>
            <w:tcW w:w="78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31C51BE" w14:textId="7362F454" w:rsidR="00033996" w:rsidRDefault="00033996" w:rsidP="00033996">
            <w:pPr>
              <w:spacing w:after="80"/>
            </w:pPr>
            <w:r>
              <w:t>1,0</w:t>
            </w:r>
          </w:p>
        </w:tc>
        <w:tc>
          <w:tcPr>
            <w:tcW w:w="787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8B6CC" w14:textId="3644255D" w:rsidR="00033996" w:rsidRDefault="00033996" w:rsidP="00033996">
            <w:pPr>
              <w:spacing w:after="80"/>
            </w:pPr>
            <w:r>
              <w:t>182 693</w:t>
            </w:r>
          </w:p>
        </w:tc>
      </w:tr>
      <w:tr w:rsidR="00EB6B9F" w:rsidRPr="00460741" w14:paraId="2D8AE9C9" w14:textId="77777777" w:rsidTr="008C4675">
        <w:trPr>
          <w:cantSplit/>
          <w:trHeight w:val="247"/>
        </w:trPr>
        <w:tc>
          <w:tcPr>
            <w:tcW w:w="157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6D3CF" w14:textId="4AADDA59" w:rsidR="00EB6B9F" w:rsidRDefault="00EB6B9F" w:rsidP="00EB6B9F">
            <w:pPr>
              <w:spacing w:after="80"/>
            </w:pPr>
            <w:r>
              <w:rPr>
                <w:rStyle w:val="a8"/>
              </w:rPr>
              <w:t>Средняя по области</w:t>
            </w:r>
          </w:p>
        </w:tc>
        <w:tc>
          <w:tcPr>
            <w:tcW w:w="503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2989120" w14:textId="0A9E5F7A" w:rsidR="00EB6B9F" w:rsidRDefault="00EB6B9F" w:rsidP="00EB6B9F">
            <w:pPr>
              <w:spacing w:after="80"/>
            </w:pPr>
            <w:r>
              <w:rPr>
                <w:rStyle w:val="a8"/>
              </w:rPr>
              <w:t>100,0</w:t>
            </w:r>
          </w:p>
        </w:tc>
        <w:tc>
          <w:tcPr>
            <w:tcW w:w="64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046C3E" w14:textId="78C1884F" w:rsidR="00EB6B9F" w:rsidRDefault="00EB6B9F" w:rsidP="00EB6B9F">
            <w:pPr>
              <w:spacing w:after="80"/>
            </w:pPr>
            <w:r>
              <w:rPr>
                <w:rStyle w:val="a8"/>
              </w:rPr>
              <w:t>830,6</w:t>
            </w:r>
          </w:p>
        </w:tc>
        <w:tc>
          <w:tcPr>
            <w:tcW w:w="7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EB9446A" w14:textId="3397395C" w:rsidR="00EB6B9F" w:rsidRDefault="00EB6B9F" w:rsidP="00EB6B9F">
            <w:pPr>
              <w:spacing w:after="80"/>
            </w:pPr>
            <w:r>
              <w:rPr>
                <w:rStyle w:val="a8"/>
              </w:rPr>
              <w:t>100,0</w:t>
            </w:r>
          </w:p>
        </w:tc>
        <w:tc>
          <w:tcPr>
            <w:tcW w:w="78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48271B2" w14:textId="4B803F3C" w:rsidR="00EB6B9F" w:rsidRDefault="00EB6B9F" w:rsidP="00EB6B9F">
            <w:pPr>
              <w:spacing w:after="80"/>
            </w:pPr>
            <w:r>
              <w:rPr>
                <w:rStyle w:val="a8"/>
              </w:rPr>
              <w:t>6,1</w:t>
            </w:r>
          </w:p>
        </w:tc>
        <w:tc>
          <w:tcPr>
            <w:tcW w:w="787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095AE" w14:textId="1206BF36" w:rsidR="00EB6B9F" w:rsidRDefault="00EB6B9F" w:rsidP="00EB6B9F">
            <w:pPr>
              <w:spacing w:after="80"/>
            </w:pPr>
            <w:r>
              <w:rPr>
                <w:rStyle w:val="a8"/>
              </w:rPr>
              <w:t>318 990</w:t>
            </w:r>
          </w:p>
        </w:tc>
      </w:tr>
    </w:tbl>
    <w:p w14:paraId="2886ADF9" w14:textId="502FBE39" w:rsidR="005E524C" w:rsidRPr="00460741" w:rsidRDefault="005E524C">
      <w:pPr>
        <w:pStyle w:val="11"/>
        <w:rPr>
          <w:rFonts w:ascii="Inter Medium" w:hAnsi="Inter Medium" w:cs="Arial"/>
          <w:sz w:val="20"/>
          <w:szCs w:val="20"/>
        </w:rPr>
      </w:pPr>
      <w:r w:rsidRPr="00460741">
        <w:rPr>
          <w:rFonts w:ascii="Inter Medium" w:hAnsi="Inter Medium" w:cs="Arial"/>
          <w:sz w:val="20"/>
          <w:szCs w:val="20"/>
        </w:rPr>
        <w:t>Источник:</w:t>
      </w:r>
      <w:r w:rsidR="009F3F3E" w:rsidRPr="00460741">
        <w:rPr>
          <w:rFonts w:ascii="Inter Medium" w:hAnsi="Inter Medium" w:cs="Arial"/>
          <w:sz w:val="20"/>
          <w:szCs w:val="20"/>
          <w:lang w:val="ru-RU"/>
        </w:rPr>
        <w:t xml:space="preserve"> </w:t>
      </w:r>
      <w:r w:rsidR="00CA5593">
        <w:rPr>
          <w:rFonts w:asciiTheme="minorHAnsi" w:hAnsiTheme="minorHAnsi" w:cs="Arial"/>
          <w:sz w:val="20"/>
          <w:szCs w:val="20"/>
          <w:lang w:val="kk-KZ"/>
        </w:rPr>
        <w:t>С</w:t>
      </w:r>
      <w:proofErr w:type="spellStart"/>
      <w:r w:rsidRPr="00460741">
        <w:rPr>
          <w:rFonts w:ascii="Inter Medium" w:hAnsi="Inter Medium" w:cs="Arial"/>
          <w:sz w:val="20"/>
          <w:szCs w:val="20"/>
        </w:rPr>
        <w:t>реднемесячная</w:t>
      </w:r>
      <w:proofErr w:type="spellEnd"/>
      <w:r w:rsidRPr="00460741">
        <w:rPr>
          <w:rFonts w:ascii="Inter Medium" w:hAnsi="Inter Medium" w:cs="Arial"/>
          <w:sz w:val="20"/>
          <w:szCs w:val="20"/>
        </w:rPr>
        <w:t xml:space="preserve"> заработная плата по видам экономической деятельности; БНС РК.</w:t>
      </w:r>
    </w:p>
    <w:p w14:paraId="66EB6C3E" w14:textId="77777777" w:rsidR="008C4675" w:rsidRPr="008C4675" w:rsidRDefault="008C4675" w:rsidP="008C4675">
      <w:pPr>
        <w:spacing w:before="240"/>
        <w:rPr>
          <w:rFonts w:ascii="Inter Medium" w:hAnsi="Inter Medium" w:cs="Arial"/>
          <w:color w:val="000000"/>
        </w:rPr>
      </w:pPr>
      <w:r w:rsidRPr="008C4675">
        <w:rPr>
          <w:rFonts w:ascii="Inter Medium" w:hAnsi="Inter Medium" w:cs="Arial"/>
          <w:color w:val="000000"/>
        </w:rPr>
        <w:t xml:space="preserve">Горнодобывающая и обрабатывающая промышленность формируют 19,7% ВРП области при доле в занятости только 3,6%. ВДС на одного занятого составляет соответственно 45,2 млн и 25,9 млн тенге в год. Производительность </w:t>
      </w:r>
      <w:proofErr w:type="spellStart"/>
      <w:r w:rsidRPr="008C4675">
        <w:rPr>
          <w:rFonts w:ascii="Inter Medium" w:hAnsi="Inter Medium" w:cs="Arial"/>
          <w:color w:val="000000"/>
        </w:rPr>
        <w:t>горнодобычи</w:t>
      </w:r>
      <w:proofErr w:type="spellEnd"/>
      <w:r w:rsidRPr="008C4675">
        <w:rPr>
          <w:rFonts w:ascii="Inter Medium" w:hAnsi="Inter Medium" w:cs="Arial"/>
          <w:color w:val="000000"/>
        </w:rPr>
        <w:t xml:space="preserve"> в 11,6 раза выше, чем в сельском хозяйстве, и почти в 13 раз выше, чем в образовании. В обрабатывающей промышленности она превышает уровень сельского хозяйства в 6,6 раза.</w:t>
      </w:r>
    </w:p>
    <w:p w14:paraId="70A481B4" w14:textId="77777777" w:rsidR="008C4675" w:rsidRPr="008C4675" w:rsidRDefault="008C4675" w:rsidP="008C4675">
      <w:pPr>
        <w:spacing w:before="240"/>
        <w:rPr>
          <w:rFonts w:ascii="Inter Medium" w:hAnsi="Inter Medium" w:cs="Arial"/>
          <w:color w:val="000000"/>
        </w:rPr>
      </w:pPr>
      <w:r w:rsidRPr="008C4675">
        <w:rPr>
          <w:rFonts w:ascii="Inter Medium" w:hAnsi="Inter Medium" w:cs="Arial"/>
          <w:color w:val="000000"/>
        </w:rPr>
        <w:t xml:space="preserve">Сельское хозяйство, образование и здравоохранение обеспечивают 46,1% занятости, но формируют только 28,5% ВРП. В этих секторах работают более 382 тыс. человек, тогда как в </w:t>
      </w:r>
      <w:proofErr w:type="spellStart"/>
      <w:r w:rsidRPr="008C4675">
        <w:rPr>
          <w:rFonts w:ascii="Inter Medium" w:hAnsi="Inter Medium" w:cs="Arial"/>
          <w:color w:val="000000"/>
        </w:rPr>
        <w:t>горнодобыче</w:t>
      </w:r>
      <w:proofErr w:type="spellEnd"/>
      <w:r w:rsidRPr="008C4675">
        <w:rPr>
          <w:rFonts w:ascii="Inter Medium" w:hAnsi="Inter Medium" w:cs="Arial"/>
          <w:color w:val="000000"/>
        </w:rPr>
        <w:t xml:space="preserve">, финансах и транспорте занято около 80 тыс. человек. Таким образом, почти половина работников сосредоточена в относительно </w:t>
      </w:r>
      <w:proofErr w:type="spellStart"/>
      <w:r w:rsidRPr="008C4675">
        <w:rPr>
          <w:rFonts w:ascii="Inter Medium" w:hAnsi="Inter Medium" w:cs="Arial"/>
          <w:color w:val="000000"/>
        </w:rPr>
        <w:t>низкопроизводительных</w:t>
      </w:r>
      <w:proofErr w:type="spellEnd"/>
      <w:r w:rsidRPr="008C4675">
        <w:rPr>
          <w:rFonts w:ascii="Inter Medium" w:hAnsi="Inter Medium" w:cs="Arial"/>
          <w:color w:val="000000"/>
        </w:rPr>
        <w:t xml:space="preserve"> и низкооплачиваемых секторах, а высокие зарплаты наиболее производительных отраслей доступны небольшой части населения.</w:t>
      </w:r>
    </w:p>
    <w:p w14:paraId="7210C7E7" w14:textId="77777777" w:rsidR="008C4675" w:rsidRPr="008C4675" w:rsidRDefault="008C4675" w:rsidP="008C4675">
      <w:pPr>
        <w:spacing w:before="240"/>
        <w:rPr>
          <w:rFonts w:ascii="Inter Medium" w:hAnsi="Inter Medium" w:cs="Arial"/>
          <w:color w:val="000000"/>
        </w:rPr>
      </w:pPr>
      <w:r w:rsidRPr="008C4675">
        <w:rPr>
          <w:rFonts w:ascii="Inter Medium" w:hAnsi="Inter Medium" w:cs="Arial"/>
          <w:color w:val="000000"/>
        </w:rPr>
        <w:t>Крупными составляющими ВРП также являются операции с недвижимостью, 12,4%, и строительство, 11,1%. При этом высокая доля операций с недвижимостью не сопровождается сопоставимой занятостью, поскольку значительная часть добавленной стоимости связана с использованием жилой и коммерческой недвижимости. Показатель ВДС на одного занятого характеризует отраслевую структуру экономики, а не эффективность отдельных работников.</w:t>
      </w:r>
    </w:p>
    <w:p w14:paraId="08D1F051" w14:textId="77777777" w:rsidR="008C4675" w:rsidRPr="008C4675" w:rsidRDefault="008C4675" w:rsidP="008C4675">
      <w:pPr>
        <w:spacing w:before="240"/>
        <w:rPr>
          <w:rFonts w:ascii="Inter Medium" w:hAnsi="Inter Medium" w:cs="Arial"/>
          <w:color w:val="000000"/>
        </w:rPr>
      </w:pPr>
      <w:r w:rsidRPr="008C4675">
        <w:rPr>
          <w:rFonts w:ascii="Inter Medium" w:hAnsi="Inter Medium" w:cs="Arial"/>
          <w:color w:val="000000"/>
        </w:rPr>
        <w:t>Среднедушевые доходы населения в IV квартале 2025 года составили 134 176 тенге в месяц, это последнее, 20-е место среди регионов и в 3,1 раза ниже уровня Алматы, 410 418 тенге. В реальном выражении доходы сократились на 1,6% год к году.</w:t>
      </w:r>
    </w:p>
    <w:p w14:paraId="78FD0F97" w14:textId="77777777" w:rsidR="008C4675" w:rsidRPr="008C4675" w:rsidRDefault="008C4675" w:rsidP="008C4675">
      <w:pPr>
        <w:spacing w:before="240"/>
        <w:rPr>
          <w:rFonts w:ascii="Inter Medium" w:hAnsi="Inter Medium" w:cs="Arial"/>
          <w:color w:val="000000"/>
        </w:rPr>
      </w:pPr>
      <w:r w:rsidRPr="008C4675">
        <w:rPr>
          <w:rFonts w:ascii="Inter Medium" w:hAnsi="Inter Medium" w:cs="Arial"/>
          <w:color w:val="000000"/>
        </w:rPr>
        <w:t>Доля самостоятельно занятых достигает 46,2% против 23,1% по Казахстану. Это не означает, что все самостоятельно занятые работают неофициально или не осуществляют социальные отчисления. Однако высокая доля самостоятельной занятости указывает на ограниченный масштаб наёмного сектора, менее стабильные трудовые доходы и более узкую базу налогов, связанных с фондом оплаты труда (раздел 5).</w:t>
      </w:r>
    </w:p>
    <w:p w14:paraId="1F4C0E97" w14:textId="77777777" w:rsidR="008C4675" w:rsidRPr="008C4675" w:rsidRDefault="008C4675" w:rsidP="008C4675">
      <w:pPr>
        <w:spacing w:before="240"/>
        <w:rPr>
          <w:rFonts w:ascii="Inter Medium" w:hAnsi="Inter Medium" w:cs="Arial"/>
          <w:color w:val="000000"/>
        </w:rPr>
      </w:pPr>
      <w:r w:rsidRPr="008C4675">
        <w:rPr>
          <w:rFonts w:ascii="Inter Medium" w:hAnsi="Inter Medium" w:cs="Arial"/>
          <w:color w:val="000000"/>
        </w:rPr>
        <w:t>Высокие темпы экономического роста пока не трансформируются в сопоставимое повышение благосостояния населения. При росте ВРП на 9,3% в 2025 году и КЭИ до 126,3% в январе-июне 2026 года реальные среднедушевые доходы сократились на 1,6%, а реальная заработная плата в I квартале 2026 года снизилась на 4,9%. Это указывает на концентрацию роста в отдельных капиталоёмких отраслях и проектах, создающих высокую добавленную стоимость, но ограниченное количество рабочих мест.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55"/>
        <w:gridCol w:w="3967"/>
      </w:tblGrid>
      <w:tr w:rsidR="00B949E2" w:rsidRPr="00B949E2" w14:paraId="026963F1" w14:textId="77777777" w:rsidTr="00ED6135">
        <w:trPr>
          <w:cantSplit/>
          <w:tblHeader/>
        </w:trPr>
        <w:tc>
          <w:tcPr>
            <w:tcW w:w="3001" w:type="pct"/>
            <w:tcMar>
              <w:top w:w="100" w:type="dxa"/>
              <w:left w:w="160" w:type="dxa"/>
              <w:bottom w:w="100" w:type="dxa"/>
              <w:right w:w="320" w:type="dxa"/>
            </w:tcMar>
            <w:vAlign w:val="center"/>
            <w:hideMark/>
          </w:tcPr>
          <w:p w14:paraId="6881C5A8" w14:textId="7A10A69F" w:rsidR="00B949E2" w:rsidRPr="00D31CF7" w:rsidRDefault="00B949E2" w:rsidP="00B949E2">
            <w:pPr>
              <w:pageBreakBefore/>
              <w:rPr>
                <w:rFonts w:ascii="Arial" w:eastAsia="Times New Roman" w:hAnsi="Arial" w:cs="Arial"/>
                <w:color w:val="545D6D"/>
                <w:sz w:val="20"/>
                <w:szCs w:val="20"/>
              </w:rPr>
            </w:pPr>
          </w:p>
          <w:p w14:paraId="5588BE9B" w14:textId="77777777" w:rsidR="00B949E2" w:rsidRPr="00B949E2" w:rsidRDefault="00B949E2" w:rsidP="00B949E2">
            <w:pPr>
              <w:spacing w:before="40"/>
              <w:outlineLvl w:val="0"/>
              <w:rPr>
                <w:rFonts w:ascii="Arial" w:eastAsia="Times New Roman" w:hAnsi="Arial" w:cs="Arial"/>
                <w:b/>
                <w:bCs/>
                <w:color w:val="0B534F"/>
                <w:kern w:val="36"/>
                <w:sz w:val="48"/>
                <w:szCs w:val="48"/>
              </w:rPr>
            </w:pPr>
            <w:r w:rsidRPr="00B949E2">
              <w:rPr>
                <w:rFonts w:ascii="Arial" w:eastAsia="Times New Roman" w:hAnsi="Arial" w:cs="Arial"/>
                <w:b/>
                <w:bCs/>
                <w:color w:val="0B534F"/>
                <w:kern w:val="36"/>
                <w:sz w:val="48"/>
                <w:szCs w:val="48"/>
              </w:rPr>
              <w:t>Предпринимательство и МСП</w:t>
            </w:r>
          </w:p>
        </w:tc>
        <w:tc>
          <w:tcPr>
            <w:tcW w:w="1999" w:type="pct"/>
            <w:shd w:val="clear" w:color="auto" w:fill="0B534F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  <w:hideMark/>
          </w:tcPr>
          <w:p w14:paraId="7A0534D2" w14:textId="77777777" w:rsidR="00B949E2" w:rsidRPr="00B949E2" w:rsidRDefault="00B949E2" w:rsidP="00B949E2">
            <w:pPr>
              <w:rPr>
                <w:rFonts w:ascii="Arial" w:eastAsia="Times New Roman" w:hAnsi="Arial" w:cs="Arial"/>
                <w:b/>
                <w:bCs/>
                <w:color w:val="FFFFFF"/>
                <w:sz w:val="52"/>
                <w:szCs w:val="52"/>
              </w:rPr>
            </w:pPr>
            <w:r w:rsidRPr="00B949E2">
              <w:rPr>
                <w:rFonts w:ascii="Arial" w:eastAsia="Times New Roman" w:hAnsi="Arial" w:cs="Arial"/>
                <w:b/>
                <w:bCs/>
                <w:color w:val="FFFFFF"/>
                <w:sz w:val="52"/>
                <w:szCs w:val="52"/>
              </w:rPr>
              <w:t>199 417</w:t>
            </w:r>
          </w:p>
          <w:p w14:paraId="34C84770" w14:textId="35051B63" w:rsidR="00B949E2" w:rsidRPr="00B949E2" w:rsidRDefault="00ED6135" w:rsidP="00B949E2">
            <w:pPr>
              <w:spacing w:before="80"/>
              <w:rPr>
                <w:rFonts w:ascii="Arial" w:eastAsia="Times New Roman" w:hAnsi="Arial" w:cs="Arial"/>
                <w:color w:val="E1E4E8"/>
                <w:sz w:val="20"/>
                <w:szCs w:val="20"/>
              </w:rPr>
            </w:pPr>
            <w:r w:rsidRPr="00ED6135">
              <w:rPr>
                <w:rFonts w:ascii="Arial" w:eastAsia="Times New Roman" w:hAnsi="Arial" w:cs="Arial"/>
                <w:color w:val="E1E4E8"/>
                <w:sz w:val="20"/>
                <w:szCs w:val="20"/>
              </w:rPr>
              <w:t>действующих субъектов МСП на 1 июля 2026 года, из них только 7,6% являются юридическими лицами</w:t>
            </w:r>
          </w:p>
        </w:tc>
      </w:tr>
    </w:tbl>
    <w:p w14:paraId="202BB645" w14:textId="40BDB52D" w:rsidR="00B949E2" w:rsidRPr="00F26253" w:rsidRDefault="00ED6135" w:rsidP="00B949E2">
      <w:pPr>
        <w:spacing w:before="120" w:after="120"/>
        <w:rPr>
          <w:rFonts w:ascii="Inter Medium" w:hAnsi="Inter Medium" w:cs="Arial"/>
          <w:color w:val="000000"/>
        </w:rPr>
      </w:pPr>
      <w:r w:rsidRPr="00F26253">
        <w:rPr>
          <w:rFonts w:ascii="Inter Medium" w:hAnsi="Inter Medium" w:cs="Arial"/>
          <w:color w:val="000000"/>
        </w:rPr>
        <w:t>Предпринимательский сектор играет значимую роль в расширении экономики области. В 2025 году МСП обеспечивали занятость 300 373 человек и формировали 31,5% ВРП. На 1 июля 2026 года в регионе действовало 199 417 субъектов МСП, включая 15 156 юридических лиц малого и среднего предпринимательства. Индивидуальные предприниматели и крестьянские хозяйства составляли 92,4% предпринимательских единиц региона.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770"/>
        <w:gridCol w:w="1968"/>
        <w:gridCol w:w="1168"/>
      </w:tblGrid>
      <w:tr w:rsidR="00B949E2" w:rsidRPr="00B949E2" w14:paraId="49770765" w14:textId="77777777" w:rsidTr="00B949E2">
        <w:trPr>
          <w:cantSplit/>
          <w:tblHeader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FC44DE" w14:textId="77777777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EAD449" w14:textId="77777777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DED3FA" w14:textId="77777777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Доля</w:t>
            </w:r>
          </w:p>
        </w:tc>
      </w:tr>
      <w:tr w:rsidR="00B949E2" w:rsidRPr="00B949E2" w14:paraId="09AD0A09" w14:textId="77777777" w:rsidTr="00B949E2">
        <w:trPr>
          <w:cantSplit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6384E8" w14:textId="77777777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Юридические лица малого предпринимательства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EEA29A" w14:textId="7AADE2A6" w:rsidR="00B949E2" w:rsidRPr="00B949E2" w:rsidRDefault="00ED6135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D613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15 070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E0E48E" w14:textId="3516AA9A" w:rsidR="00B949E2" w:rsidRPr="00B949E2" w:rsidRDefault="00ED6135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D613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7,6</w:t>
            </w:r>
            <w:r w:rsidR="00B949E2"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%</w:t>
            </w:r>
          </w:p>
        </w:tc>
      </w:tr>
      <w:tr w:rsidR="00B949E2" w:rsidRPr="00B949E2" w14:paraId="5EC78290" w14:textId="77777777" w:rsidTr="00B949E2">
        <w:trPr>
          <w:cantSplit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66A4DB" w14:textId="77777777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Юридические лица среднего предпринимательства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CF3821" w14:textId="6192D92E" w:rsidR="00B949E2" w:rsidRPr="00ED6135" w:rsidRDefault="00B949E2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  <w:lang w:val="kk-KZ"/>
              </w:rPr>
            </w:pPr>
            <w:r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="00ED6135">
              <w:rPr>
                <w:rFonts w:ascii="Arial" w:eastAsia="Times New Roman" w:hAnsi="Arial" w:cs="Arial"/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A92A45" w14:textId="77777777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0,04%</w:t>
            </w:r>
          </w:p>
        </w:tc>
      </w:tr>
      <w:tr w:rsidR="00B949E2" w:rsidRPr="00B949E2" w14:paraId="3AB44A3A" w14:textId="77777777" w:rsidTr="00B949E2">
        <w:trPr>
          <w:cantSplit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E8C4ED" w14:textId="77777777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Индивидуальные предприниматели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D7802E" w14:textId="23F30607" w:rsidR="00B949E2" w:rsidRPr="00B949E2" w:rsidRDefault="00ED6135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D613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104 366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5D3482" w14:textId="7F9EBF70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ED6135">
              <w:rPr>
                <w:rFonts w:ascii="Arial" w:eastAsia="Times New Roman" w:hAnsi="Arial" w:cs="Arial"/>
                <w:color w:val="000000"/>
                <w:sz w:val="20"/>
                <w:szCs w:val="20"/>
                <w:lang w:val="kk-KZ"/>
              </w:rPr>
              <w:t>2</w:t>
            </w:r>
            <w:r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</w:t>
            </w:r>
            <w:r w:rsidR="00ED6135">
              <w:rPr>
                <w:rFonts w:ascii="Arial" w:eastAsia="Times New Roman" w:hAnsi="Arial" w:cs="Arial"/>
                <w:color w:val="000000"/>
                <w:sz w:val="20"/>
                <w:szCs w:val="20"/>
                <w:lang w:val="kk-KZ"/>
              </w:rPr>
              <w:t>3</w:t>
            </w:r>
            <w:r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%</w:t>
            </w:r>
          </w:p>
        </w:tc>
      </w:tr>
      <w:tr w:rsidR="00B949E2" w:rsidRPr="00B949E2" w14:paraId="40ED6414" w14:textId="77777777" w:rsidTr="00B949E2">
        <w:trPr>
          <w:cantSplit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90553C" w14:textId="77777777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Крестьянские или фермерские хозяйства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22A130" w14:textId="2ACC96E3" w:rsidR="00B949E2" w:rsidRPr="00B949E2" w:rsidRDefault="00ED6135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D613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79 895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8E5F5E" w14:textId="464636CD" w:rsidR="00B949E2" w:rsidRPr="00B949E2" w:rsidRDefault="00ED6135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D613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40,1</w:t>
            </w:r>
            <w:r w:rsidR="00B949E2" w:rsidRPr="00B949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%</w:t>
            </w:r>
          </w:p>
        </w:tc>
      </w:tr>
      <w:tr w:rsidR="00B949E2" w:rsidRPr="00B949E2" w14:paraId="1A914F90" w14:textId="77777777" w:rsidTr="00B949E2">
        <w:trPr>
          <w:cantSplit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251F51" w14:textId="77777777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2F4E47" w14:textId="0441FA59" w:rsidR="00B949E2" w:rsidRPr="00B949E2" w:rsidRDefault="00ED6135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D61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199 417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DACA58" w14:textId="77777777" w:rsidR="00B949E2" w:rsidRPr="00B949E2" w:rsidRDefault="00B949E2" w:rsidP="00B949E2">
            <w:pPr>
              <w:spacing w:after="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949E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53A606A0" w14:textId="6C5FEEF8" w:rsidR="00B949E2" w:rsidRPr="00B949E2" w:rsidRDefault="00B949E2" w:rsidP="00B949E2">
      <w:pPr>
        <w:spacing w:before="40" w:after="280"/>
        <w:rPr>
          <w:rFonts w:ascii="Arial" w:eastAsia="Times New Roman" w:hAnsi="Arial" w:cs="Arial"/>
          <w:i/>
          <w:iCs/>
          <w:color w:val="545D6D"/>
          <w:sz w:val="18"/>
          <w:szCs w:val="18"/>
        </w:rPr>
      </w:pPr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>Источник: БНС РК, «Количество действующих субъектов МСП в разрезе ВЭД»,</w:t>
      </w:r>
      <w:r w:rsidR="00650BA7" w:rsidRPr="00650BA7">
        <w:rPr>
          <w:rFonts w:ascii="Arial" w:eastAsia="Times New Roman" w:hAnsi="Arial" w:cs="Arial"/>
          <w:i/>
          <w:iCs/>
          <w:color w:val="545D6D"/>
          <w:sz w:val="18"/>
          <w:szCs w:val="18"/>
        </w:rPr>
        <w:t xml:space="preserve"> на 1 июля 2026 года</w:t>
      </w:r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>.</w:t>
      </w:r>
    </w:p>
    <w:p w14:paraId="235914A0" w14:textId="5E84EC44" w:rsidR="00B949E2" w:rsidRPr="00B949E2" w:rsidRDefault="00F26253" w:rsidP="00B949E2">
      <w:pP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2C68D049" wp14:editId="366D0C13">
            <wp:extent cx="6096000" cy="2809875"/>
            <wp:effectExtent l="0" t="0" r="0" b="9525"/>
            <wp:docPr id="90929286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248B07C-4A7B-8DC4-27A2-60123D2419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B78F234" w14:textId="76D42B39" w:rsidR="00B949E2" w:rsidRPr="00B949E2" w:rsidRDefault="00B949E2" w:rsidP="00650BA7">
      <w:pPr>
        <w:spacing w:before="40" w:line="276" w:lineRule="auto"/>
        <w:rPr>
          <w:rFonts w:ascii="Arial" w:eastAsia="Times New Roman" w:hAnsi="Arial" w:cs="Arial"/>
          <w:i/>
          <w:iCs/>
          <w:color w:val="545D6D"/>
          <w:sz w:val="18"/>
          <w:szCs w:val="18"/>
        </w:rPr>
      </w:pPr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 xml:space="preserve">Рисунок </w:t>
      </w:r>
      <w:r w:rsidR="00A4577D">
        <w:rPr>
          <w:rFonts w:ascii="Arial" w:eastAsia="Times New Roman" w:hAnsi="Arial" w:cs="Arial"/>
          <w:i/>
          <w:iCs/>
          <w:color w:val="545D6D"/>
          <w:sz w:val="18"/>
          <w:szCs w:val="18"/>
          <w:lang w:val="kk-KZ"/>
        </w:rPr>
        <w:t>5</w:t>
      </w:r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 xml:space="preserve">. Структура субъектов МСП, </w:t>
      </w:r>
      <w:r w:rsidR="00F26253" w:rsidRPr="00F26253">
        <w:rPr>
          <w:rFonts w:ascii="Arial" w:eastAsia="Times New Roman" w:hAnsi="Arial" w:cs="Arial"/>
          <w:i/>
          <w:iCs/>
          <w:color w:val="545D6D"/>
          <w:sz w:val="18"/>
          <w:szCs w:val="18"/>
        </w:rPr>
        <w:t>на 1 июля 2026 года</w:t>
      </w:r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>. Источник: БНС РК.</w:t>
      </w:r>
    </w:p>
    <w:p w14:paraId="570CE91D" w14:textId="77777777" w:rsidR="00F26253" w:rsidRPr="00F26253" w:rsidRDefault="00F26253" w:rsidP="00B949E2">
      <w:pPr>
        <w:spacing w:before="120" w:after="120"/>
        <w:rPr>
          <w:rFonts w:ascii="Inter Medium" w:hAnsi="Inter Medium" w:cs="Arial"/>
          <w:color w:val="000000"/>
        </w:rPr>
      </w:pPr>
      <w:r w:rsidRPr="00F26253">
        <w:rPr>
          <w:rFonts w:ascii="Inter Medium" w:hAnsi="Inter Medium" w:cs="Arial"/>
          <w:color w:val="000000"/>
        </w:rPr>
        <w:t>Количество действующих субъектов сократилось с 215,1 тыс. на 1 октября 2025 года до 199,4 тыс. на 1 июля 2026 года. Однако это снижение не следует полностью интерпретировать как сокращение бизнеса. БНС связывает изменение показателя с переходом части ИП на специальный налоговый режим для самозанятых, введённый с 1 января 2026 года. Поэтому динамика до и после изменения налогового режима не полностью сопоставима.</w:t>
      </w:r>
    </w:p>
    <w:p w14:paraId="638F66D4" w14:textId="77777777" w:rsidR="00F26253" w:rsidRPr="00F26253" w:rsidRDefault="00F26253" w:rsidP="00F26253">
      <w:pPr>
        <w:spacing w:before="120" w:after="120"/>
        <w:rPr>
          <w:rFonts w:ascii="Inter Medium" w:hAnsi="Inter Medium" w:cs="Arial"/>
          <w:color w:val="000000"/>
        </w:rPr>
      </w:pPr>
      <w:r w:rsidRPr="00F26253">
        <w:rPr>
          <w:rFonts w:ascii="Inter Medium" w:hAnsi="Inter Medium" w:cs="Arial"/>
          <w:color w:val="000000"/>
        </w:rPr>
        <w:lastRenderedPageBreak/>
        <w:t>Выпуск продукции МСП увеличился с 1 429,3 млрд тенге в 2022 году до 3 960,0 млрд тенге в 2025 году, то есть в 2,8 раза. При этом доля МСП в ВРП области росла медленнее и колебалась в диапазоне 24-33%.</w:t>
      </w:r>
    </w:p>
    <w:p w14:paraId="1D58FD35" w14:textId="59C4C295" w:rsidR="00F26253" w:rsidRPr="00F26253" w:rsidRDefault="00F26253" w:rsidP="00650BA7">
      <w:pPr>
        <w:spacing w:after="240"/>
        <w:rPr>
          <w:rFonts w:asciiTheme="minorHAnsi" w:hAnsiTheme="minorHAnsi" w:cs="Arial"/>
          <w:color w:val="000000"/>
          <w:lang w:val="kk-KZ"/>
        </w:rPr>
      </w:pPr>
      <w:r w:rsidRPr="00F26253">
        <w:rPr>
          <w:rFonts w:ascii="Inter Medium" w:hAnsi="Inter Medium" w:cs="Arial"/>
          <w:color w:val="000000"/>
        </w:rPr>
        <w:t>В 2025 году индивидуальные предприниматели и крестьянские хозяйства сформировали 52,6% выпуска МСП, а юридические лица малого и среднего предпринимательства, 47,4%. Несмотря на небольшую численную долю, юридические лица обеспечивают почти половину выпуска МСП, что отражает более крупный масштаб их деятельности.</w:t>
      </w:r>
    </w:p>
    <w:p w14:paraId="78423FE9" w14:textId="28F2CA59" w:rsidR="00B949E2" w:rsidRPr="00B949E2" w:rsidRDefault="00814F26" w:rsidP="00B949E2">
      <w:pP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CD36014" wp14:editId="0BEC1BEC">
            <wp:extent cx="5746750" cy="2619375"/>
            <wp:effectExtent l="0" t="0" r="6350" b="9525"/>
            <wp:docPr id="55168872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C4F7EE7-0BC2-8720-A6E7-B2B39DEC87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09AC53B" w14:textId="2760FD96" w:rsidR="00B949E2" w:rsidRPr="00B949E2" w:rsidRDefault="00B949E2" w:rsidP="00650BA7">
      <w:pPr>
        <w:spacing w:before="40" w:line="276" w:lineRule="auto"/>
        <w:rPr>
          <w:rFonts w:ascii="Arial" w:eastAsia="Times New Roman" w:hAnsi="Arial" w:cs="Arial"/>
          <w:i/>
          <w:iCs/>
          <w:color w:val="545D6D"/>
          <w:sz w:val="18"/>
          <w:szCs w:val="18"/>
        </w:rPr>
      </w:pPr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 xml:space="preserve">Рисунок </w:t>
      </w:r>
      <w:r w:rsidR="00A4577D">
        <w:rPr>
          <w:rFonts w:ascii="Arial" w:eastAsia="Times New Roman" w:hAnsi="Arial" w:cs="Arial"/>
          <w:i/>
          <w:iCs/>
          <w:color w:val="545D6D"/>
          <w:sz w:val="18"/>
          <w:szCs w:val="18"/>
          <w:lang w:val="kk-KZ"/>
        </w:rPr>
        <w:t>6</w:t>
      </w:r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 xml:space="preserve">. Выпуск продукции МСП, млрд </w:t>
      </w:r>
      <w:proofErr w:type="spellStart"/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>тг</w:t>
      </w:r>
      <w:proofErr w:type="spellEnd"/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 xml:space="preserve"> (левая шкала) и доля МСП в ВРП, % (правая шкала). Источник: БНС РК.</w:t>
      </w:r>
    </w:p>
    <w:p w14:paraId="069924CA" w14:textId="77777777" w:rsidR="00650BA7" w:rsidRPr="00650BA7" w:rsidRDefault="00650BA7" w:rsidP="00650BA7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650BA7">
        <w:rPr>
          <w:rFonts w:ascii="Arial" w:eastAsia="Times New Roman" w:hAnsi="Arial" w:cs="Arial"/>
          <w:color w:val="000000"/>
          <w:sz w:val="22"/>
          <w:szCs w:val="22"/>
        </w:rPr>
        <w:t>Выделение Шымкента в отдельный город республиканского значения в 2018 году привело к техническому сокращению числа юридических лиц области с 20 878 до 10 166. Это изменение связано не со спадом деловой активности, а с пересмотром административных границ. Поэтому корректно сопоставлять отраслевую динамику только начиная с 2018 года.</w:t>
      </w:r>
    </w:p>
    <w:p w14:paraId="3C251DDE" w14:textId="77777777" w:rsidR="00650BA7" w:rsidRPr="00650BA7" w:rsidRDefault="00650BA7" w:rsidP="00650BA7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650BA7">
        <w:rPr>
          <w:rFonts w:ascii="Arial" w:eastAsia="Times New Roman" w:hAnsi="Arial" w:cs="Arial"/>
          <w:color w:val="000000"/>
          <w:sz w:val="22"/>
          <w:szCs w:val="22"/>
        </w:rPr>
        <w:t>В 2018-2023 годах наиболее быстро увеличивалось количество юридических лиц в сфере проживания и питания, на 190%, транспорте, на 142%, здравоохранении, на 139%, и строительстве, на 122%. Высокие темпы частично объясняются низкой исходной базой, но одновременно указывают на расширение бизнеса в сфере услуг, логистики, социальной инфраструктуры и строительного подряда.</w:t>
      </w:r>
    </w:p>
    <w:p w14:paraId="019ECFD5" w14:textId="1BC9F4F1" w:rsidR="00B949E2" w:rsidRPr="00B949E2" w:rsidRDefault="00814F26" w:rsidP="00B949E2">
      <w:pP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2DC672B5" wp14:editId="6A7B857B">
            <wp:extent cx="6129020" cy="3276600"/>
            <wp:effectExtent l="0" t="0" r="5080" b="0"/>
            <wp:docPr id="40397389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A5DCEB6-AF43-8886-1509-F6BDC17F5F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E00960E" w14:textId="7BF832D6" w:rsidR="00B949E2" w:rsidRPr="00650BA7" w:rsidRDefault="00B949E2" w:rsidP="00650BA7">
      <w:pPr>
        <w:spacing w:before="40" w:after="280"/>
        <w:rPr>
          <w:rFonts w:ascii="Arial" w:eastAsia="Times New Roman" w:hAnsi="Arial" w:cs="Arial"/>
          <w:i/>
          <w:iCs/>
          <w:color w:val="545D6D"/>
          <w:sz w:val="18"/>
          <w:szCs w:val="18"/>
          <w:lang w:val="kk-KZ"/>
        </w:rPr>
      </w:pPr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 xml:space="preserve">Рисунок </w:t>
      </w:r>
      <w:r w:rsidR="00A4577D">
        <w:rPr>
          <w:rFonts w:ascii="Arial" w:eastAsia="Times New Roman" w:hAnsi="Arial" w:cs="Arial"/>
          <w:i/>
          <w:iCs/>
          <w:color w:val="545D6D"/>
          <w:sz w:val="18"/>
          <w:szCs w:val="18"/>
          <w:lang w:val="kk-KZ"/>
        </w:rPr>
        <w:t>7</w:t>
      </w:r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 xml:space="preserve">. Юрлица по отраслям: 2018 </w:t>
      </w:r>
      <w:proofErr w:type="spellStart"/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>vs</w:t>
      </w:r>
      <w:proofErr w:type="spellEnd"/>
      <w:r w:rsidRPr="00B949E2">
        <w:rPr>
          <w:rFonts w:ascii="Arial" w:eastAsia="Times New Roman" w:hAnsi="Arial" w:cs="Arial"/>
          <w:i/>
          <w:iCs/>
          <w:color w:val="545D6D"/>
          <w:sz w:val="18"/>
          <w:szCs w:val="18"/>
        </w:rPr>
        <w:t xml:space="preserve"> 2023. Источник: БНС РК, «Количество действующих юридических лиц Туркестанской области по видам деятельности».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5"/>
        <w:gridCol w:w="4167"/>
      </w:tblGrid>
      <w:tr w:rsidR="00864369" w:rsidRPr="00460741" w14:paraId="68E96FD4" w14:textId="77777777" w:rsidTr="005E524C">
        <w:trPr>
          <w:cantSplit/>
        </w:trPr>
        <w:tc>
          <w:tcPr>
            <w:tcW w:w="2900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320" w:type="dxa"/>
            </w:tcMar>
            <w:vAlign w:val="center"/>
            <w:hideMark/>
          </w:tcPr>
          <w:p w14:paraId="00AD46C2" w14:textId="4844E551" w:rsidR="005E524C" w:rsidRPr="00460741" w:rsidRDefault="005E524C" w:rsidP="005E524C">
            <w:pPr>
              <w:pStyle w:val="a3"/>
              <w:pageBreakBefore/>
              <w:spacing w:before="0" w:after="0"/>
              <w:rPr>
                <w:rFonts w:ascii="Inter Medium" w:hAnsi="Inter Medium" w:cs="Arial"/>
                <w:color w:val="545D6D"/>
                <w:sz w:val="22"/>
                <w:szCs w:val="22"/>
                <w:lang w:val="ru-RU"/>
              </w:rPr>
            </w:pPr>
          </w:p>
          <w:p w14:paraId="12803B73" w14:textId="77777777" w:rsidR="005E524C" w:rsidRPr="00460741" w:rsidRDefault="005E524C">
            <w:pPr>
              <w:pStyle w:val="1"/>
              <w:spacing w:before="40" w:beforeAutospacing="0" w:after="0" w:afterAutospacing="0"/>
              <w:rPr>
                <w:rFonts w:ascii="Inter Bold" w:eastAsia="Times New Roman" w:hAnsi="Inter Bold"/>
                <w:sz w:val="52"/>
                <w:szCs w:val="52"/>
              </w:rPr>
            </w:pPr>
            <w:r w:rsidRPr="00460741">
              <w:rPr>
                <w:rFonts w:ascii="Inter Bold" w:eastAsia="Times New Roman" w:hAnsi="Inter Bold"/>
                <w:sz w:val="52"/>
                <w:szCs w:val="52"/>
              </w:rPr>
              <w:t>Бюджет региона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  <w:shd w:val="clear" w:color="auto" w:fill="0B534F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  <w:hideMark/>
          </w:tcPr>
          <w:p w14:paraId="5C755C61" w14:textId="77777777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</w:pPr>
            <w:r w:rsidRPr="00460741"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  <w:t>80,7%</w:t>
            </w:r>
          </w:p>
          <w:p w14:paraId="1D65E406" w14:textId="77777777" w:rsidR="005E524C" w:rsidRPr="00460741" w:rsidRDefault="005E524C">
            <w:pPr>
              <w:pStyle w:val="a3"/>
              <w:spacing w:before="80" w:after="0"/>
              <w:rPr>
                <w:rFonts w:ascii="Inter Medium" w:hAnsi="Inter Medium" w:cs="Arial"/>
                <w:color w:val="E1E4E8"/>
                <w:sz w:val="22"/>
                <w:szCs w:val="22"/>
              </w:rPr>
            </w:pPr>
            <w:r w:rsidRPr="00460741">
              <w:rPr>
                <w:rFonts w:ascii="Inter Medium" w:hAnsi="Inter Medium" w:cs="Arial"/>
                <w:color w:val="E1E4E8"/>
                <w:sz w:val="22"/>
                <w:szCs w:val="22"/>
              </w:rPr>
              <w:t>доля трансфертов в доходах областного бюджета, 2025 год</w:t>
            </w:r>
          </w:p>
        </w:tc>
      </w:tr>
    </w:tbl>
    <w:p w14:paraId="6D05810B" w14:textId="77777777" w:rsidR="00423536" w:rsidRPr="00423536" w:rsidRDefault="00423536" w:rsidP="00423536">
      <w:pPr>
        <w:pStyle w:val="a3"/>
        <w:spacing w:after="0"/>
        <w:rPr>
          <w:rFonts w:ascii="Inter Medium" w:hAnsi="Inter Medium" w:cs="Arial"/>
          <w:color w:val="000000"/>
        </w:rPr>
      </w:pPr>
      <w:r w:rsidRPr="00423536">
        <w:rPr>
          <w:rFonts w:ascii="Inter Medium" w:hAnsi="Inter Medium" w:cs="Arial"/>
          <w:color w:val="000000"/>
        </w:rPr>
        <w:t>В 2025 году Туркестанская область получила 1 256,8 млрд тенге трансфертов, которые сформировали 80,7% доходов бюджета. В абсолютном выражении область является крупнейшим получателем трансфертов среди регионов Казахстана.</w:t>
      </w:r>
    </w:p>
    <w:p w14:paraId="07347258" w14:textId="77777777" w:rsidR="00423536" w:rsidRPr="00423536" w:rsidRDefault="00423536" w:rsidP="00423536">
      <w:pPr>
        <w:pStyle w:val="a3"/>
        <w:spacing w:after="0"/>
        <w:rPr>
          <w:rFonts w:ascii="Inter Medium" w:hAnsi="Inter Medium" w:cs="Arial"/>
          <w:color w:val="000000"/>
        </w:rPr>
      </w:pPr>
      <w:r w:rsidRPr="00423536">
        <w:rPr>
          <w:rFonts w:ascii="Inter Medium" w:hAnsi="Inter Medium" w:cs="Arial"/>
          <w:color w:val="000000"/>
        </w:rPr>
        <w:t>Высокий объём трансфертов объясняется численностью населения, молодой возрастной структурой, значительными потребностями в образовании и социальной инфраструктуре, а также ограниченной собственной доходной базой. Трансферты включают субвенции, целевые текущие трансферты и трансферты на развитие.</w:t>
      </w:r>
    </w:p>
    <w:p w14:paraId="02134A74" w14:textId="65609C9D" w:rsidR="00423536" w:rsidRPr="00423536" w:rsidRDefault="00423536" w:rsidP="00423536">
      <w:pPr>
        <w:pStyle w:val="a3"/>
        <w:spacing w:after="0"/>
        <w:rPr>
          <w:rFonts w:ascii="Inter Medium" w:hAnsi="Inter Medium" w:cs="Arial"/>
          <w:color w:val="000000"/>
        </w:rPr>
      </w:pPr>
      <w:r w:rsidRPr="00423536">
        <w:rPr>
          <w:rFonts w:ascii="Inter Medium" w:hAnsi="Inter Medium" w:cs="Arial"/>
          <w:color w:val="000000"/>
        </w:rPr>
        <w:t>В расчёте на одного жителя бюджетные расходы составили 729 тыс. тенге против 817 тыс. тенге в среднем по Казахстану. По этому показателю область занимает 17-е место из 20 регионов. Поэтому лидерство по абсолютному объёму трансфертов не означает повышенного финансирования на одного жителя.</w:t>
      </w:r>
    </w:p>
    <w:p w14:paraId="391BE542" w14:textId="47A9663E" w:rsidR="00423536" w:rsidRPr="00423536" w:rsidRDefault="00423536" w:rsidP="00423536">
      <w:pPr>
        <w:pStyle w:val="a3"/>
        <w:spacing w:after="0"/>
        <w:rPr>
          <w:rFonts w:ascii="Inter Medium" w:hAnsi="Inter Medium" w:cs="Arial"/>
          <w:color w:val="000000"/>
        </w:rPr>
      </w:pPr>
      <w:r w:rsidRPr="00423536">
        <w:rPr>
          <w:rFonts w:ascii="Inter Medium" w:hAnsi="Inter Medium" w:cs="Arial"/>
          <w:color w:val="000000"/>
        </w:rPr>
        <w:t>Доля трансфертов снизилась с максимальных 91,5% в 2019 году до 80,7% в 2025 году. Это указывает на более быстрый рост собственных доходов, однако зависимость бюджета от республиканского финансирования остаётся высокой. За 2014-2025 годы доходы бюджета увеличились в 3,4 раза, а объём трансфертов в 3,3 раза.</w:t>
      </w:r>
    </w:p>
    <w:p w14:paraId="1E2C3E2D" w14:textId="4A5BED2F" w:rsidR="00C7071E" w:rsidRDefault="004451B4" w:rsidP="004451B4">
      <w:pPr>
        <w:pStyle w:val="a3"/>
        <w:spacing w:before="0" w:after="0"/>
        <w:rPr>
          <w:rFonts w:asciiTheme="minorHAnsi" w:hAnsiTheme="minorHAnsi" w:cs="Arial"/>
          <w:color w:val="000000"/>
          <w:lang w:val="kk-KZ"/>
        </w:rPr>
      </w:pPr>
      <w:r>
        <w:rPr>
          <w:noProof/>
        </w:rPr>
        <w:drawing>
          <wp:inline distT="0" distB="0" distL="0" distR="0" wp14:anchorId="79F15976" wp14:editId="177043F5">
            <wp:extent cx="6082665" cy="3009900"/>
            <wp:effectExtent l="0" t="0" r="13335" b="0"/>
            <wp:docPr id="110027916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0187FC0-5A67-1285-71ED-9E622344A0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28C004EC" w14:textId="09E2BBA1" w:rsidR="005E524C" w:rsidRPr="00C7071E" w:rsidRDefault="005E524C" w:rsidP="003463C1">
      <w:pPr>
        <w:pStyle w:val="11"/>
        <w:spacing w:before="0" w:after="0"/>
        <w:rPr>
          <w:rFonts w:asciiTheme="minorHAnsi" w:hAnsiTheme="minorHAnsi" w:cs="Arial"/>
          <w:sz w:val="20"/>
          <w:szCs w:val="20"/>
          <w:lang w:val="kk-KZ"/>
        </w:rPr>
      </w:pPr>
      <w:r w:rsidRPr="00460741">
        <w:rPr>
          <w:rFonts w:ascii="Inter Medium" w:hAnsi="Inter Medium" w:cs="Arial"/>
          <w:sz w:val="20"/>
          <w:szCs w:val="20"/>
        </w:rPr>
        <w:t xml:space="preserve">Рисунок </w:t>
      </w:r>
      <w:r w:rsidR="00A4577D">
        <w:rPr>
          <w:rFonts w:asciiTheme="minorHAnsi" w:hAnsiTheme="minorHAnsi" w:cs="Arial"/>
          <w:sz w:val="20"/>
          <w:szCs w:val="20"/>
          <w:lang w:val="kk-KZ"/>
        </w:rPr>
        <w:t>8</w:t>
      </w:r>
      <w:r w:rsidRPr="00460741">
        <w:rPr>
          <w:rFonts w:ascii="Inter Medium" w:hAnsi="Inter Medium" w:cs="Arial"/>
          <w:sz w:val="20"/>
          <w:szCs w:val="20"/>
        </w:rPr>
        <w:t>.</w:t>
      </w:r>
      <w:r w:rsidRPr="00C7071E">
        <w:rPr>
          <w:rFonts w:ascii="Inter Medium" w:hAnsi="Inter Medium" w:cs="Arial"/>
          <w:sz w:val="20"/>
          <w:szCs w:val="20"/>
        </w:rPr>
        <w:t xml:space="preserve"> </w:t>
      </w:r>
      <w:r w:rsidR="00BB393F" w:rsidRPr="00C7071E">
        <w:rPr>
          <w:rFonts w:ascii="Inter Medium" w:hAnsi="Inter Medium" w:cs="Arial"/>
          <w:sz w:val="20"/>
          <w:szCs w:val="20"/>
        </w:rPr>
        <w:t xml:space="preserve">Бюджет области: доходы, расходы, трансферты, млн </w:t>
      </w:r>
      <w:proofErr w:type="spellStart"/>
      <w:r w:rsidR="00BB393F" w:rsidRPr="00C7071E">
        <w:rPr>
          <w:rFonts w:ascii="Inter Medium" w:hAnsi="Inter Medium" w:cs="Arial"/>
          <w:sz w:val="20"/>
          <w:szCs w:val="20"/>
        </w:rPr>
        <w:t>тг</w:t>
      </w:r>
      <w:proofErr w:type="spellEnd"/>
      <w:r w:rsidR="00BB393F" w:rsidRPr="00C7071E">
        <w:rPr>
          <w:rFonts w:ascii="Inter Medium" w:hAnsi="Inter Medium" w:cs="Arial"/>
          <w:sz w:val="20"/>
          <w:szCs w:val="20"/>
        </w:rPr>
        <w:t xml:space="preserve"> (левая шкала); доля трансфертов в доходах бюджета, % (правая шкала). Источник: Минфин РК.</w:t>
      </w:r>
    </w:p>
    <w:p w14:paraId="1F3FF843" w14:textId="77777777" w:rsidR="00423536" w:rsidRPr="00423536" w:rsidRDefault="00423536" w:rsidP="00423536">
      <w:pPr>
        <w:pStyle w:val="a3"/>
        <w:rPr>
          <w:rFonts w:ascii="Inter Medium" w:hAnsi="Inter Medium" w:cs="Arial"/>
          <w:color w:val="000000"/>
        </w:rPr>
      </w:pPr>
      <w:r w:rsidRPr="00423536">
        <w:rPr>
          <w:rFonts w:ascii="Inter Medium" w:hAnsi="Inter Medium" w:cs="Arial"/>
          <w:color w:val="000000"/>
        </w:rPr>
        <w:t>Доля образования в расходах выросла с 46,4% в 2018 году до 51,7% в 2025 году. Рост носит устойчивый характер и отражает демографическую нагрузку, связанную с высокой долей детей и потребностью в школах, педагогах и другой социальной инфраструктуре.</w:t>
      </w:r>
    </w:p>
    <w:p w14:paraId="03372513" w14:textId="279DBBAC" w:rsidR="005E524C" w:rsidRPr="00423536" w:rsidRDefault="00423536" w:rsidP="00423536">
      <w:pPr>
        <w:pStyle w:val="a3"/>
        <w:spacing w:before="0"/>
        <w:rPr>
          <w:rFonts w:asciiTheme="minorHAnsi" w:hAnsiTheme="minorHAnsi" w:cs="Arial"/>
          <w:color w:val="000000"/>
          <w:lang w:val="kk-KZ"/>
        </w:rPr>
      </w:pPr>
      <w:r w:rsidRPr="00423536">
        <w:rPr>
          <w:rFonts w:ascii="Inter Medium" w:hAnsi="Inter Medium" w:cs="Arial"/>
          <w:color w:val="000000"/>
        </w:rPr>
        <w:t>Официальный дефицит бюджета увеличился с 4,3 млрд тенге в 2024 году до 36,3 млрд тенге в 2025 году, или с 0,3% до 2,3% расходов. Он учитывает не только разницу между доходами и расходами, но также чистое бюджетное кредитование и сальдо операций с финансовыми активами. В 2025 году расходы превысили доходы на 8,0 млрд тенге, ещё 28,3 млрд тенге пришлось на указанные операции. В 2024 году доходы превышали расходы на 12,8 млрд тенге, однако дополнительные бюджетные операции на 17,1 млрд тенге сформировали дефицит в размере 4,3 млрд тенге</w:t>
      </w:r>
      <w:r>
        <w:rPr>
          <w:rFonts w:asciiTheme="minorHAnsi" w:hAnsiTheme="minorHAnsi" w:cs="Arial"/>
          <w:color w:val="000000"/>
          <w:lang w:val="kk-KZ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5"/>
        <w:gridCol w:w="4167"/>
      </w:tblGrid>
      <w:tr w:rsidR="00864369" w:rsidRPr="00460741" w14:paraId="6352B8AA" w14:textId="77777777" w:rsidTr="005E524C">
        <w:trPr>
          <w:cantSplit/>
        </w:trPr>
        <w:tc>
          <w:tcPr>
            <w:tcW w:w="2900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320" w:type="dxa"/>
            </w:tcMar>
            <w:vAlign w:val="center"/>
            <w:hideMark/>
          </w:tcPr>
          <w:p w14:paraId="759600E6" w14:textId="6E303686" w:rsidR="005E524C" w:rsidRPr="00460741" w:rsidRDefault="005E524C" w:rsidP="005E524C">
            <w:pPr>
              <w:pStyle w:val="a3"/>
              <w:pageBreakBefore/>
              <w:spacing w:before="0" w:after="0"/>
              <w:rPr>
                <w:rFonts w:ascii="Inter Medium" w:hAnsi="Inter Medium" w:cs="Arial"/>
                <w:color w:val="545D6D"/>
                <w:sz w:val="22"/>
                <w:szCs w:val="22"/>
                <w:lang w:val="ru-RU"/>
              </w:rPr>
            </w:pPr>
          </w:p>
          <w:p w14:paraId="16AD5DD6" w14:textId="3C05431B" w:rsidR="005E524C" w:rsidRPr="00460741" w:rsidRDefault="005E524C">
            <w:pPr>
              <w:pStyle w:val="1"/>
              <w:spacing w:before="40" w:beforeAutospacing="0" w:after="0" w:afterAutospacing="0"/>
              <w:rPr>
                <w:rFonts w:ascii="Inter Medium" w:eastAsia="Times New Roman" w:hAnsi="Inter Medium"/>
                <w:sz w:val="52"/>
                <w:szCs w:val="52"/>
              </w:rPr>
            </w:pPr>
            <w:r w:rsidRPr="00460741">
              <w:rPr>
                <w:rFonts w:ascii="Inter Bold" w:eastAsia="Times New Roman" w:hAnsi="Inter Bold"/>
                <w:sz w:val="52"/>
                <w:szCs w:val="52"/>
              </w:rPr>
              <w:t xml:space="preserve">Налоговый вклад </w:t>
            </w:r>
            <w:r w:rsidR="00484BD9" w:rsidRPr="00484BD9">
              <w:rPr>
                <w:rFonts w:ascii="Inter Bold" w:eastAsia="Times New Roman" w:hAnsi="Inter Bold"/>
                <w:sz w:val="52"/>
                <w:szCs w:val="52"/>
              </w:rPr>
              <w:t>экономики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  <w:shd w:val="clear" w:color="auto" w:fill="0B534F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  <w:hideMark/>
          </w:tcPr>
          <w:p w14:paraId="13F5A2E7" w14:textId="77777777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</w:pPr>
            <w:r w:rsidRPr="00460741"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  <w:t xml:space="preserve">1 010,0 млрд </w:t>
            </w:r>
            <w:proofErr w:type="spellStart"/>
            <w:r w:rsidRPr="00460741"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  <w:t>тг</w:t>
            </w:r>
            <w:proofErr w:type="spellEnd"/>
          </w:p>
          <w:p w14:paraId="51772852" w14:textId="77777777" w:rsidR="005E524C" w:rsidRPr="00460741" w:rsidRDefault="005E524C">
            <w:pPr>
              <w:pStyle w:val="a3"/>
              <w:spacing w:before="80" w:after="0"/>
              <w:rPr>
                <w:rFonts w:ascii="Inter Medium" w:hAnsi="Inter Medium" w:cs="Arial"/>
                <w:color w:val="E1E4E8"/>
                <w:sz w:val="22"/>
                <w:szCs w:val="22"/>
              </w:rPr>
            </w:pPr>
            <w:r w:rsidRPr="00460741">
              <w:rPr>
                <w:rFonts w:ascii="Inter Medium" w:hAnsi="Inter Medium" w:cs="Arial"/>
                <w:color w:val="E1E4E8"/>
                <w:sz w:val="22"/>
                <w:szCs w:val="22"/>
              </w:rPr>
              <w:t>налогов уплатил регион в 2025 году — 5-е место среди 20 регионов Казахстана</w:t>
            </w:r>
          </w:p>
        </w:tc>
      </w:tr>
    </w:tbl>
    <w:p w14:paraId="542D093F" w14:textId="77777777" w:rsidR="00262E89" w:rsidRPr="00262E89" w:rsidRDefault="00262E89" w:rsidP="00262E89">
      <w:pPr>
        <w:pStyle w:val="a3"/>
        <w:rPr>
          <w:rFonts w:ascii="Inter Medium" w:hAnsi="Inter Medium" w:cs="Arial"/>
          <w:color w:val="000000"/>
        </w:rPr>
      </w:pPr>
      <w:r w:rsidRPr="00262E89">
        <w:rPr>
          <w:rFonts w:ascii="Inter Medium" w:hAnsi="Inter Medium" w:cs="Arial"/>
          <w:color w:val="000000"/>
        </w:rPr>
        <w:t>В 2025 году налогоплательщики Туркестанской области перечислили в бюджеты всех уровней 1 010,0 млрд тенге. Из этой суммы 247,1 млрд тенге, или 24,5%, поступило в местный бюджет, а 762,9 млрд тенге, или 75,5%, в республиканский бюджет. Такое распределение связано с бюджетным законодательством: значительная часть КПН, НДС и налогов недропользователей зачисляется на республиканский уровень.</w:t>
      </w:r>
    </w:p>
    <w:p w14:paraId="5EC89A37" w14:textId="77777777" w:rsidR="00262E89" w:rsidRPr="00262E89" w:rsidRDefault="00262E89" w:rsidP="00262E89">
      <w:pPr>
        <w:pStyle w:val="a3"/>
        <w:rPr>
          <w:rFonts w:ascii="Inter Medium" w:hAnsi="Inter Medium" w:cs="Arial"/>
          <w:color w:val="000000"/>
        </w:rPr>
      </w:pPr>
      <w:r w:rsidRPr="00262E89">
        <w:rPr>
          <w:rFonts w:ascii="Inter Medium" w:hAnsi="Inter Medium" w:cs="Arial"/>
          <w:color w:val="000000"/>
        </w:rPr>
        <w:t>Доля области в налоговых поступлениях Казахстана увеличилась с 2,60% в 2020 году до 4,36% в 2025 году и превысила долю региона в ВВП страны, 3,17%. Отношение налоговых поступлений к ВРП достигло 20,0% против 14,5% в среднем по Казахстану. Высокий показатель во многом связан с крупными промышленными налогоплательщиками и не означает одинаково высокую налоговую отдачу всех отраслей и предприятий региона.</w:t>
      </w:r>
    </w:p>
    <w:p w14:paraId="1B2AACBC" w14:textId="7B7F764A" w:rsidR="005E524C" w:rsidRPr="00460741" w:rsidRDefault="005728CD">
      <w:pPr>
        <w:rPr>
          <w:rFonts w:ascii="Inter Medium" w:eastAsia="Times New Roman" w:hAnsi="Inter Medium" w:cs="Arial"/>
          <w:color w:val="000000"/>
        </w:rPr>
      </w:pPr>
      <w:r>
        <w:rPr>
          <w:noProof/>
        </w:rPr>
        <w:drawing>
          <wp:inline distT="0" distB="0" distL="0" distR="0" wp14:anchorId="63E9E44D" wp14:editId="45442D55">
            <wp:extent cx="6096000" cy="3819525"/>
            <wp:effectExtent l="0" t="0" r="0" b="9525"/>
            <wp:docPr id="93052480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9F2000F-3147-1580-1A8D-9B5E7F4CE5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F3164C3" w14:textId="1D14B717" w:rsidR="005E524C" w:rsidRPr="00460741" w:rsidRDefault="005E524C">
      <w:pPr>
        <w:pStyle w:val="11"/>
        <w:rPr>
          <w:rFonts w:ascii="Inter Medium" w:hAnsi="Inter Medium" w:cs="Arial"/>
          <w:sz w:val="20"/>
          <w:szCs w:val="20"/>
        </w:rPr>
      </w:pPr>
      <w:r w:rsidRPr="00460741">
        <w:rPr>
          <w:rFonts w:ascii="Inter Medium" w:hAnsi="Inter Medium" w:cs="Arial"/>
          <w:sz w:val="20"/>
          <w:szCs w:val="20"/>
        </w:rPr>
        <w:t xml:space="preserve">Рисунок </w:t>
      </w:r>
      <w:r w:rsidR="00A4577D">
        <w:rPr>
          <w:rFonts w:asciiTheme="minorHAnsi" w:hAnsiTheme="minorHAnsi" w:cs="Arial"/>
          <w:sz w:val="20"/>
          <w:szCs w:val="20"/>
          <w:lang w:val="kk-KZ"/>
        </w:rPr>
        <w:t>9</w:t>
      </w:r>
      <w:r w:rsidRPr="00460741">
        <w:rPr>
          <w:rFonts w:ascii="Inter Medium" w:hAnsi="Inter Medium" w:cs="Arial"/>
          <w:sz w:val="20"/>
          <w:szCs w:val="20"/>
        </w:rPr>
        <w:t xml:space="preserve">. Налоги региона по бюджетам, млрд </w:t>
      </w:r>
      <w:proofErr w:type="spellStart"/>
      <w:r w:rsidRPr="00460741">
        <w:rPr>
          <w:rFonts w:ascii="Inter Medium" w:hAnsi="Inter Medium" w:cs="Arial"/>
          <w:sz w:val="20"/>
          <w:szCs w:val="20"/>
        </w:rPr>
        <w:t>тг</w:t>
      </w:r>
      <w:proofErr w:type="spellEnd"/>
      <w:r w:rsidRPr="00460741">
        <w:rPr>
          <w:rFonts w:ascii="Inter Medium" w:hAnsi="Inter Medium" w:cs="Arial"/>
          <w:sz w:val="20"/>
          <w:szCs w:val="20"/>
        </w:rPr>
        <w:t>. Источник: Минфин РК.</w:t>
      </w:r>
    </w:p>
    <w:p w14:paraId="6C9C9DD3" w14:textId="77777777" w:rsidR="00262E89" w:rsidRPr="00262E89" w:rsidRDefault="00262E89" w:rsidP="00262E89">
      <w:pPr>
        <w:pStyle w:val="a3"/>
        <w:rPr>
          <w:rFonts w:ascii="Inter Medium" w:hAnsi="Inter Medium" w:cs="Arial"/>
          <w:color w:val="000000"/>
        </w:rPr>
      </w:pPr>
      <w:r w:rsidRPr="00262E89">
        <w:rPr>
          <w:rFonts w:ascii="Inter Medium" w:hAnsi="Inter Medium" w:cs="Arial"/>
          <w:color w:val="000000"/>
        </w:rPr>
        <w:t>Для укрупнённой оценки межбюджетной позиции можно сопоставить 762,9 млрд тенге налогов, поступивших в республиканский бюджет, и 1 256,8 млрд тенге трансфертов, полученных бюджетом области. Объём трансфертов оказался в 1,6 раза выше, а арифметическая разница составила 493,9 млрд тенге в пользу региона.</w:t>
      </w:r>
    </w:p>
    <w:p w14:paraId="4F5F9DD0" w14:textId="77777777" w:rsidR="00262E89" w:rsidRPr="00262E89" w:rsidRDefault="00262E89" w:rsidP="00262E89">
      <w:pPr>
        <w:pStyle w:val="a3"/>
        <w:rPr>
          <w:rFonts w:ascii="Inter Medium" w:hAnsi="Inter Medium" w:cs="Arial"/>
          <w:color w:val="000000"/>
        </w:rPr>
      </w:pPr>
      <w:r w:rsidRPr="00262E89">
        <w:rPr>
          <w:rFonts w:ascii="Inter Medium" w:hAnsi="Inter Medium" w:cs="Arial"/>
          <w:color w:val="000000"/>
        </w:rPr>
        <w:t xml:space="preserve">Этот расчёт подтверждает статус области как чистого получателя средств только в рамках рассматриваемых потоков. Он не показывает полный финансовый баланс между областью и республиканским уровнем, поскольку не учитывает прямые расходы республиканского бюджета в регионе, социальные фонды, бюджетное кредитование и </w:t>
      </w:r>
      <w:r w:rsidRPr="00262E89">
        <w:rPr>
          <w:rFonts w:ascii="Inter Medium" w:hAnsi="Inter Medium" w:cs="Arial"/>
          <w:color w:val="000000"/>
        </w:rPr>
        <w:lastRenderedPageBreak/>
        <w:t>инвестиции квазигосударственного сектора. Кроме того, республиканские налоги не закрепляются за конкретными регионами и не возвращаются им напрямую.</w:t>
      </w:r>
    </w:p>
    <w:p w14:paraId="22361FA3" w14:textId="77777777" w:rsidR="00262E89" w:rsidRPr="00262E89" w:rsidRDefault="00262E89" w:rsidP="00262E89">
      <w:pPr>
        <w:pStyle w:val="a3"/>
        <w:rPr>
          <w:rFonts w:ascii="Inter Medium" w:hAnsi="Inter Medium" w:cs="Arial"/>
          <w:color w:val="000000"/>
        </w:rPr>
      </w:pPr>
      <w:r w:rsidRPr="00262E89">
        <w:rPr>
          <w:rFonts w:ascii="Inter Medium" w:hAnsi="Inter Medium" w:cs="Arial"/>
          <w:color w:val="000000"/>
        </w:rPr>
        <w:t>Состав крупнейших раскрытых налогоплательщиков показывает значительную роль урановой промышленности в промышленной налоговой базе региона.</w:t>
      </w:r>
    </w:p>
    <w:p w14:paraId="12037182" w14:textId="1BBCCF8D" w:rsidR="005E524C" w:rsidRPr="00460741" w:rsidRDefault="00CF4F2B">
      <w:pPr>
        <w:rPr>
          <w:rFonts w:ascii="Inter Medium" w:eastAsia="Times New Roman" w:hAnsi="Inter Medium" w:cs="Arial"/>
          <w:color w:val="000000"/>
        </w:rPr>
      </w:pPr>
      <w:r>
        <w:rPr>
          <w:noProof/>
        </w:rPr>
        <w:drawing>
          <wp:inline distT="0" distB="0" distL="0" distR="0" wp14:anchorId="3D7423DD" wp14:editId="2231F5EF">
            <wp:extent cx="6300470" cy="4362450"/>
            <wp:effectExtent l="0" t="0" r="5080" b="0"/>
            <wp:docPr id="187347007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5D1CDC7-2C5D-5D1D-24AB-0EE50986892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92636E9" w14:textId="5D6704B8" w:rsidR="005E524C" w:rsidRPr="00460741" w:rsidRDefault="005E524C">
      <w:pPr>
        <w:pStyle w:val="11"/>
        <w:rPr>
          <w:rFonts w:ascii="Inter Medium" w:hAnsi="Inter Medium" w:cs="Arial"/>
          <w:sz w:val="20"/>
          <w:szCs w:val="20"/>
        </w:rPr>
      </w:pPr>
      <w:r w:rsidRPr="00460741">
        <w:rPr>
          <w:rFonts w:ascii="Inter Medium" w:hAnsi="Inter Medium" w:cs="Arial"/>
          <w:sz w:val="20"/>
          <w:szCs w:val="20"/>
        </w:rPr>
        <w:t xml:space="preserve">Рисунок </w:t>
      </w:r>
      <w:r w:rsidR="00A4577D">
        <w:rPr>
          <w:rFonts w:asciiTheme="minorHAnsi" w:hAnsiTheme="minorHAnsi" w:cs="Arial"/>
          <w:sz w:val="20"/>
          <w:szCs w:val="20"/>
          <w:lang w:val="kk-KZ"/>
        </w:rPr>
        <w:t>10</w:t>
      </w:r>
      <w:r w:rsidRPr="00460741">
        <w:rPr>
          <w:rFonts w:ascii="Inter Medium" w:hAnsi="Inter Medium" w:cs="Arial"/>
          <w:sz w:val="20"/>
          <w:szCs w:val="20"/>
        </w:rPr>
        <w:t xml:space="preserve">. Топ-13 налогоплательщиков области, млрд </w:t>
      </w:r>
      <w:proofErr w:type="spellStart"/>
      <w:r w:rsidRPr="00460741">
        <w:rPr>
          <w:rFonts w:ascii="Inter Medium" w:hAnsi="Inter Medium" w:cs="Arial"/>
          <w:sz w:val="20"/>
          <w:szCs w:val="20"/>
        </w:rPr>
        <w:t>тг</w:t>
      </w:r>
      <w:proofErr w:type="spellEnd"/>
      <w:r w:rsidRPr="00460741">
        <w:rPr>
          <w:rFonts w:ascii="Inter Medium" w:hAnsi="Inter Medium" w:cs="Arial"/>
          <w:sz w:val="20"/>
          <w:szCs w:val="20"/>
        </w:rPr>
        <w:t>. Источник: ДГД / lsm.kz.</w:t>
      </w:r>
    </w:p>
    <w:p w14:paraId="23C75D16" w14:textId="77777777" w:rsidR="00262E89" w:rsidRPr="00262E89" w:rsidRDefault="00262E89" w:rsidP="00262E89">
      <w:pPr>
        <w:pStyle w:val="a3"/>
        <w:rPr>
          <w:rFonts w:ascii="Inter Medium" w:hAnsi="Inter Medium" w:cs="Arial"/>
          <w:color w:val="000000"/>
        </w:rPr>
      </w:pPr>
      <w:r w:rsidRPr="00262E89">
        <w:rPr>
          <w:rFonts w:ascii="Inter Medium" w:hAnsi="Inter Medium" w:cs="Arial"/>
          <w:color w:val="000000"/>
        </w:rPr>
        <w:t>В 2025 году представленные компании перечислили 40,1 млрд тенге налогов против 24,9 млрд тенге годом ранее. Десять из тринадцати компаний связаны с добычей и переработкой урана. Это указывает на высокую отраслевую концентрацию среди крупнейших раскрытых налогоплательщиков, но не означает, что урановые предприятия формируют основную часть всех налогов региона.</w:t>
      </w:r>
    </w:p>
    <w:p w14:paraId="324AEDC9" w14:textId="77777777" w:rsidR="00262E89" w:rsidRPr="00262E89" w:rsidRDefault="00262E89" w:rsidP="00262E89">
      <w:pPr>
        <w:pStyle w:val="a3"/>
        <w:rPr>
          <w:rFonts w:ascii="Inter Medium" w:hAnsi="Inter Medium" w:cs="Arial"/>
          <w:color w:val="000000"/>
        </w:rPr>
      </w:pPr>
      <w:r w:rsidRPr="00262E89">
        <w:rPr>
          <w:rFonts w:ascii="Inter Medium" w:hAnsi="Inter Medium" w:cs="Arial"/>
          <w:color w:val="000000"/>
        </w:rPr>
        <w:t>Поступления КПН от юридических лиц, кроме субъектов крупного предпринимательства и организаций нефтяного сектора, увеличились с 10,1 млрд тенге в 2022 году до 47,5 млрд тенге в 2025 году. Этот налог зачисляется в местный бюджет, тогда как КПН крупного бизнеса преимущественно поступает в республиканский бюджет. Поэтому рост местного КПН нельзя напрямую связывать с крупнейшими промышленными компаниями из рисунка 8.</w:t>
      </w:r>
    </w:p>
    <w:p w14:paraId="7F90F4DC" w14:textId="77777777" w:rsidR="00262E89" w:rsidRPr="00262E89" w:rsidRDefault="00262E89" w:rsidP="00262E89">
      <w:pPr>
        <w:pStyle w:val="a3"/>
        <w:rPr>
          <w:rFonts w:ascii="Inter Medium" w:hAnsi="Inter Medium" w:cs="Arial"/>
          <w:color w:val="000000"/>
        </w:rPr>
      </w:pPr>
      <w:r w:rsidRPr="00262E89">
        <w:rPr>
          <w:rFonts w:ascii="Inter Medium" w:hAnsi="Inter Medium" w:cs="Arial"/>
          <w:color w:val="000000"/>
        </w:rPr>
        <w:t>Несмотря на рост общего налогового вклада, собственные доходы бюджета области в 2025 году составили 301,0 млрд тенге, или 140,1 тыс. тенге на одного жителя. Разрыв между общими налоговыми поступлениями и собственными доходами объясняется правилами распределения налогов между уровнями бюджета. Низкий показатель собственных доходов на душу населения также отражает невысокие доходы населения и ограниченный масштаб наёмной занятости. Таким образом, трансфертная зависимость области сочетается не с отсутствием деловой активности, а с ограниченной местной налоговой базой в расчёте на большое население.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5"/>
        <w:gridCol w:w="4167"/>
      </w:tblGrid>
      <w:tr w:rsidR="00864369" w:rsidRPr="00460741" w14:paraId="706512F0" w14:textId="77777777" w:rsidTr="005E524C">
        <w:trPr>
          <w:cantSplit/>
        </w:trPr>
        <w:tc>
          <w:tcPr>
            <w:tcW w:w="2900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320" w:type="dxa"/>
            </w:tcMar>
            <w:vAlign w:val="center"/>
            <w:hideMark/>
          </w:tcPr>
          <w:p w14:paraId="5C9ED833" w14:textId="66F933D5" w:rsidR="005E524C" w:rsidRPr="00484BD9" w:rsidRDefault="005E524C" w:rsidP="005E524C">
            <w:pPr>
              <w:pStyle w:val="a3"/>
              <w:pageBreakBefore/>
              <w:spacing w:before="0" w:after="0"/>
              <w:rPr>
                <w:rFonts w:ascii="Inter Medium" w:hAnsi="Inter Medium" w:cs="Arial"/>
                <w:color w:val="545D6D"/>
                <w:sz w:val="22"/>
                <w:szCs w:val="22"/>
              </w:rPr>
            </w:pPr>
          </w:p>
          <w:p w14:paraId="54D8F923" w14:textId="77777777" w:rsidR="005E524C" w:rsidRPr="00460741" w:rsidRDefault="005E524C">
            <w:pPr>
              <w:pStyle w:val="1"/>
              <w:spacing w:before="40" w:beforeAutospacing="0" w:after="0" w:afterAutospacing="0"/>
              <w:rPr>
                <w:rFonts w:ascii="Inter Medium" w:eastAsia="Times New Roman" w:hAnsi="Inter Medium"/>
                <w:sz w:val="52"/>
                <w:szCs w:val="52"/>
              </w:rPr>
            </w:pPr>
            <w:r w:rsidRPr="00460741">
              <w:rPr>
                <w:rFonts w:ascii="Inter Medium" w:eastAsia="Times New Roman" w:hAnsi="Inter Medium"/>
                <w:sz w:val="52"/>
                <w:szCs w:val="52"/>
              </w:rPr>
              <w:t>Инвестиции и промышленная модернизация</w:t>
            </w:r>
          </w:p>
        </w:tc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  <w:shd w:val="clear" w:color="auto" w:fill="0B534F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  <w:hideMark/>
          </w:tcPr>
          <w:p w14:paraId="22DAA10A" w14:textId="77777777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</w:pPr>
            <w:r w:rsidRPr="00460741"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  <w:t xml:space="preserve">1 830,5 млрд </w:t>
            </w:r>
            <w:proofErr w:type="spellStart"/>
            <w:r w:rsidRPr="00460741"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  <w:t>тг</w:t>
            </w:r>
            <w:proofErr w:type="spellEnd"/>
          </w:p>
          <w:p w14:paraId="3860B0A2" w14:textId="0804D632" w:rsidR="005E524C" w:rsidRPr="009D2CE2" w:rsidRDefault="004C4D03">
            <w:pPr>
              <w:pStyle w:val="a3"/>
              <w:spacing w:before="80" w:after="0"/>
              <w:rPr>
                <w:rFonts w:ascii="Inter Medium" w:hAnsi="Inter Medium" w:cs="Arial"/>
                <w:color w:val="E1E4E8"/>
                <w:sz w:val="22"/>
                <w:szCs w:val="22"/>
                <w:lang w:val="ru-RU"/>
              </w:rPr>
            </w:pPr>
            <w:r w:rsidRPr="004C4D03">
              <w:rPr>
                <w:rFonts w:ascii="Inter Medium" w:hAnsi="Inter Medium" w:cs="Arial"/>
                <w:color w:val="E1E4E8"/>
                <w:sz w:val="22"/>
                <w:szCs w:val="22"/>
              </w:rPr>
              <w:t>инвестиции в основной капитал в 2025 году, реальный рост составил 27,3%, четвёртое место среди 20 регионов Казахстана.</w:t>
            </w:r>
          </w:p>
        </w:tc>
      </w:tr>
    </w:tbl>
    <w:p w14:paraId="17F33BDC" w14:textId="77777777" w:rsidR="00F22DAA" w:rsidRPr="00F22DAA" w:rsidRDefault="00F22DAA" w:rsidP="00D35791">
      <w:pPr>
        <w:spacing w:before="240"/>
        <w:rPr>
          <w:rFonts w:ascii="Inter Medium" w:hAnsi="Inter Medium" w:cs="Arial"/>
          <w:color w:val="000000"/>
        </w:rPr>
      </w:pPr>
      <w:r w:rsidRPr="00F22DAA">
        <w:rPr>
          <w:rFonts w:ascii="Inter Medium" w:hAnsi="Inter Medium" w:cs="Arial"/>
          <w:color w:val="000000"/>
        </w:rPr>
        <w:t>В 2025 году инвестиции в основной капитал Туркестанской области достигли 1 830,5 млрд тенге. По абсолютному объёму регион уступил только Алматы, Астане и Атырауской области и опередил Карагандинскую область, где было инвестировано 1 444,7 млрд тенге. На Туркестанскую область пришлось 7,8% общего объёма инвестиций в Казахстане.</w:t>
      </w:r>
    </w:p>
    <w:p w14:paraId="694C2D0D" w14:textId="77777777" w:rsidR="00F22DAA" w:rsidRPr="00F22DAA" w:rsidRDefault="00F22DAA" w:rsidP="00D35791">
      <w:pPr>
        <w:spacing w:before="240"/>
        <w:rPr>
          <w:rFonts w:ascii="Inter Medium" w:hAnsi="Inter Medium" w:cs="Arial"/>
          <w:color w:val="000000"/>
        </w:rPr>
      </w:pPr>
      <w:r w:rsidRPr="00F22DAA">
        <w:rPr>
          <w:rFonts w:ascii="Inter Medium" w:hAnsi="Inter Medium" w:cs="Arial"/>
          <w:color w:val="000000"/>
        </w:rPr>
        <w:t>Основным источником финансирования оставались собственные средства предприятий, 57,7% общего объёма против 61,2% по Казахстану. Доля бюджетных средств составила 17,2% против 21,5% по стране. Банковские кредиты обеспечили 11,4% инвестиций, что в 2,5 раза выше среднереспубликанского показателя 4,6%. Это указывает на более значимую роль банковского финансирования, но само по себе не характеризует кредитный риск или свободный потенциал рынка.</w:t>
      </w:r>
    </w:p>
    <w:p w14:paraId="6C1B820F" w14:textId="007FFD3E" w:rsidR="005E524C" w:rsidRPr="00460741" w:rsidRDefault="00CF4F2B" w:rsidP="00D35791">
      <w:pPr>
        <w:spacing w:before="240"/>
        <w:rPr>
          <w:rFonts w:ascii="Inter Medium" w:eastAsia="Times New Roman" w:hAnsi="Inter Medium" w:cs="Arial"/>
          <w:color w:val="000000"/>
        </w:rPr>
      </w:pPr>
      <w:r>
        <w:rPr>
          <w:noProof/>
        </w:rPr>
        <w:drawing>
          <wp:inline distT="0" distB="0" distL="0" distR="0" wp14:anchorId="4922DC0F" wp14:editId="2B89CF96">
            <wp:extent cx="6096000" cy="3209925"/>
            <wp:effectExtent l="0" t="0" r="0" b="9525"/>
            <wp:docPr id="43765047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E2CF635-4267-3655-06DF-CAE85A969E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765972E8" w14:textId="23C16237" w:rsidR="005E524C" w:rsidRPr="00460741" w:rsidRDefault="005E524C" w:rsidP="00D35791">
      <w:pPr>
        <w:pStyle w:val="11"/>
        <w:spacing w:before="240"/>
        <w:rPr>
          <w:rFonts w:ascii="Inter Medium" w:hAnsi="Inter Medium" w:cs="Arial"/>
          <w:sz w:val="20"/>
          <w:szCs w:val="20"/>
        </w:rPr>
      </w:pPr>
      <w:r w:rsidRPr="00460741">
        <w:rPr>
          <w:rFonts w:ascii="Inter Medium" w:hAnsi="Inter Medium" w:cs="Arial"/>
          <w:sz w:val="20"/>
          <w:szCs w:val="20"/>
        </w:rPr>
        <w:t xml:space="preserve">Рисунок </w:t>
      </w:r>
      <w:r w:rsidR="00A4577D">
        <w:rPr>
          <w:rFonts w:asciiTheme="minorHAnsi" w:hAnsiTheme="minorHAnsi" w:cs="Arial"/>
          <w:sz w:val="20"/>
          <w:szCs w:val="20"/>
          <w:lang w:val="kk-KZ"/>
        </w:rPr>
        <w:t>11</w:t>
      </w:r>
      <w:r w:rsidRPr="00460741">
        <w:rPr>
          <w:rFonts w:ascii="Inter Medium" w:hAnsi="Inter Medium" w:cs="Arial"/>
          <w:sz w:val="20"/>
          <w:szCs w:val="20"/>
        </w:rPr>
        <w:t>. Структура финансирования инвестиций, %. Источник: БНС РК.</w:t>
      </w:r>
    </w:p>
    <w:p w14:paraId="1FC4E3FB" w14:textId="77777777" w:rsidR="007D07E8" w:rsidRPr="007D07E8" w:rsidRDefault="007D07E8" w:rsidP="00D35791">
      <w:pPr>
        <w:pStyle w:val="a3"/>
        <w:spacing w:before="240"/>
        <w:rPr>
          <w:rFonts w:ascii="Inter Medium" w:hAnsi="Inter Medium" w:cs="Arial"/>
          <w:color w:val="000000"/>
        </w:rPr>
      </w:pPr>
      <w:r w:rsidRPr="007D07E8">
        <w:rPr>
          <w:rFonts w:ascii="Inter Medium" w:hAnsi="Inter Medium" w:cs="Arial"/>
          <w:color w:val="000000"/>
        </w:rPr>
        <w:t>По классификации БНС внешние источники обеспечили 14,7% инвестиций в области против 14,5% по Казахстану. Этот показатель точнее отражает происхождение финансирования, чем доля предприятий иностранной формы собственности. Вложения компаний, зарегистрированных в Казахстане, могут учитываться как внутренние, даже если их конечные собственники являются иностранными инвесторами. Поэтому показатели внешнего финансирования, иностранных инвестиций и формы собственности нельзя напрямую сопоставлять.</w:t>
      </w:r>
    </w:p>
    <w:p w14:paraId="5F6AE87A" w14:textId="77777777" w:rsidR="007D07E8" w:rsidRPr="007D07E8" w:rsidRDefault="007D07E8" w:rsidP="00D35791">
      <w:pPr>
        <w:pStyle w:val="a3"/>
        <w:spacing w:before="240"/>
        <w:rPr>
          <w:rFonts w:ascii="Inter Medium" w:hAnsi="Inter Medium" w:cs="Arial"/>
          <w:color w:val="000000"/>
        </w:rPr>
      </w:pPr>
      <w:r w:rsidRPr="007D07E8">
        <w:rPr>
          <w:rFonts w:ascii="Inter Medium" w:hAnsi="Inter Medium" w:cs="Arial"/>
          <w:color w:val="000000"/>
        </w:rPr>
        <w:lastRenderedPageBreak/>
        <w:t>Одним из основных направлений инвестиционного расширения стала обрабатывающая промышленность.</w:t>
      </w:r>
    </w:p>
    <w:p w14:paraId="12C001C9" w14:textId="07599319" w:rsidR="005E524C" w:rsidRPr="007D07E8" w:rsidRDefault="005E524C" w:rsidP="00D35791">
      <w:pPr>
        <w:pStyle w:val="a3"/>
        <w:spacing w:before="240"/>
        <w:rPr>
          <w:rFonts w:ascii="Inter Medium" w:hAnsi="Inter Medium" w:cs="Arial"/>
          <w:color w:val="000000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687"/>
        <w:gridCol w:w="1701"/>
        <w:gridCol w:w="1812"/>
        <w:gridCol w:w="1684"/>
        <w:gridCol w:w="2068"/>
      </w:tblGrid>
      <w:tr w:rsidR="007D07E8" w:rsidRPr="00460741" w14:paraId="0D3E6A86" w14:textId="77777777" w:rsidTr="007D07E8">
        <w:trPr>
          <w:cantSplit/>
          <w:jc w:val="center"/>
        </w:trPr>
        <w:tc>
          <w:tcPr>
            <w:tcW w:w="48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112B5F" w14:textId="77777777" w:rsidR="005E524C" w:rsidRPr="007D07E8" w:rsidRDefault="005E524C" w:rsidP="00D35791">
            <w:pPr>
              <w:spacing w:before="240"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7D07E8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Год</w:t>
            </w:r>
          </w:p>
        </w:tc>
        <w:tc>
          <w:tcPr>
            <w:tcW w:w="85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B9D3ED" w14:textId="77777777" w:rsidR="005E524C" w:rsidRPr="007D07E8" w:rsidRDefault="005E524C" w:rsidP="00D35791">
            <w:pPr>
              <w:spacing w:before="240"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7D07E8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ВДС, млрд </w:t>
            </w:r>
            <w:proofErr w:type="spellStart"/>
            <w:r w:rsidRPr="007D07E8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тг</w:t>
            </w:r>
            <w:proofErr w:type="spellEnd"/>
          </w:p>
        </w:tc>
        <w:tc>
          <w:tcPr>
            <w:tcW w:w="858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03DAAD" w14:textId="77777777" w:rsidR="005E524C" w:rsidRPr="007D07E8" w:rsidRDefault="005E524C" w:rsidP="00D35791">
            <w:pPr>
              <w:spacing w:before="240"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7D07E8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Инвестиции в обработку, млрд </w:t>
            </w:r>
            <w:proofErr w:type="spellStart"/>
            <w:r w:rsidRPr="007D07E8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тг</w:t>
            </w:r>
            <w:proofErr w:type="spellEnd"/>
          </w:p>
        </w:tc>
        <w:tc>
          <w:tcPr>
            <w:tcW w:w="9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E905CD" w14:textId="77777777" w:rsidR="005E524C" w:rsidRPr="007D07E8" w:rsidRDefault="005E524C" w:rsidP="00D35791">
            <w:pPr>
              <w:spacing w:before="240"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7D07E8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Экспорт, млн $</w:t>
            </w:r>
          </w:p>
        </w:tc>
        <w:tc>
          <w:tcPr>
            <w:tcW w:w="85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9052FB" w14:textId="77777777" w:rsidR="005E524C" w:rsidRPr="007D07E8" w:rsidRDefault="005E524C" w:rsidP="00D35791">
            <w:pPr>
              <w:spacing w:before="240"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7D07E8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Занято, тыс. чел.</w:t>
            </w:r>
          </w:p>
        </w:tc>
        <w:tc>
          <w:tcPr>
            <w:tcW w:w="104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CC21EE" w14:textId="7BDDCEEC" w:rsidR="005E524C" w:rsidRPr="007D07E8" w:rsidRDefault="002063CA" w:rsidP="00D35791">
            <w:pPr>
              <w:spacing w:before="240" w:after="8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7D07E8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ВДС на занятого, млн </w:t>
            </w:r>
            <w:proofErr w:type="spellStart"/>
            <w:r w:rsidRPr="007D07E8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тг</w:t>
            </w:r>
            <w:proofErr w:type="spellEnd"/>
            <w:r w:rsidRPr="007D07E8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 в год</w:t>
            </w:r>
          </w:p>
        </w:tc>
      </w:tr>
      <w:tr w:rsidR="007D07E8" w:rsidRPr="00460741" w14:paraId="12DA332D" w14:textId="77777777" w:rsidTr="007D07E8">
        <w:trPr>
          <w:cantSplit/>
          <w:jc w:val="center"/>
        </w:trPr>
        <w:tc>
          <w:tcPr>
            <w:tcW w:w="48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895FF6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85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332C91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249,5</w:t>
            </w:r>
          </w:p>
        </w:tc>
        <w:tc>
          <w:tcPr>
            <w:tcW w:w="858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41AC77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45,3</w:t>
            </w:r>
          </w:p>
        </w:tc>
        <w:tc>
          <w:tcPr>
            <w:tcW w:w="9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821963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705,8</w:t>
            </w:r>
          </w:p>
        </w:tc>
        <w:tc>
          <w:tcPr>
            <w:tcW w:w="85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14C1BA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20,7</w:t>
            </w:r>
          </w:p>
        </w:tc>
        <w:tc>
          <w:tcPr>
            <w:tcW w:w="104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5909D0" w14:textId="07601782" w:rsidR="005E524C" w:rsidRPr="007D07E8" w:rsidRDefault="002063CA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12,1</w:t>
            </w:r>
          </w:p>
        </w:tc>
      </w:tr>
      <w:tr w:rsidR="007D07E8" w:rsidRPr="00460741" w14:paraId="1052AAB2" w14:textId="77777777" w:rsidTr="007D07E8">
        <w:trPr>
          <w:cantSplit/>
          <w:jc w:val="center"/>
        </w:trPr>
        <w:tc>
          <w:tcPr>
            <w:tcW w:w="48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EA0B2E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85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BBC8A4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295,7</w:t>
            </w:r>
          </w:p>
        </w:tc>
        <w:tc>
          <w:tcPr>
            <w:tcW w:w="858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0D08C1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90,4</w:t>
            </w:r>
          </w:p>
        </w:tc>
        <w:tc>
          <w:tcPr>
            <w:tcW w:w="9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15B165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957,6</w:t>
            </w:r>
          </w:p>
        </w:tc>
        <w:tc>
          <w:tcPr>
            <w:tcW w:w="85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43755D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18,1</w:t>
            </w:r>
          </w:p>
        </w:tc>
        <w:tc>
          <w:tcPr>
            <w:tcW w:w="104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FA4C6D" w14:textId="3E516C8F" w:rsidR="005E524C" w:rsidRPr="007D07E8" w:rsidRDefault="002063CA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16,3</w:t>
            </w:r>
          </w:p>
        </w:tc>
      </w:tr>
      <w:tr w:rsidR="007D07E8" w:rsidRPr="00460741" w14:paraId="62F8BC60" w14:textId="77777777" w:rsidTr="007D07E8">
        <w:trPr>
          <w:cantSplit/>
          <w:jc w:val="center"/>
        </w:trPr>
        <w:tc>
          <w:tcPr>
            <w:tcW w:w="48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6B31E0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85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653598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400,3</w:t>
            </w:r>
          </w:p>
        </w:tc>
        <w:tc>
          <w:tcPr>
            <w:tcW w:w="858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C5CC2E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232,0</w:t>
            </w:r>
          </w:p>
        </w:tc>
        <w:tc>
          <w:tcPr>
            <w:tcW w:w="9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36D0E3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1 452,4</w:t>
            </w:r>
          </w:p>
        </w:tc>
        <w:tc>
          <w:tcPr>
            <w:tcW w:w="85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F86114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19,1</w:t>
            </w:r>
          </w:p>
        </w:tc>
        <w:tc>
          <w:tcPr>
            <w:tcW w:w="104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B11ED5" w14:textId="381172A7" w:rsidR="005E524C" w:rsidRPr="007D07E8" w:rsidRDefault="002063CA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21,0</w:t>
            </w:r>
          </w:p>
        </w:tc>
      </w:tr>
      <w:tr w:rsidR="007D07E8" w:rsidRPr="00460741" w14:paraId="7B73DF20" w14:textId="77777777" w:rsidTr="007D07E8">
        <w:trPr>
          <w:cantSplit/>
          <w:trHeight w:val="356"/>
          <w:jc w:val="center"/>
        </w:trPr>
        <w:tc>
          <w:tcPr>
            <w:tcW w:w="48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5F9766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851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400CCF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504,9</w:t>
            </w:r>
          </w:p>
        </w:tc>
        <w:tc>
          <w:tcPr>
            <w:tcW w:w="858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381247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234,5</w:t>
            </w:r>
          </w:p>
        </w:tc>
        <w:tc>
          <w:tcPr>
            <w:tcW w:w="91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2206A9" w14:textId="77777777" w:rsidR="005E524C" w:rsidRPr="007D07E8" w:rsidRDefault="005E524C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1 515,3</w:t>
            </w:r>
          </w:p>
        </w:tc>
        <w:tc>
          <w:tcPr>
            <w:tcW w:w="850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664534" w14:textId="30D8C24A" w:rsidR="005E524C" w:rsidRPr="007D07E8" w:rsidRDefault="002063CA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19,5</w:t>
            </w:r>
          </w:p>
        </w:tc>
        <w:tc>
          <w:tcPr>
            <w:tcW w:w="1044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79C47E" w14:textId="5E8EA657" w:rsidR="005E524C" w:rsidRPr="007D07E8" w:rsidRDefault="002063CA" w:rsidP="00D35791">
            <w:pPr>
              <w:spacing w:before="240" w:after="80"/>
              <w:jc w:val="center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7D07E8">
              <w:rPr>
                <w:rFonts w:ascii="Inter Medium" w:hAnsi="Inter Medium" w:cs="Arial"/>
                <w:color w:val="000000"/>
                <w:sz w:val="22"/>
                <w:szCs w:val="22"/>
              </w:rPr>
              <w:t>25,9</w:t>
            </w:r>
          </w:p>
        </w:tc>
      </w:tr>
    </w:tbl>
    <w:p w14:paraId="2743C829" w14:textId="0CDBB005" w:rsidR="005E524C" w:rsidRPr="00460741" w:rsidRDefault="005E524C" w:rsidP="00D35791">
      <w:pPr>
        <w:pStyle w:val="11"/>
        <w:spacing w:before="240"/>
        <w:rPr>
          <w:rFonts w:ascii="Inter Medium" w:hAnsi="Inter Medium" w:cs="Arial"/>
          <w:sz w:val="20"/>
          <w:szCs w:val="20"/>
        </w:rPr>
      </w:pPr>
      <w:r w:rsidRPr="00460741">
        <w:rPr>
          <w:rFonts w:ascii="Inter Medium" w:hAnsi="Inter Medium" w:cs="Arial"/>
          <w:sz w:val="20"/>
          <w:szCs w:val="20"/>
        </w:rPr>
        <w:t xml:space="preserve">Источник: </w:t>
      </w:r>
      <w:r w:rsidR="00CA5593" w:rsidRPr="00CA5593">
        <w:rPr>
          <w:rFonts w:ascii="Inter Medium" w:hAnsi="Inter Medium" w:cs="Arial"/>
          <w:sz w:val="20"/>
          <w:szCs w:val="20"/>
        </w:rPr>
        <w:t xml:space="preserve">БНС РК, </w:t>
      </w:r>
      <w:proofErr w:type="spellStart"/>
      <w:r w:rsidR="00CA5593" w:rsidRPr="00CA5593">
        <w:rPr>
          <w:rFonts w:ascii="Inter Medium" w:hAnsi="Inter Medium" w:cs="Arial"/>
          <w:sz w:val="20"/>
          <w:szCs w:val="20"/>
        </w:rPr>
        <w:t>QazIndustry</w:t>
      </w:r>
      <w:proofErr w:type="spellEnd"/>
      <w:r w:rsidR="00CA5593" w:rsidRPr="00CA5593">
        <w:rPr>
          <w:rFonts w:ascii="Inter Medium" w:hAnsi="Inter Medium" w:cs="Arial"/>
          <w:sz w:val="20"/>
          <w:szCs w:val="20"/>
        </w:rPr>
        <w:t>, статистический бюллетень по индустриализации</w:t>
      </w:r>
    </w:p>
    <w:p w14:paraId="6E629858" w14:textId="197F847B" w:rsidR="005E524C" w:rsidRPr="00460741" w:rsidRDefault="004E1497" w:rsidP="00D35791">
      <w:pPr>
        <w:spacing w:before="240"/>
        <w:rPr>
          <w:rFonts w:ascii="Inter Medium" w:eastAsia="Times New Roman" w:hAnsi="Inter Medium" w:cs="Arial"/>
          <w:color w:val="000000"/>
        </w:rPr>
      </w:pPr>
      <w:r>
        <w:rPr>
          <w:noProof/>
        </w:rPr>
        <w:drawing>
          <wp:inline distT="0" distB="0" distL="0" distR="0" wp14:anchorId="12A68AA6" wp14:editId="1A21C3F2">
            <wp:extent cx="6096000" cy="3556000"/>
            <wp:effectExtent l="0" t="0" r="0" b="6350"/>
            <wp:docPr id="158129535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0ACEBE4-8BA5-056C-5CD4-C53A1DF9C0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77B64CC" w14:textId="03BB58AA" w:rsidR="005E524C" w:rsidRPr="00CA5593" w:rsidRDefault="005E524C" w:rsidP="00CA5593">
      <w:pPr>
        <w:pStyle w:val="a3"/>
        <w:rPr>
          <w:rFonts w:ascii="Inter Medium" w:hAnsi="Inter Medium" w:cs="Arial"/>
          <w:color w:val="000000"/>
        </w:rPr>
      </w:pPr>
      <w:r w:rsidRPr="00460741">
        <w:rPr>
          <w:rFonts w:ascii="Inter Medium" w:hAnsi="Inter Medium" w:cs="Arial"/>
          <w:sz w:val="20"/>
          <w:szCs w:val="20"/>
        </w:rPr>
        <w:t>Рисунок 1</w:t>
      </w:r>
      <w:r w:rsidR="00A4577D">
        <w:rPr>
          <w:rFonts w:asciiTheme="minorHAnsi" w:hAnsiTheme="minorHAnsi" w:cs="Arial"/>
          <w:sz w:val="20"/>
          <w:szCs w:val="20"/>
          <w:lang w:val="kk-KZ"/>
        </w:rPr>
        <w:t>2</w:t>
      </w:r>
      <w:r w:rsidRPr="00460741">
        <w:rPr>
          <w:rFonts w:ascii="Inter Medium" w:hAnsi="Inter Medium" w:cs="Arial"/>
          <w:sz w:val="20"/>
          <w:szCs w:val="20"/>
        </w:rPr>
        <w:t xml:space="preserve">. Обрабатывающая промышленность: ВДС, инвестиции, экспорт, производительность и </w:t>
      </w:r>
      <w:r w:rsidRPr="00CA5593">
        <w:rPr>
          <w:rFonts w:ascii="Inter Medium" w:hAnsi="Inter Medium" w:cs="Arial"/>
          <w:sz w:val="20"/>
          <w:szCs w:val="20"/>
        </w:rPr>
        <w:t xml:space="preserve">занятость, индекс 2022=100. Источник: БНС РК, </w:t>
      </w:r>
      <w:proofErr w:type="spellStart"/>
      <w:r w:rsidRPr="00CA5593">
        <w:rPr>
          <w:rFonts w:ascii="Inter Medium" w:hAnsi="Inter Medium" w:cs="Arial"/>
          <w:sz w:val="20"/>
          <w:szCs w:val="20"/>
        </w:rPr>
        <w:t>QazIndustry</w:t>
      </w:r>
      <w:proofErr w:type="spellEnd"/>
      <w:r w:rsidRPr="00CA5593">
        <w:rPr>
          <w:rFonts w:ascii="Inter Medium" w:hAnsi="Inter Medium" w:cs="Arial"/>
          <w:sz w:val="20"/>
          <w:szCs w:val="20"/>
        </w:rPr>
        <w:t>.</w:t>
      </w:r>
    </w:p>
    <w:p w14:paraId="5926BC1C" w14:textId="77777777" w:rsidR="007D07E8" w:rsidRPr="007D07E8" w:rsidRDefault="007D07E8" w:rsidP="00CA5593">
      <w:pPr>
        <w:pStyle w:val="a3"/>
        <w:rPr>
          <w:rFonts w:ascii="Inter Medium" w:hAnsi="Inter Medium" w:cs="Arial"/>
          <w:color w:val="000000"/>
        </w:rPr>
      </w:pPr>
      <w:r w:rsidRPr="007D07E8">
        <w:rPr>
          <w:rFonts w:ascii="Inter Medium" w:hAnsi="Inter Medium" w:cs="Arial"/>
          <w:color w:val="000000"/>
        </w:rPr>
        <w:t>За 2022–2024 годы инвестиции в обрабатывающую промышленность выросли более чем в пять раз. В 2025 году рост практически остановился и составил только 1,0%. За весь рассматриваемый период ВДС отрасли увеличилась в 2 раза, экспорт в 2,1 раза, а ВДС на одного занятого в 2,15 раза. После сокращения в 2023 году занятость восстановилась до 19,5 тыс. человек, но осталась на 5,8% ниже уровня 2022 года. Таким образом, выпуск и экспорт росли значительно быстрее занятости, что указывает на повышение производительности. Дальнейший рост будет зависеть от загрузки введённых мощностей и запуска новых проектов.</w:t>
      </w:r>
    </w:p>
    <w:p w14:paraId="3E0B6114" w14:textId="77777777" w:rsidR="007D07E8" w:rsidRPr="007D07E8" w:rsidRDefault="007D07E8" w:rsidP="00CA5593">
      <w:pPr>
        <w:pStyle w:val="a3"/>
        <w:rPr>
          <w:rFonts w:ascii="Inter Medium" w:hAnsi="Inter Medium" w:cs="Arial"/>
          <w:color w:val="000000"/>
        </w:rPr>
      </w:pPr>
      <w:r w:rsidRPr="007D07E8">
        <w:rPr>
          <w:rFonts w:ascii="Inter Medium" w:hAnsi="Inter Medium" w:cs="Arial"/>
          <w:color w:val="000000"/>
        </w:rPr>
        <w:lastRenderedPageBreak/>
        <w:t>Структура финансирования обработки отличается от структуры инвестиций по области в целом. Собственные средства предприятий обеспечивают 76,3% вложений в отрасль, займы иностранных кредиторов ещё 17,7%. По региону в целом доля займов нерезидентов составляет 5,6%. Следовательно, обрабатывающая промышленность заметно активнее остальных отраслей привлекает внешнее долговое финансирование.</w:t>
      </w:r>
    </w:p>
    <w:p w14:paraId="55980D1D" w14:textId="77777777" w:rsidR="007D07E8" w:rsidRPr="007D07E8" w:rsidRDefault="007D07E8" w:rsidP="00CA5593">
      <w:pPr>
        <w:pStyle w:val="a3"/>
        <w:rPr>
          <w:rFonts w:ascii="Inter Medium" w:hAnsi="Inter Medium" w:cs="Arial"/>
          <w:color w:val="000000"/>
        </w:rPr>
      </w:pPr>
      <w:r w:rsidRPr="007D07E8">
        <w:rPr>
          <w:rFonts w:ascii="Inter Medium" w:hAnsi="Inter Medium" w:cs="Arial"/>
          <w:color w:val="000000"/>
        </w:rPr>
        <w:t>Существенным ограничением для сельского хозяйства и связанных с ним перерабатывающих производств остаётся дефицит воды. В 2025 году приток воды в Шардаринское водохранилище сократился на 43%, износ оросительных каналов достиг 76%, а площади посевов риса были уменьшены вдвое. Водный фактор создаёт риски для хлопководства, текстильной и пищевой промышленности. Однако прямую связь между дефицитом воды и замедлением инвестиций в обработку установить на основании этих данных нельзя.</w:t>
      </w:r>
    </w:p>
    <w:p w14:paraId="4AD0D36C" w14:textId="1D08BB07" w:rsidR="005E524C" w:rsidRPr="00460741" w:rsidRDefault="00CF4F2B">
      <w:pPr>
        <w:rPr>
          <w:rFonts w:ascii="Inter Medium" w:eastAsia="Times New Roman" w:hAnsi="Inter Medium" w:cs="Arial"/>
          <w:color w:val="000000"/>
        </w:rPr>
      </w:pPr>
      <w:r w:rsidRPr="00CF4F2B">
        <w:rPr>
          <w:b/>
          <w:bCs/>
          <w:noProof/>
        </w:rPr>
        <w:drawing>
          <wp:inline distT="0" distB="0" distL="0" distR="0" wp14:anchorId="49C6FFC3" wp14:editId="53BA0DC6">
            <wp:extent cx="6096000" cy="3556000"/>
            <wp:effectExtent l="0" t="0" r="0" b="6350"/>
            <wp:docPr id="209454060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A841457-14C0-1745-FB4B-A6423F539C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 w:rsidRPr="00460741">
        <w:rPr>
          <w:rFonts w:ascii="Inter Medium" w:eastAsia="Times New Roman" w:hAnsi="Inter Medium" w:cs="Arial"/>
          <w:noProof/>
          <w:color w:val="000000"/>
        </w:rPr>
        <w:t xml:space="preserve"> </w:t>
      </w:r>
    </w:p>
    <w:p w14:paraId="484BA1B0" w14:textId="00753F9F" w:rsidR="005E524C" w:rsidRPr="00CA5593" w:rsidRDefault="005E524C">
      <w:pPr>
        <w:pStyle w:val="11"/>
        <w:rPr>
          <w:rFonts w:asciiTheme="minorHAnsi" w:hAnsiTheme="minorHAnsi" w:cs="Arial"/>
          <w:sz w:val="20"/>
          <w:szCs w:val="20"/>
          <w:lang w:val="kk-KZ"/>
        </w:rPr>
      </w:pPr>
      <w:r w:rsidRPr="00460741">
        <w:rPr>
          <w:rFonts w:ascii="Inter Medium" w:hAnsi="Inter Medium" w:cs="Arial"/>
          <w:sz w:val="20"/>
          <w:szCs w:val="20"/>
        </w:rPr>
        <w:t>Рисунок 1</w:t>
      </w:r>
      <w:r w:rsidR="00A4577D">
        <w:rPr>
          <w:rFonts w:asciiTheme="minorHAnsi" w:hAnsiTheme="minorHAnsi" w:cs="Arial"/>
          <w:sz w:val="20"/>
          <w:szCs w:val="20"/>
          <w:lang w:val="kk-KZ"/>
        </w:rPr>
        <w:t>3</w:t>
      </w:r>
      <w:r w:rsidRPr="00460741">
        <w:rPr>
          <w:rFonts w:ascii="Inter Medium" w:hAnsi="Inter Medium" w:cs="Arial"/>
          <w:sz w:val="20"/>
          <w:szCs w:val="20"/>
        </w:rPr>
        <w:t>. Валовой сбор хлопка-сырца, тыс. тонн. Источник: БНС РК</w:t>
      </w:r>
      <w:r w:rsidR="00CA5593">
        <w:rPr>
          <w:rFonts w:asciiTheme="minorHAnsi" w:hAnsiTheme="minorHAnsi" w:cs="Arial"/>
          <w:sz w:val="20"/>
          <w:szCs w:val="20"/>
          <w:lang w:val="kk-KZ"/>
        </w:rPr>
        <w:t>.</w:t>
      </w:r>
    </w:p>
    <w:p w14:paraId="035F7B33" w14:textId="08D7742C" w:rsidR="00B949E2" w:rsidRDefault="007D07E8">
      <w:pPr>
        <w:rPr>
          <w:rFonts w:ascii="Inter Medium" w:hAnsi="Inter Medium" w:cs="Arial"/>
          <w:color w:val="000000"/>
        </w:rPr>
      </w:pPr>
      <w:r w:rsidRPr="007D07E8">
        <w:rPr>
          <w:rFonts w:ascii="Inter Medium" w:hAnsi="Inter Medium" w:cs="Arial"/>
          <w:color w:val="000000"/>
        </w:rPr>
        <w:t xml:space="preserve">В 2025 году валовой сбор хлопка-сырца увеличился на 54,4%, с 301,7 тыс. до 465,9 тыс. тонн. Наиболее резкая динамика зафиксирована в </w:t>
      </w:r>
      <w:proofErr w:type="spellStart"/>
      <w:r w:rsidRPr="007D07E8">
        <w:rPr>
          <w:rFonts w:ascii="Inter Medium" w:hAnsi="Inter Medium" w:cs="Arial"/>
          <w:color w:val="000000"/>
        </w:rPr>
        <w:t>Отрарском</w:t>
      </w:r>
      <w:proofErr w:type="spellEnd"/>
      <w:r w:rsidRPr="007D07E8">
        <w:rPr>
          <w:rFonts w:ascii="Inter Medium" w:hAnsi="Inter Medium" w:cs="Arial"/>
          <w:color w:val="000000"/>
        </w:rPr>
        <w:t xml:space="preserve"> районе, где показатель вырос с 2,1 тыс. до 105,9 тыс. тонн. Масштаб изменения требует дополнительной проверки, поскольку он может быть связан с расширением посевных площадей, изменением территориального учёта или уточнением статистической отчётности. До подтверждения причин эту динамику не следует механически переносить в прогнозы.</w:t>
      </w:r>
      <w:r w:rsidR="00B949E2">
        <w:rPr>
          <w:rFonts w:ascii="Inter Medium" w:hAnsi="Inter Medium" w:cs="Arial"/>
          <w:color w:val="000000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55"/>
        <w:gridCol w:w="4167"/>
      </w:tblGrid>
      <w:tr w:rsidR="00B949E2" w:rsidRPr="00B949E2" w14:paraId="6CD8E7BE" w14:textId="77777777" w:rsidTr="00B949E2">
        <w:trPr>
          <w:cantSplit/>
          <w:tblHeader/>
        </w:trPr>
        <w:tc>
          <w:tcPr>
            <w:tcW w:w="2900" w:type="pct"/>
            <w:tcMar>
              <w:top w:w="100" w:type="dxa"/>
              <w:left w:w="160" w:type="dxa"/>
              <w:bottom w:w="100" w:type="dxa"/>
              <w:right w:w="320" w:type="dxa"/>
            </w:tcMar>
            <w:vAlign w:val="center"/>
            <w:hideMark/>
          </w:tcPr>
          <w:p w14:paraId="7B3EAA77" w14:textId="0836F936" w:rsidR="00B949E2" w:rsidRPr="00D35791" w:rsidRDefault="00B949E2" w:rsidP="00B949E2">
            <w:pPr>
              <w:pStyle w:val="a3"/>
              <w:rPr>
                <w:rFonts w:asciiTheme="minorHAnsi" w:hAnsiTheme="minorHAnsi" w:cs="Arial"/>
                <w:color w:val="000000"/>
                <w:lang w:val="kk-KZ"/>
              </w:rPr>
            </w:pPr>
          </w:p>
          <w:p w14:paraId="2E1E9F3A" w14:textId="77777777" w:rsidR="00B949E2" w:rsidRPr="00B949E2" w:rsidRDefault="00B949E2" w:rsidP="00814F26">
            <w:pPr>
              <w:pStyle w:val="1"/>
              <w:spacing w:before="40" w:beforeAutospacing="0" w:after="0" w:afterAutospacing="0"/>
              <w:rPr>
                <w:rFonts w:ascii="Inter Medium" w:hAnsi="Inter Medium"/>
                <w:b w:val="0"/>
                <w:bCs w:val="0"/>
                <w:color w:val="000000"/>
              </w:rPr>
            </w:pPr>
            <w:r w:rsidRPr="00814F26">
              <w:rPr>
                <w:rFonts w:ascii="Inter Medium" w:eastAsia="Times New Roman" w:hAnsi="Inter Medium"/>
                <w:sz w:val="52"/>
                <w:szCs w:val="52"/>
              </w:rPr>
              <w:t>Банковское кредитование</w:t>
            </w:r>
          </w:p>
        </w:tc>
        <w:tc>
          <w:tcPr>
            <w:tcW w:w="2100" w:type="pct"/>
            <w:shd w:val="clear" w:color="auto" w:fill="0B534F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  <w:hideMark/>
          </w:tcPr>
          <w:p w14:paraId="67CF419E" w14:textId="77777777" w:rsidR="00B949E2" w:rsidRPr="00814F26" w:rsidRDefault="00B949E2" w:rsidP="00814F26">
            <w:pPr>
              <w:pStyle w:val="a3"/>
              <w:spacing w:before="0" w:after="0"/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</w:pPr>
            <w:r w:rsidRPr="00814F26"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  <w:t>16%</w:t>
            </w:r>
          </w:p>
          <w:p w14:paraId="15154A87" w14:textId="77777777" w:rsidR="00B949E2" w:rsidRPr="009D2CE2" w:rsidRDefault="00B949E2" w:rsidP="006B1F2A">
            <w:pPr>
              <w:pStyle w:val="a3"/>
              <w:spacing w:before="80" w:after="0"/>
              <w:rPr>
                <w:rFonts w:ascii="Inter Medium" w:hAnsi="Inter Medium" w:cs="Arial"/>
                <w:color w:val="000000"/>
                <w:lang w:val="ru-RU"/>
              </w:rPr>
            </w:pPr>
            <w:r w:rsidRPr="006B1F2A">
              <w:rPr>
                <w:rFonts w:ascii="Inter Medium" w:hAnsi="Inter Medium" w:cs="Arial"/>
                <w:color w:val="E1E4E8"/>
                <w:sz w:val="22"/>
                <w:szCs w:val="22"/>
              </w:rPr>
              <w:t>доля бизнеса в кредитном портфеле области на начало 2026 года — против 42,8% в среднем по Казахстану</w:t>
            </w:r>
          </w:p>
        </w:tc>
      </w:tr>
    </w:tbl>
    <w:p w14:paraId="583F67E5" w14:textId="2186570B" w:rsidR="00B949E2" w:rsidRPr="00B949E2" w:rsidRDefault="00D229F2" w:rsidP="00B949E2">
      <w:pPr>
        <w:pStyle w:val="a3"/>
        <w:rPr>
          <w:rFonts w:ascii="Inter Medium" w:hAnsi="Inter Medium" w:cs="Arial"/>
          <w:color w:val="000000"/>
        </w:rPr>
      </w:pPr>
      <w:r w:rsidRPr="00D229F2">
        <w:rPr>
          <w:rFonts w:ascii="Inter Medium" w:hAnsi="Inter Medium" w:cs="Arial"/>
          <w:color w:val="000000"/>
        </w:rPr>
        <w:t>На 1 января 2026 года задолженность по банковским кредитам в Туркестанской области достигла 790,7 млрд тенге, увеличившись за год на 27,6% против 20,4% по Казахстану. Основной вклад в прирост внесли потребительские кредиты. На финансирование бизнеса приходилось только 126,3 млрд тенге, или 16,0% совокупного банковского портфеля региона.</w:t>
      </w:r>
    </w:p>
    <w:p w14:paraId="71F1C958" w14:textId="2C07CEEA" w:rsidR="00B949E2" w:rsidRPr="00B949E2" w:rsidRDefault="00814F26" w:rsidP="00B949E2">
      <w:pPr>
        <w:pStyle w:val="a3"/>
        <w:rPr>
          <w:rFonts w:ascii="Inter Medium" w:hAnsi="Inter Medium" w:cs="Arial"/>
          <w:color w:val="000000"/>
        </w:rPr>
      </w:pPr>
      <w:r>
        <w:rPr>
          <w:noProof/>
        </w:rPr>
        <w:drawing>
          <wp:inline distT="0" distB="0" distL="0" distR="0" wp14:anchorId="05079A08" wp14:editId="32096CB1">
            <wp:extent cx="6081346" cy="3556000"/>
            <wp:effectExtent l="0" t="0" r="15240" b="6350"/>
            <wp:docPr id="169216836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1E105C6-F611-C951-7646-33A4DBE92F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63C61A6B" w14:textId="66386CB2" w:rsidR="00B949E2" w:rsidRPr="00A4577D" w:rsidRDefault="00B949E2" w:rsidP="00A4577D">
      <w:pPr>
        <w:pStyle w:val="11"/>
        <w:rPr>
          <w:rFonts w:ascii="Inter Medium" w:hAnsi="Inter Medium" w:cs="Arial"/>
          <w:sz w:val="20"/>
          <w:szCs w:val="20"/>
        </w:rPr>
      </w:pPr>
      <w:r w:rsidRPr="00A4577D">
        <w:rPr>
          <w:rFonts w:ascii="Inter Medium" w:hAnsi="Inter Medium" w:cs="Arial"/>
          <w:sz w:val="20"/>
          <w:szCs w:val="20"/>
        </w:rPr>
        <w:t>Рисунок 1</w:t>
      </w:r>
      <w:r w:rsidR="00A4577D" w:rsidRPr="00A4577D">
        <w:rPr>
          <w:rFonts w:ascii="Inter Medium" w:hAnsi="Inter Medium" w:cs="Arial"/>
          <w:sz w:val="20"/>
          <w:szCs w:val="20"/>
        </w:rPr>
        <w:t>4</w:t>
      </w:r>
      <w:r w:rsidRPr="00A4577D">
        <w:rPr>
          <w:rFonts w:ascii="Inter Medium" w:hAnsi="Inter Medium" w:cs="Arial"/>
          <w:sz w:val="20"/>
          <w:szCs w:val="20"/>
        </w:rPr>
        <w:t xml:space="preserve">. Структура банковского кредитования, млрд </w:t>
      </w:r>
      <w:proofErr w:type="spellStart"/>
      <w:r w:rsidRPr="00A4577D">
        <w:rPr>
          <w:rFonts w:ascii="Inter Medium" w:hAnsi="Inter Medium" w:cs="Arial"/>
          <w:sz w:val="20"/>
          <w:szCs w:val="20"/>
        </w:rPr>
        <w:t>тг</w:t>
      </w:r>
      <w:proofErr w:type="spellEnd"/>
      <w:r w:rsidRPr="00A4577D">
        <w:rPr>
          <w:rFonts w:ascii="Inter Medium" w:hAnsi="Inter Medium" w:cs="Arial"/>
          <w:sz w:val="20"/>
          <w:szCs w:val="20"/>
        </w:rPr>
        <w:t>. Источник: Национальный банк РК.</w:t>
      </w:r>
    </w:p>
    <w:p w14:paraId="361FFECE" w14:textId="77777777" w:rsidR="00D229F2" w:rsidRPr="00D229F2" w:rsidRDefault="00D229F2" w:rsidP="00D229F2">
      <w:pPr>
        <w:pStyle w:val="a3"/>
        <w:rPr>
          <w:rFonts w:ascii="Inter Medium" w:hAnsi="Inter Medium" w:cs="Arial"/>
          <w:color w:val="000000"/>
        </w:rPr>
      </w:pPr>
      <w:r w:rsidRPr="00D229F2">
        <w:rPr>
          <w:rFonts w:ascii="Inter Medium" w:hAnsi="Inter Medium" w:cs="Arial"/>
          <w:color w:val="000000"/>
        </w:rPr>
        <w:t>Бизнес-кредитование росло быстрее потребительского, однако его структура остаётся смещённой в сторону индивидуальных предпринимателей. На ИП приходилось 91,4 млрд тенге, или 72,4% бизнес-портфеля, тогда как задолженность юридических лиц составляла 34,9 млрд тенге, или 27,6%. Следовательно, рост финансирования бизнеса происходит преимущественно через небольших предпринимателей, а корпоративный кредитный сегмент остаётся ограниченным.</w:t>
      </w:r>
    </w:p>
    <w:p w14:paraId="047EFC0E" w14:textId="77777777" w:rsidR="00D229F2" w:rsidRPr="00D229F2" w:rsidRDefault="00D229F2" w:rsidP="00D229F2">
      <w:pPr>
        <w:pStyle w:val="a3"/>
        <w:rPr>
          <w:rFonts w:ascii="Inter Medium" w:hAnsi="Inter Medium" w:cs="Arial"/>
          <w:color w:val="000000"/>
        </w:rPr>
      </w:pPr>
      <w:r w:rsidRPr="00D229F2">
        <w:rPr>
          <w:rFonts w:ascii="Inter Medium" w:hAnsi="Inter Medium" w:cs="Arial"/>
          <w:color w:val="000000"/>
        </w:rPr>
        <w:t xml:space="preserve">Качество бизнес-портфеля различается по категориям заёмщиков. Просроченная задолженность юридических лиц составляла 1,5% против 1,8% в среднем по Казахстану. У ИП показатель достиг 6,5% против 5,7% по стране. Низкая просрочка юридических лиц указывает на относительно устойчивое качество действующего портфеля, но без данных об отказах и потенциальном спросе не позволяет однозначно считать корпоративный сегмент </w:t>
      </w:r>
      <w:proofErr w:type="spellStart"/>
      <w:r w:rsidRPr="00D229F2">
        <w:rPr>
          <w:rFonts w:ascii="Inter Medium" w:hAnsi="Inter Medium" w:cs="Arial"/>
          <w:color w:val="000000"/>
        </w:rPr>
        <w:t>недокредитованным</w:t>
      </w:r>
      <w:proofErr w:type="spellEnd"/>
      <w:r w:rsidRPr="00D229F2">
        <w:rPr>
          <w:rFonts w:ascii="Inter Medium" w:hAnsi="Inter Medium" w:cs="Arial"/>
          <w:color w:val="000000"/>
        </w:rPr>
        <w:t>. Более высокая просрочка ИП частично объясняет осторожность банков при расширении финансирования этой группы.</w:t>
      </w:r>
    </w:p>
    <w:p w14:paraId="415DDD32" w14:textId="7B67173E" w:rsidR="00B949E2" w:rsidRPr="00B949E2" w:rsidRDefault="00814F26" w:rsidP="00B949E2">
      <w:pPr>
        <w:pStyle w:val="a3"/>
        <w:rPr>
          <w:rFonts w:ascii="Inter Medium" w:hAnsi="Inter Medium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3CF39AC9" wp14:editId="7CAE32C2">
            <wp:extent cx="6096000" cy="2683824"/>
            <wp:effectExtent l="0" t="0" r="0" b="2540"/>
            <wp:docPr id="142285665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C29305F-A070-721C-2355-2C0C60468A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48FBA0DA" w14:textId="58D9A780" w:rsidR="00B949E2" w:rsidRPr="00A4577D" w:rsidRDefault="00B949E2" w:rsidP="00A4577D">
      <w:pPr>
        <w:pStyle w:val="11"/>
        <w:rPr>
          <w:rFonts w:ascii="Inter Medium" w:hAnsi="Inter Medium" w:cs="Arial"/>
          <w:sz w:val="20"/>
          <w:szCs w:val="20"/>
        </w:rPr>
      </w:pPr>
      <w:r w:rsidRPr="00A4577D">
        <w:rPr>
          <w:rFonts w:ascii="Inter Medium" w:hAnsi="Inter Medium" w:cs="Arial"/>
          <w:sz w:val="20"/>
          <w:szCs w:val="20"/>
        </w:rPr>
        <w:t xml:space="preserve">Рисунок </w:t>
      </w:r>
      <w:r w:rsidR="00A4577D">
        <w:rPr>
          <w:rFonts w:asciiTheme="minorHAnsi" w:hAnsiTheme="minorHAnsi" w:cs="Arial"/>
          <w:sz w:val="20"/>
          <w:szCs w:val="20"/>
          <w:lang w:val="kk-KZ"/>
        </w:rPr>
        <w:t>15</w:t>
      </w:r>
      <w:r w:rsidRPr="00A4577D">
        <w:rPr>
          <w:rFonts w:ascii="Inter Medium" w:hAnsi="Inter Medium" w:cs="Arial"/>
          <w:sz w:val="20"/>
          <w:szCs w:val="20"/>
        </w:rPr>
        <w:t xml:space="preserve">. Просрочка бизнес-кредитов: юридические лица </w:t>
      </w:r>
      <w:proofErr w:type="spellStart"/>
      <w:r w:rsidRPr="00A4577D">
        <w:rPr>
          <w:rFonts w:ascii="Inter Medium" w:hAnsi="Inter Medium" w:cs="Arial"/>
          <w:sz w:val="20"/>
          <w:szCs w:val="20"/>
        </w:rPr>
        <w:t>vs</w:t>
      </w:r>
      <w:proofErr w:type="spellEnd"/>
      <w:r w:rsidRPr="00A4577D">
        <w:rPr>
          <w:rFonts w:ascii="Inter Medium" w:hAnsi="Inter Medium" w:cs="Arial"/>
          <w:sz w:val="20"/>
          <w:szCs w:val="20"/>
        </w:rPr>
        <w:t xml:space="preserve"> ИП, %. Источник: Национальный банк РК.</w:t>
      </w:r>
    </w:p>
    <w:p w14:paraId="3175DFE1" w14:textId="1D62EBC4" w:rsidR="00B949E2" w:rsidRPr="00B949E2" w:rsidRDefault="00D229F2" w:rsidP="00B949E2">
      <w:pPr>
        <w:pStyle w:val="a3"/>
        <w:rPr>
          <w:rFonts w:ascii="Inter Medium" w:hAnsi="Inter Medium" w:cs="Arial"/>
          <w:color w:val="000000"/>
        </w:rPr>
      </w:pPr>
      <w:r w:rsidRPr="00D229F2">
        <w:rPr>
          <w:rFonts w:ascii="Inter Medium" w:hAnsi="Inter Medium" w:cs="Arial"/>
          <w:color w:val="000000"/>
        </w:rPr>
        <w:t>В сравнении с пятью регионами юга Казахстана Туркестанская область характеризуется минимальной долей кредитования бизнеса, 16% против 25–32% в сопоставимых регионах. Потребительские займы формируют 87,3% кредитов населению. Просрочка составляет 5,1% по совокупному бизнес-портфелю и 7,6% по потребительским кредитам, это наиболее высокие показатели в рассматриваемой группе регионов. Такая структура указывает на сочетание ограниченного корпоративного кредитования, высокой зависимости населения от потребительских займов и повышенного риска в сегменте ИП.</w:t>
      </w:r>
      <w:r w:rsidR="00814F26">
        <w:rPr>
          <w:noProof/>
        </w:rPr>
        <w:drawing>
          <wp:inline distT="0" distB="0" distL="0" distR="0" wp14:anchorId="1A757C3D" wp14:editId="13F7ADEA">
            <wp:extent cx="6096000" cy="2980707"/>
            <wp:effectExtent l="0" t="0" r="0" b="10160"/>
            <wp:docPr id="113023292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04187A8-3EAC-5A1B-985B-82BCC765EC2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121A884B" w14:textId="63582012" w:rsidR="00B949E2" w:rsidRPr="00A4577D" w:rsidRDefault="00B949E2" w:rsidP="00B949E2">
      <w:pPr>
        <w:pStyle w:val="a3"/>
        <w:rPr>
          <w:rFonts w:ascii="Inter Medium" w:hAnsi="Inter Medium" w:cs="Arial"/>
          <w:i/>
          <w:iCs/>
          <w:color w:val="545D6D"/>
          <w:sz w:val="20"/>
          <w:szCs w:val="20"/>
        </w:rPr>
      </w:pPr>
      <w:r w:rsidRPr="00A4577D">
        <w:rPr>
          <w:rFonts w:ascii="Inter Medium" w:hAnsi="Inter Medium" w:cs="Arial"/>
          <w:i/>
          <w:iCs/>
          <w:color w:val="545D6D"/>
          <w:sz w:val="20"/>
          <w:szCs w:val="20"/>
        </w:rPr>
        <w:t>Рисунок 1</w:t>
      </w:r>
      <w:r w:rsidR="00A4577D">
        <w:rPr>
          <w:rFonts w:asciiTheme="minorHAnsi" w:hAnsiTheme="minorHAnsi" w:cs="Arial"/>
          <w:i/>
          <w:iCs/>
          <w:color w:val="545D6D"/>
          <w:sz w:val="20"/>
          <w:szCs w:val="20"/>
          <w:lang w:val="kk-KZ"/>
        </w:rPr>
        <w:t>6</w:t>
      </w:r>
      <w:r w:rsidRPr="00A4577D">
        <w:rPr>
          <w:rFonts w:ascii="Inter Medium" w:hAnsi="Inter Medium" w:cs="Arial"/>
          <w:i/>
          <w:iCs/>
          <w:color w:val="545D6D"/>
          <w:sz w:val="20"/>
          <w:szCs w:val="20"/>
        </w:rPr>
        <w:t>. Доля кредитования бизнеса и просрочка по южным регионам, %. Источник: Национальный банк РК.</w:t>
      </w:r>
    </w:p>
    <w:p w14:paraId="7BB82C8B" w14:textId="77777777" w:rsidR="00D229F2" w:rsidRPr="00D229F2" w:rsidRDefault="00D229F2" w:rsidP="00D229F2">
      <w:pPr>
        <w:pStyle w:val="a3"/>
        <w:rPr>
          <w:rFonts w:ascii="Inter Medium" w:hAnsi="Inter Medium" w:cs="Arial"/>
          <w:color w:val="000000"/>
        </w:rPr>
      </w:pPr>
      <w:r w:rsidRPr="00D229F2">
        <w:rPr>
          <w:rFonts w:ascii="Inter Medium" w:hAnsi="Inter Medium" w:cs="Arial"/>
          <w:color w:val="000000"/>
        </w:rPr>
        <w:t>Бизнес-кредиты практически полностью номинированы в тенге, поэтому прямой валютный риск остаётся небольшим. Вместе с тем ослабление тенге может косвенно ухудшать положение заёмщиков через удорожание импортного оборудования и сырья, ускорение инфляции и снижение платёжеспособного спроса.</w:t>
      </w:r>
    </w:p>
    <w:p w14:paraId="6A31764D" w14:textId="6391C336" w:rsidR="005E524C" w:rsidRPr="00460741" w:rsidRDefault="00D229F2" w:rsidP="00D229F2">
      <w:pPr>
        <w:pStyle w:val="a3"/>
        <w:rPr>
          <w:rFonts w:ascii="Inter Medium" w:hAnsi="Inter Medium" w:cs="Arial"/>
          <w:color w:val="000000"/>
        </w:rPr>
      </w:pPr>
      <w:r w:rsidRPr="00D229F2">
        <w:rPr>
          <w:rFonts w:ascii="Inter Medium" w:hAnsi="Inter Medium" w:cs="Arial"/>
          <w:color w:val="000000"/>
        </w:rPr>
        <w:t>Дополнительную роль играет микрофинансирование. На 1 июля 2025 года портфель микрофинансовых организаций в области составлял 226 млрд тенге, или 11,8% портфеля МФО Казахстана. Это подтверждает высокую востребованность альтернативного кредитования. Однако показатель нельзя напрямую складывать с банковским портфелем из-за различий в отчётных датах, составе заёмщиков и методологии учёта.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55"/>
        <w:gridCol w:w="4167"/>
      </w:tblGrid>
      <w:tr w:rsidR="00B949E2" w14:paraId="751F23C2" w14:textId="77777777">
        <w:trPr>
          <w:divId w:val="1143353936"/>
          <w:cantSplit/>
          <w:tblHeader/>
        </w:trPr>
        <w:tc>
          <w:tcPr>
            <w:tcW w:w="2900" w:type="pct"/>
            <w:tcMar>
              <w:top w:w="100" w:type="dxa"/>
              <w:left w:w="160" w:type="dxa"/>
              <w:bottom w:w="100" w:type="dxa"/>
              <w:right w:w="320" w:type="dxa"/>
            </w:tcMar>
            <w:vAlign w:val="center"/>
            <w:hideMark/>
          </w:tcPr>
          <w:p w14:paraId="338934F1" w14:textId="641EB52B" w:rsidR="00B949E2" w:rsidRPr="00B949E2" w:rsidRDefault="00B949E2" w:rsidP="00B949E2">
            <w:pPr>
              <w:pStyle w:val="a3"/>
              <w:pageBreakBefore/>
              <w:spacing w:before="0" w:after="0"/>
              <w:rPr>
                <w:rFonts w:ascii="Arial" w:hAnsi="Arial" w:cs="Arial"/>
                <w:color w:val="545D6D"/>
                <w:sz w:val="20"/>
                <w:szCs w:val="20"/>
                <w:lang w:val="kk-KZ"/>
              </w:rPr>
            </w:pPr>
          </w:p>
          <w:p w14:paraId="31C0E103" w14:textId="77777777" w:rsidR="00B949E2" w:rsidRDefault="00B949E2" w:rsidP="00B949E2">
            <w:pPr>
              <w:pStyle w:val="1"/>
              <w:spacing w:before="40" w:beforeAutospacing="0" w:after="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Внешняя торговля и туризм</w:t>
            </w:r>
          </w:p>
        </w:tc>
        <w:tc>
          <w:tcPr>
            <w:tcW w:w="2100" w:type="pct"/>
            <w:shd w:val="clear" w:color="auto" w:fill="0B534F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  <w:hideMark/>
          </w:tcPr>
          <w:p w14:paraId="4F84F34D" w14:textId="77777777" w:rsidR="00B949E2" w:rsidRDefault="00B949E2" w:rsidP="00B949E2">
            <w:pPr>
              <w:pStyle w:val="a3"/>
              <w:spacing w:before="0" w:after="0"/>
              <w:rPr>
                <w:rFonts w:ascii="Arial" w:hAnsi="Arial" w:cs="Arial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52"/>
                <w:szCs w:val="52"/>
              </w:rPr>
              <w:t>$1 368,8 млн</w:t>
            </w:r>
          </w:p>
          <w:p w14:paraId="3A76A831" w14:textId="6DE59FB4" w:rsidR="00B949E2" w:rsidRDefault="00A4577D" w:rsidP="00B949E2">
            <w:pPr>
              <w:pStyle w:val="a3"/>
              <w:spacing w:before="80" w:after="0"/>
              <w:rPr>
                <w:rFonts w:ascii="Arial" w:hAnsi="Arial" w:cs="Arial"/>
                <w:color w:val="E1E4E8"/>
                <w:sz w:val="20"/>
                <w:szCs w:val="20"/>
              </w:rPr>
            </w:pPr>
            <w:r w:rsidRPr="00A4577D">
              <w:rPr>
                <w:rFonts w:ascii="Arial" w:hAnsi="Arial" w:cs="Arial"/>
                <w:color w:val="E1E4E8"/>
                <w:sz w:val="20"/>
                <w:szCs w:val="20"/>
              </w:rPr>
              <w:t>товарооборот области за январь-май 2026 года, рост на 49,4%; импорт растёт быстрее экспорта</w:t>
            </w:r>
          </w:p>
        </w:tc>
      </w:tr>
    </w:tbl>
    <w:p w14:paraId="467E823A" w14:textId="77777777" w:rsidR="00406384" w:rsidRPr="00406384" w:rsidRDefault="00406384" w:rsidP="00406384">
      <w:pPr>
        <w:pStyle w:val="a3"/>
        <w:rPr>
          <w:rFonts w:ascii="Inter Medium" w:hAnsi="Inter Medium" w:cs="Arial"/>
          <w:color w:val="000000"/>
        </w:rPr>
      </w:pPr>
      <w:r w:rsidRPr="00406384">
        <w:rPr>
          <w:rFonts w:ascii="Inter Medium" w:hAnsi="Inter Medium" w:cs="Arial"/>
          <w:color w:val="000000"/>
        </w:rPr>
        <w:t>За январь-май 2026 года экспорт Туркестанской области достиг 553,6 млн долларов, увеличившись на 36,3%, а импорт вырос на 59,8%, до 815,2 млн долларов. В результате торговый дефицит увеличился со 103,8 млн до 261,6 млн долларов, а коэффициент покрытия импорта экспортом снизился с 79,6% до 67,9%.</w:t>
      </w:r>
    </w:p>
    <w:p w14:paraId="7E56D28B" w14:textId="77777777" w:rsidR="00406384" w:rsidRPr="00406384" w:rsidRDefault="00406384" w:rsidP="00406384">
      <w:pPr>
        <w:pStyle w:val="a3"/>
        <w:rPr>
          <w:rFonts w:ascii="Inter Medium" w:hAnsi="Inter Medium" w:cs="Arial"/>
          <w:color w:val="000000"/>
        </w:rPr>
      </w:pPr>
      <w:r w:rsidRPr="00406384">
        <w:rPr>
          <w:rFonts w:ascii="Inter Medium" w:hAnsi="Inter Medium" w:cs="Arial"/>
          <w:color w:val="000000"/>
        </w:rPr>
        <w:t>При этом по итогам всего 2025 года внешняя торговля была практически сбалансирована: положительное сальдо составило 7,5 млн долларов при товарообороте свыше 3,6 млрд долларов. Поэтому дефицит начала 2026 года пока нельзя считать устойчивым ухудшением торгового баланса. Он может быть связан с поставками оборудования для реализации крупных инвестиционных проектов. Данные охватывают торговлю со всеми странами и являются предварительными.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15"/>
        <w:gridCol w:w="2575"/>
        <w:gridCol w:w="2575"/>
        <w:gridCol w:w="2041"/>
      </w:tblGrid>
      <w:tr w:rsidR="00A4577D" w14:paraId="46824AC5" w14:textId="77777777">
        <w:trPr>
          <w:divId w:val="1143353936"/>
          <w:cantSplit/>
          <w:tblHeader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F21AB7" w14:textId="1A85ED34" w:rsidR="00A4577D" w:rsidRDefault="00A4577D" w:rsidP="00A4577D">
            <w:pPr>
              <w:spacing w:before="200" w:after="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F7C055" w14:textId="04074FD0" w:rsidR="00A4577D" w:rsidRDefault="00A4577D" w:rsidP="00A4577D">
            <w:pPr>
              <w:spacing w:before="200" w:after="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Январь-май 2025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9A85A1" w14:textId="7E4AAE3D" w:rsidR="00A4577D" w:rsidRDefault="00A4577D" w:rsidP="00A4577D">
            <w:pPr>
              <w:spacing w:before="200" w:after="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Январь-май 2026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0511A1" w14:textId="59628A6C" w:rsidR="00A4577D" w:rsidRDefault="00A4577D" w:rsidP="00A4577D">
            <w:pPr>
              <w:spacing w:before="200" w:after="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Изменение</w:t>
            </w:r>
          </w:p>
        </w:tc>
      </w:tr>
      <w:tr w:rsidR="00B949E2" w14:paraId="0648CA2C" w14:textId="77777777">
        <w:trPr>
          <w:divId w:val="1143353936"/>
          <w:cantSplit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7B4D19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Экспорт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497048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$406,3 млн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65367A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$553,6 млн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E7A243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+36,3%</w:t>
            </w:r>
          </w:p>
        </w:tc>
      </w:tr>
      <w:tr w:rsidR="00B949E2" w14:paraId="4B8B9E9F" w14:textId="77777777">
        <w:trPr>
          <w:divId w:val="1143353936"/>
          <w:cantSplit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80A7B1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Импорт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AE0380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$510,1 млн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C902F1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$815,2 млн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82AF4A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+59,8%</w:t>
            </w:r>
          </w:p>
        </w:tc>
      </w:tr>
      <w:tr w:rsidR="00B949E2" w14:paraId="4A6696B0" w14:textId="77777777">
        <w:trPr>
          <w:divId w:val="1143353936"/>
          <w:cantSplit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511373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Торговое сальдо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640CE1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–$103,8 млн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4ECF02" w14:textId="77777777" w:rsidR="00B949E2" w:rsidRPr="00406384" w:rsidRDefault="00B949E2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–$261,6 млн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D294D2" w14:textId="05F08F7D" w:rsidR="00406384" w:rsidRPr="00406384" w:rsidRDefault="00406384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дефицит</w:t>
            </w:r>
          </w:p>
          <w:p w14:paraId="66684D33" w14:textId="087BD0F3" w:rsidR="00B949E2" w:rsidRPr="00406384" w:rsidRDefault="00406384" w:rsidP="00406384">
            <w:pPr>
              <w:pStyle w:val="a3"/>
              <w:spacing w:before="0" w:after="0"/>
              <w:rPr>
                <w:rFonts w:ascii="Inter Medium" w:hAnsi="Inter Medium" w:cs="Arial"/>
                <w:color w:val="000000"/>
              </w:rPr>
            </w:pPr>
            <w:r w:rsidRPr="00406384">
              <w:rPr>
                <w:rFonts w:ascii="Inter Medium" w:hAnsi="Inter Medium" w:cs="Arial"/>
                <w:color w:val="000000"/>
              </w:rPr>
              <w:t>увеличился</w:t>
            </w:r>
          </w:p>
        </w:tc>
      </w:tr>
    </w:tbl>
    <w:p w14:paraId="5CAFACC3" w14:textId="77777777" w:rsidR="00B949E2" w:rsidRDefault="00B949E2" w:rsidP="00B949E2">
      <w:pPr>
        <w:pStyle w:val="11"/>
        <w:rPr>
          <w:rFonts w:ascii="Arial" w:hAnsi="Arial" w:cs="Arial"/>
        </w:rPr>
      </w:pPr>
      <w:r>
        <w:rPr>
          <w:rFonts w:ascii="Arial" w:hAnsi="Arial" w:cs="Arial"/>
        </w:rPr>
        <w:t>Источник: БНС РК.</w:t>
      </w:r>
    </w:p>
    <w:p w14:paraId="5A8391F9" w14:textId="7F01745C" w:rsidR="00B949E2" w:rsidRDefault="00814F26" w:rsidP="00B949E2">
      <w:pP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75D9F065" wp14:editId="674D0A33">
            <wp:extent cx="6096000" cy="2303813"/>
            <wp:effectExtent l="0" t="0" r="0" b="1270"/>
            <wp:docPr id="110306917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B0913B1-1DB8-03BB-20A8-D6F589632B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10D4CAF4" w14:textId="77777777" w:rsidR="00A4577D" w:rsidRPr="00A4577D" w:rsidRDefault="00A4577D" w:rsidP="00A4577D">
      <w:pPr>
        <w:pStyle w:val="a3"/>
        <w:spacing w:before="0"/>
        <w:rPr>
          <w:rFonts w:ascii="Arial" w:hAnsi="Arial" w:cs="Arial"/>
          <w:i/>
          <w:iCs/>
          <w:color w:val="545D6D"/>
          <w:sz w:val="18"/>
          <w:szCs w:val="18"/>
        </w:rPr>
      </w:pPr>
      <w:r w:rsidRPr="00A4577D">
        <w:rPr>
          <w:rFonts w:ascii="Arial" w:hAnsi="Arial" w:cs="Arial"/>
          <w:i/>
          <w:iCs/>
          <w:color w:val="545D6D"/>
          <w:sz w:val="18"/>
          <w:szCs w:val="18"/>
        </w:rPr>
        <w:t>Рисунок 17. Внешняя торговля, январь-май, млн $. Источник: БНС РК.</w:t>
      </w:r>
    </w:p>
    <w:p w14:paraId="4B76A4F8" w14:textId="77777777" w:rsidR="00924EB3" w:rsidRDefault="00406384" w:rsidP="00406384">
      <w:pPr>
        <w:pStyle w:val="a3"/>
        <w:rPr>
          <w:rFonts w:asciiTheme="minorHAnsi" w:hAnsiTheme="minorHAnsi" w:cs="Arial"/>
          <w:color w:val="000000"/>
          <w:lang w:val="ru-RU"/>
        </w:rPr>
      </w:pPr>
      <w:r w:rsidRPr="00406384">
        <w:rPr>
          <w:rFonts w:ascii="Inter Medium" w:hAnsi="Inter Medium" w:cs="Arial"/>
          <w:color w:val="000000"/>
        </w:rPr>
        <w:t>Почти половину импорта формируют электротехническое и промышленное оборудование, 49,3% общего объёма по группам 84 и 85 ТН ВЭД. Рост поставок может быть связан со строительством парогазовой электростанции «Туркестан» мощностью 1 000 МВт. К марту 2026 года на площадке были установлены четыре газовые турбины с генераторами Siemens Energy, что соответствует увеличению импорта генераторов и распределительного оборудования из Германии, Чехии и Республики Корея. Это аналитическое сопоставление, а не прямое подтверждение конечного получателя каждой поставки.</w:t>
      </w:r>
    </w:p>
    <w:p w14:paraId="34BEBDEC" w14:textId="35F6786C" w:rsidR="00B949E2" w:rsidRPr="00406384" w:rsidRDefault="00814F26" w:rsidP="00406384">
      <w:pPr>
        <w:pStyle w:val="a3"/>
        <w:rPr>
          <w:rFonts w:ascii="Inter Medium" w:hAnsi="Inter Medium" w:cs="Arial"/>
          <w:color w:val="000000"/>
        </w:rPr>
      </w:pPr>
      <w:r w:rsidRPr="00406384">
        <w:rPr>
          <w:rFonts w:ascii="Inter Medium" w:hAnsi="Inter Medium" w:cs="Arial"/>
          <w:noProof/>
          <w:color w:val="000000"/>
        </w:rPr>
        <w:lastRenderedPageBreak/>
        <w:drawing>
          <wp:inline distT="0" distB="0" distL="0" distR="0" wp14:anchorId="65A92613" wp14:editId="6A94B4C3">
            <wp:extent cx="6096000" cy="3556000"/>
            <wp:effectExtent l="0" t="0" r="0" b="6350"/>
            <wp:docPr id="1503076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B1E0AB1-FFEE-099E-411A-3B11257BB9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0A1D6A64" w14:textId="77777777" w:rsidR="00A4577D" w:rsidRPr="00A4577D" w:rsidRDefault="00A4577D" w:rsidP="00A90805">
      <w:pPr>
        <w:pStyle w:val="a3"/>
        <w:spacing w:before="0"/>
        <w:rPr>
          <w:rFonts w:ascii="Arial" w:hAnsi="Arial" w:cs="Arial"/>
          <w:i/>
          <w:iCs/>
          <w:color w:val="545D6D"/>
          <w:sz w:val="18"/>
          <w:szCs w:val="18"/>
        </w:rPr>
      </w:pPr>
      <w:r w:rsidRPr="00A4577D">
        <w:rPr>
          <w:rFonts w:ascii="Arial" w:hAnsi="Arial" w:cs="Arial"/>
          <w:i/>
          <w:iCs/>
          <w:color w:val="545D6D"/>
          <w:sz w:val="18"/>
          <w:szCs w:val="18"/>
        </w:rPr>
        <w:t>Рисунок 18. Топ-10 товаров импорта, млн $ (январь-май 2026). Источник: БНС РК.</w:t>
      </w:r>
    </w:p>
    <w:p w14:paraId="23C71B54" w14:textId="77777777" w:rsidR="00406384" w:rsidRPr="00406384" w:rsidRDefault="00406384" w:rsidP="00406384">
      <w:pPr>
        <w:pStyle w:val="a3"/>
        <w:rPr>
          <w:rFonts w:ascii="Inter Medium" w:hAnsi="Inter Medium" w:cs="Arial"/>
          <w:color w:val="000000"/>
        </w:rPr>
      </w:pPr>
      <w:r w:rsidRPr="00406384">
        <w:rPr>
          <w:rFonts w:ascii="Inter Medium" w:hAnsi="Inter Medium" w:cs="Arial"/>
          <w:color w:val="000000"/>
        </w:rPr>
        <w:t>Экспорт имеет более диверсифицированную товарную структуру. На десять крупнейших позиций приходится 75,7% поставок, а сельскохозяйственная продукция и товары её переработки формируют 55,9% экспорта. Это подтверждает, что сельское хозяйство является для области не только крупнейшим источником занятости, но и важным экспортным сектором.</w:t>
      </w:r>
    </w:p>
    <w:p w14:paraId="28701FBD" w14:textId="77777777" w:rsidR="00406384" w:rsidRPr="00406384" w:rsidRDefault="00406384" w:rsidP="00406384">
      <w:pPr>
        <w:pStyle w:val="a3"/>
        <w:rPr>
          <w:rFonts w:ascii="Inter Medium" w:hAnsi="Inter Medium" w:cs="Arial"/>
          <w:color w:val="000000"/>
        </w:rPr>
      </w:pPr>
      <w:r w:rsidRPr="00406384">
        <w:rPr>
          <w:rFonts w:ascii="Inter Medium" w:hAnsi="Inter Medium" w:cs="Arial"/>
          <w:color w:val="000000"/>
        </w:rPr>
        <w:t>Основными экспортными товарами остаются радиоактивные элементы и изотопы, 124,9 млн долларов, или 22,6% экспорта, и хлопковое волокно, 89,4 млн долларов, или 16,1%. Среди наиболее быстрорастущих аграрных позиций выделяются баранина и козлятина, экспорт которых увеличился с 12,5 млн до 36,2 млн долларов, растительное масло, с 14,3 млн до 30,3 млн долларов, и пшеница, с 9,7 млн до 18,4 млн долларов.</w:t>
      </w:r>
    </w:p>
    <w:p w14:paraId="56905E08" w14:textId="1B681CC5" w:rsidR="00B949E2" w:rsidRDefault="00814F26" w:rsidP="00B949E2">
      <w:pP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BCB22EE" wp14:editId="0CD83B69">
            <wp:extent cx="6096000" cy="3556000"/>
            <wp:effectExtent l="0" t="0" r="0" b="6350"/>
            <wp:docPr id="498019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1361E75-82FF-E853-B3FC-3E6B0A310D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49CC8287" w14:textId="77777777" w:rsidR="00A4577D" w:rsidRPr="00A4577D" w:rsidRDefault="00A4577D" w:rsidP="00A90805">
      <w:pPr>
        <w:pStyle w:val="a3"/>
        <w:spacing w:before="0"/>
        <w:rPr>
          <w:rFonts w:ascii="Arial" w:hAnsi="Arial" w:cs="Arial"/>
          <w:i/>
          <w:iCs/>
          <w:color w:val="545D6D"/>
          <w:sz w:val="18"/>
          <w:szCs w:val="18"/>
        </w:rPr>
      </w:pPr>
      <w:r w:rsidRPr="00A4577D">
        <w:rPr>
          <w:rFonts w:ascii="Arial" w:hAnsi="Arial" w:cs="Arial"/>
          <w:i/>
          <w:iCs/>
          <w:color w:val="545D6D"/>
          <w:sz w:val="18"/>
          <w:szCs w:val="18"/>
        </w:rPr>
        <w:t>Рисунок 19. Топ-10 товаров экспорта, млн $ (январь-май 2026). Источник: БНС РК.</w:t>
      </w:r>
    </w:p>
    <w:p w14:paraId="06AC16EA" w14:textId="77777777" w:rsidR="00406384" w:rsidRPr="00406384" w:rsidRDefault="00406384" w:rsidP="00A90805">
      <w:pPr>
        <w:pStyle w:val="a3"/>
        <w:spacing w:before="0"/>
        <w:rPr>
          <w:rFonts w:ascii="Inter Medium" w:hAnsi="Inter Medium" w:cs="Arial"/>
          <w:color w:val="000000"/>
        </w:rPr>
      </w:pPr>
      <w:r w:rsidRPr="00406384">
        <w:rPr>
          <w:rFonts w:ascii="Inter Medium" w:hAnsi="Inter Medium" w:cs="Arial"/>
          <w:color w:val="000000"/>
        </w:rPr>
        <w:lastRenderedPageBreak/>
        <w:t>На Узбекистан, Россию и Китай приходится 81,9% экспорта области. В торговле с Узбекистаном профицит составил 107,4 млн долларов, с Кыргызстаном 28,1 млн долларов, с Афганистаном 34,3 млн долларов. Одновременно торговый дефицит с Китаем достиг 180,2 млн долларов, что связано прежде всего с импортом оборудования.</w:t>
      </w:r>
    </w:p>
    <w:p w14:paraId="12F7C88E" w14:textId="77777777" w:rsidR="00406384" w:rsidRPr="00406384" w:rsidRDefault="00406384" w:rsidP="00406384">
      <w:pPr>
        <w:pStyle w:val="a3"/>
        <w:rPr>
          <w:rFonts w:ascii="Inter Medium" w:hAnsi="Inter Medium" w:cs="Arial"/>
          <w:color w:val="000000"/>
        </w:rPr>
      </w:pPr>
      <w:r w:rsidRPr="00406384">
        <w:rPr>
          <w:rFonts w:ascii="Inter Medium" w:hAnsi="Inter Medium" w:cs="Arial"/>
          <w:color w:val="000000"/>
        </w:rPr>
        <w:t>Страны ЕАЭС обеспечили только 34,2% экспорта и 15,9% импорта региона. Более того, экспорт в ЕАЭС сократился на 4,3% год к году. Таким образом, внешняя торговля области в значительной степени ориентирована на Узбекистан, Китай и Афганистан, а статистика торговли только со странами ЕАЭС не отражает полной картины.</w:t>
      </w:r>
    </w:p>
    <w:p w14:paraId="332E2659" w14:textId="4D8CF5E0" w:rsidR="00B949E2" w:rsidRDefault="00406384" w:rsidP="0040638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9C991BC" wp14:editId="64E8AAF7">
            <wp:extent cx="6072188" cy="3556000"/>
            <wp:effectExtent l="0" t="0" r="5080" b="6350"/>
            <wp:docPr id="164680853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9CB5981-7DDD-7646-BC55-202B59A714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  <w:r w:rsidR="00B949E2" w:rsidRPr="00406384">
        <w:rPr>
          <w:rFonts w:ascii="Arial" w:hAnsi="Arial" w:cs="Arial"/>
          <w:i/>
          <w:iCs/>
          <w:color w:val="545D6D"/>
          <w:sz w:val="18"/>
          <w:szCs w:val="18"/>
        </w:rPr>
        <w:t xml:space="preserve">Рисунок </w:t>
      </w:r>
      <w:r w:rsidR="00A4577D">
        <w:rPr>
          <w:rFonts w:ascii="Arial" w:hAnsi="Arial" w:cs="Arial"/>
          <w:i/>
          <w:iCs/>
          <w:color w:val="545D6D"/>
          <w:sz w:val="18"/>
          <w:szCs w:val="18"/>
          <w:lang w:val="kk-KZ"/>
        </w:rPr>
        <w:t>20</w:t>
      </w:r>
      <w:r w:rsidR="00B949E2" w:rsidRPr="00406384">
        <w:rPr>
          <w:rFonts w:ascii="Arial" w:hAnsi="Arial" w:cs="Arial"/>
          <w:i/>
          <w:iCs/>
          <w:color w:val="545D6D"/>
          <w:sz w:val="18"/>
          <w:szCs w:val="18"/>
        </w:rPr>
        <w:t>. Экспорт и импорт по странам, млн $ (</w:t>
      </w:r>
      <w:r w:rsidR="006C601C" w:rsidRPr="006C601C">
        <w:rPr>
          <w:rFonts w:ascii="Arial" w:hAnsi="Arial" w:cs="Arial"/>
          <w:i/>
          <w:iCs/>
          <w:color w:val="545D6D"/>
          <w:sz w:val="18"/>
          <w:szCs w:val="18"/>
        </w:rPr>
        <w:t>январь</w:t>
      </w:r>
      <w:r w:rsidR="00B949E2" w:rsidRPr="00406384">
        <w:rPr>
          <w:rFonts w:ascii="Arial" w:hAnsi="Arial" w:cs="Arial"/>
          <w:i/>
          <w:iCs/>
          <w:color w:val="545D6D"/>
          <w:sz w:val="18"/>
          <w:szCs w:val="18"/>
        </w:rPr>
        <w:t>–май 2026). Источник: БНС РК.</w:t>
      </w:r>
    </w:p>
    <w:p w14:paraId="2D73AF7F" w14:textId="77777777" w:rsidR="00406384" w:rsidRPr="00406384" w:rsidRDefault="00406384" w:rsidP="00406384">
      <w:pPr>
        <w:pStyle w:val="a3"/>
        <w:rPr>
          <w:rFonts w:ascii="Inter Medium" w:hAnsi="Inter Medium" w:cs="Arial"/>
          <w:color w:val="000000"/>
        </w:rPr>
      </w:pPr>
      <w:r w:rsidRPr="00406384">
        <w:rPr>
          <w:rFonts w:ascii="Inter Medium" w:hAnsi="Inter Medium" w:cs="Arial"/>
          <w:color w:val="000000"/>
        </w:rPr>
        <w:t>Туризм пока остаётся дополнительным, а не системообразующим источником доходов региона. В 2025 году число обслуженных посетителей превысило 500 тыс. человек и увеличилось на 15,9%. Число иностранных посетителей выросло вдвое, до 48,4 тыс. человек. При этом объём услуг мест размещения составил только 8,6 млрд тенге, менее 0,2% ВРП области.</w:t>
      </w:r>
    </w:p>
    <w:p w14:paraId="4A205F79" w14:textId="77777777" w:rsidR="00406384" w:rsidRPr="00406384" w:rsidRDefault="00406384" w:rsidP="00406384">
      <w:pPr>
        <w:pStyle w:val="a3"/>
        <w:rPr>
          <w:rFonts w:ascii="Inter Medium" w:hAnsi="Inter Medium" w:cs="Arial"/>
          <w:color w:val="000000"/>
        </w:rPr>
      </w:pPr>
      <w:r w:rsidRPr="00406384">
        <w:rPr>
          <w:rFonts w:ascii="Inter Medium" w:hAnsi="Inter Medium" w:cs="Arial"/>
          <w:color w:val="000000"/>
        </w:rPr>
        <w:t>Основной точкой притяжения остаётся мавзолей Ходжи Ахмеда Ясави, включённый в Список всемирного наследия ЮНЕСКО. Экономический эффект туризма пока ограничивается небольшой продолжительностью пребывания и концентрацией потока в городе Туркестане. Потенциал отрасли связан с развитием маршрутов по области, ростом загрузки гостиниц и расширением расходов туристов на питание, транспорт, торговлю и другие услуги.</w:t>
      </w:r>
    </w:p>
    <w:tbl>
      <w:tblPr>
        <w:tblW w:w="507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5"/>
        <w:gridCol w:w="4310"/>
      </w:tblGrid>
      <w:tr w:rsidR="00864369" w:rsidRPr="00460741" w14:paraId="256C4A07" w14:textId="77777777" w:rsidTr="00E6740A">
        <w:trPr>
          <w:cantSplit/>
        </w:trPr>
        <w:tc>
          <w:tcPr>
            <w:tcW w:w="2859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320" w:type="dxa"/>
            </w:tcMar>
            <w:vAlign w:val="center"/>
            <w:hideMark/>
          </w:tcPr>
          <w:p w14:paraId="6ED8DE18" w14:textId="7362D72D" w:rsidR="005E524C" w:rsidRPr="00406384" w:rsidRDefault="005E524C" w:rsidP="005E524C">
            <w:pPr>
              <w:pStyle w:val="a3"/>
              <w:pageBreakBefore/>
              <w:spacing w:before="0" w:after="0"/>
              <w:rPr>
                <w:rFonts w:ascii="Inter Medium" w:hAnsi="Inter Medium" w:cs="Arial"/>
                <w:color w:val="545D6D"/>
                <w:sz w:val="22"/>
                <w:szCs w:val="22"/>
              </w:rPr>
            </w:pPr>
          </w:p>
          <w:p w14:paraId="10CD3482" w14:textId="77777777" w:rsidR="005E524C" w:rsidRPr="00460741" w:rsidRDefault="005E524C">
            <w:pPr>
              <w:pStyle w:val="1"/>
              <w:spacing w:before="40" w:beforeAutospacing="0" w:after="0" w:afterAutospacing="0"/>
              <w:rPr>
                <w:rFonts w:ascii="Inter Medium" w:eastAsia="Times New Roman" w:hAnsi="Inter Medium"/>
                <w:sz w:val="52"/>
                <w:szCs w:val="52"/>
              </w:rPr>
            </w:pPr>
            <w:r w:rsidRPr="00460741">
              <w:rPr>
                <w:rFonts w:ascii="Inter Medium" w:eastAsia="Times New Roman" w:hAnsi="Inter Medium"/>
                <w:sz w:val="52"/>
                <w:szCs w:val="52"/>
              </w:rPr>
              <w:t>Риски: SWOT-анализ</w:t>
            </w:r>
          </w:p>
        </w:tc>
        <w:tc>
          <w:tcPr>
            <w:tcW w:w="2141" w:type="pct"/>
            <w:tcBorders>
              <w:top w:val="nil"/>
              <w:left w:val="nil"/>
              <w:bottom w:val="nil"/>
              <w:right w:val="nil"/>
            </w:tcBorders>
            <w:shd w:val="clear" w:color="auto" w:fill="0B534F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  <w:hideMark/>
          </w:tcPr>
          <w:p w14:paraId="2B642762" w14:textId="77777777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</w:pPr>
            <w:r w:rsidRPr="00460741">
              <w:rPr>
                <w:rFonts w:ascii="Inter Medium" w:hAnsi="Inter Medium" w:cs="Arial"/>
                <w:b/>
                <w:bCs/>
                <w:color w:val="FFFFFF"/>
                <w:sz w:val="56"/>
                <w:szCs w:val="56"/>
              </w:rPr>
              <w:t>SWOT</w:t>
            </w:r>
          </w:p>
          <w:p w14:paraId="3C47B15E" w14:textId="77777777" w:rsidR="005E524C" w:rsidRPr="00460741" w:rsidRDefault="005E524C" w:rsidP="00E6740A">
            <w:pPr>
              <w:pStyle w:val="a3"/>
              <w:spacing w:before="0" w:after="0"/>
              <w:rPr>
                <w:rFonts w:ascii="Inter Medium" w:hAnsi="Inter Medium" w:cs="Arial"/>
                <w:color w:val="E1E4E8"/>
                <w:sz w:val="22"/>
                <w:szCs w:val="22"/>
              </w:rPr>
            </w:pPr>
            <w:r w:rsidRPr="00460741">
              <w:rPr>
                <w:rFonts w:ascii="Inter Medium" w:hAnsi="Inter Medium" w:cs="Arial"/>
                <w:color w:val="E1E4E8"/>
                <w:sz w:val="22"/>
                <w:szCs w:val="22"/>
              </w:rPr>
              <w:t>сильные и слабые стороны, возможности и угрозы инвестиционного тезиса</w:t>
            </w:r>
          </w:p>
        </w:tc>
      </w:tr>
    </w:tbl>
    <w:p w14:paraId="4660B114" w14:textId="77777777" w:rsidR="005E524C" w:rsidRPr="00460741" w:rsidRDefault="005E524C">
      <w:pPr>
        <w:rPr>
          <w:rFonts w:ascii="Inter Medium" w:eastAsia="Times New Roman" w:hAnsi="Inter Medium" w:cs="Arial"/>
          <w:vanish/>
          <w:color w:val="000000"/>
        </w:rPr>
      </w:pPr>
    </w:p>
    <w:tbl>
      <w:tblPr>
        <w:tblW w:w="5224" w:type="pct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5254"/>
      </w:tblGrid>
      <w:tr w:rsidR="00864369" w:rsidRPr="00460741" w14:paraId="11AE4675" w14:textId="77777777" w:rsidTr="00E6740A">
        <w:trPr>
          <w:cantSplit/>
        </w:trPr>
        <w:tc>
          <w:tcPr>
            <w:tcW w:w="246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76317F" w14:textId="77777777" w:rsidR="005E524C" w:rsidRPr="00460741" w:rsidRDefault="005E524C" w:rsidP="00117774">
            <w:pPr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60741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Strengths</w:t>
            </w:r>
            <w:proofErr w:type="spellEnd"/>
            <w:r w:rsidRPr="00460741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 — сильные стороны</w:t>
            </w:r>
          </w:p>
        </w:tc>
        <w:tc>
          <w:tcPr>
            <w:tcW w:w="2538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5597D2" w14:textId="77777777" w:rsidR="005E524C" w:rsidRPr="00460741" w:rsidRDefault="005E524C" w:rsidP="00117774">
            <w:pPr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60741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Weaknesses</w:t>
            </w:r>
            <w:proofErr w:type="spellEnd"/>
            <w:r w:rsidRPr="00460741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 — слабые стороны</w:t>
            </w:r>
          </w:p>
        </w:tc>
      </w:tr>
      <w:tr w:rsidR="00864369" w:rsidRPr="00460741" w14:paraId="491133AC" w14:textId="77777777" w:rsidTr="00E6740A">
        <w:trPr>
          <w:cantSplit/>
        </w:trPr>
        <w:tc>
          <w:tcPr>
            <w:tcW w:w="246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84727C" w14:textId="0B6DD163" w:rsidR="00924EB3" w:rsidRPr="00E6740A" w:rsidRDefault="00117774" w:rsidP="00E6740A">
            <w:pPr>
              <w:pStyle w:val="a3"/>
              <w:spacing w:before="0" w:after="0"/>
              <w:ind w:firstLine="258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Реальный рост ВРП составил 9,3% в 2025 году. КЭИ за январь-июнь 2026 года достиг 126,3%, первое место среди регионов</w:t>
            </w:r>
            <w:r w:rsidR="00924EB3"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.</w:t>
            </w:r>
          </w:p>
          <w:p w14:paraId="68289F44" w14:textId="2B5035BD" w:rsidR="00924EB3" w:rsidRPr="00E6740A" w:rsidRDefault="00924EB3" w:rsidP="00E6740A">
            <w:pPr>
              <w:pStyle w:val="a3"/>
              <w:spacing w:before="0" w:after="0"/>
              <w:ind w:firstLine="258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Инвестиции в основной капитал достигли 1 830,5 млрд тенге, четвёртое место в стране. Доля области в инвестициях Казахстана составила 7,8%.</w:t>
            </w:r>
          </w:p>
          <w:p w14:paraId="7972D196" w14:textId="6CCB54CE" w:rsidR="00924EB3" w:rsidRPr="00E6740A" w:rsidRDefault="00924EB3" w:rsidP="00E6740A">
            <w:pPr>
              <w:pStyle w:val="a3"/>
              <w:spacing w:before="0" w:after="0"/>
              <w:ind w:firstLine="258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За 2022-2025 годы ВДС обработки выросла в 2 раза, экспорт в 2,1 раза, производительность в 2,15 раза.</w:t>
            </w:r>
          </w:p>
          <w:p w14:paraId="44DF582F" w14:textId="4C904534" w:rsidR="00924EB3" w:rsidRPr="00E6740A" w:rsidRDefault="00924EB3" w:rsidP="00E6740A">
            <w:pPr>
              <w:pStyle w:val="a3"/>
              <w:spacing w:before="0" w:after="0"/>
              <w:ind w:firstLine="258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Доля области в налоговых поступлениях Казахстана увеличилась с 2,60% до 4,36% и превысила её долю в ВВП страны, 3,17%.</w:t>
            </w:r>
          </w:p>
          <w:p w14:paraId="4746E41B" w14:textId="19FEBA3F" w:rsidR="00924EB3" w:rsidRPr="00E6740A" w:rsidRDefault="00924EB3" w:rsidP="00E6740A">
            <w:pPr>
              <w:pStyle w:val="a3"/>
              <w:spacing w:before="0" w:after="0"/>
              <w:ind w:firstLine="258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МСП формируют 31,5% ВРП и обеспечивают занятость более 300 тыс. человек.</w:t>
            </w:r>
          </w:p>
          <w:p w14:paraId="65D1B105" w14:textId="5DD6E478" w:rsidR="005E524C" w:rsidRPr="00E6740A" w:rsidRDefault="00924EB3" w:rsidP="00E6740A">
            <w:pPr>
              <w:pStyle w:val="a3"/>
              <w:spacing w:before="0" w:after="0"/>
              <w:ind w:firstLine="258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Молодое население и близость к рынкам Центральной Азии создают потребительский, трудовой и экспортный потенциал.</w:t>
            </w:r>
          </w:p>
        </w:tc>
        <w:tc>
          <w:tcPr>
            <w:tcW w:w="2538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3E064D" w14:textId="4FFC9D23" w:rsidR="00924EB3" w:rsidRPr="00924EB3" w:rsidRDefault="00924EB3" w:rsidP="00E6740A">
            <w:pPr>
              <w:pStyle w:val="a3"/>
              <w:spacing w:before="0" w:after="0"/>
              <w:ind w:firstLine="258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924EB3">
              <w:rPr>
                <w:rFonts w:ascii="Inter Medium" w:hAnsi="Inter Medium" w:cs="Arial"/>
                <w:color w:val="000000"/>
                <w:sz w:val="22"/>
                <w:szCs w:val="22"/>
              </w:rPr>
              <w:t>ВРП и доходы на душу населения занимают последнее место среди регионов Казахстана.</w:t>
            </w:r>
          </w:p>
          <w:p w14:paraId="45835F7B" w14:textId="77777777" w:rsidR="00924EB3" w:rsidRPr="00E6740A" w:rsidRDefault="00924EB3" w:rsidP="00E6740A">
            <w:pPr>
              <w:pStyle w:val="a3"/>
              <w:spacing w:before="0" w:after="0"/>
              <w:ind w:firstLine="258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Реальная зарплата снизилась на 4,9% в I квартале 2026 года. Межотраслевой разрыв в оплате достигает 4,4 раза.</w:t>
            </w:r>
          </w:p>
          <w:p w14:paraId="66A01327" w14:textId="77777777" w:rsidR="00924EB3" w:rsidRPr="00E6740A" w:rsidRDefault="00924EB3" w:rsidP="00E6740A">
            <w:pPr>
              <w:pStyle w:val="a3"/>
              <w:spacing w:before="0" w:after="0"/>
              <w:ind w:firstLine="258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Доля самостоятельно занятых составляет 46,2% против 23,1% по Казахстану, что отражает ограниченный масштаб корпоративной занятости.</w:t>
            </w:r>
          </w:p>
          <w:p w14:paraId="175C9A2E" w14:textId="77777777" w:rsidR="00924EB3" w:rsidRPr="00E6740A" w:rsidRDefault="00924EB3" w:rsidP="00E6740A">
            <w:pPr>
              <w:pStyle w:val="a3"/>
              <w:spacing w:before="0" w:after="0"/>
              <w:ind w:firstLine="258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Трансферты формируют 80,7% доходов бюджета, собственные доходы составляют только 140,1 тыс. тенге на жителя.</w:t>
            </w:r>
          </w:p>
          <w:p w14:paraId="78243CFE" w14:textId="1C98D8BC" w:rsidR="00924EB3" w:rsidRPr="00924EB3" w:rsidRDefault="00924EB3" w:rsidP="00E6740A">
            <w:pPr>
              <w:pStyle w:val="a3"/>
              <w:spacing w:before="0" w:after="0"/>
              <w:ind w:firstLine="258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На бизнес приходится 16% банковского портфеля, причём 72,4% бизнес-кредитов выдано ИП.</w:t>
            </w:r>
          </w:p>
          <w:p w14:paraId="388107B3" w14:textId="57A01FE2" w:rsidR="005E524C" w:rsidRPr="00E6740A" w:rsidRDefault="00924EB3" w:rsidP="00E6740A">
            <w:pPr>
              <w:pStyle w:val="a3"/>
              <w:spacing w:before="0" w:after="0"/>
              <w:ind w:firstLine="258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После пятикратного роста за 2022-2024 годы инвестиции в обработку в 2025 году увеличились только на 1,0%.</w:t>
            </w:r>
          </w:p>
        </w:tc>
      </w:tr>
      <w:tr w:rsidR="00864369" w:rsidRPr="00460741" w14:paraId="72713794" w14:textId="77777777" w:rsidTr="00E6740A">
        <w:trPr>
          <w:cantSplit/>
          <w:trHeight w:val="619"/>
        </w:trPr>
        <w:tc>
          <w:tcPr>
            <w:tcW w:w="246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F81890" w14:textId="77777777" w:rsidR="005E524C" w:rsidRPr="00460741" w:rsidRDefault="005E524C" w:rsidP="00117774">
            <w:pPr>
              <w:spacing w:before="4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60741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Opportunities</w:t>
            </w:r>
            <w:proofErr w:type="spellEnd"/>
            <w:r w:rsidRPr="00460741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 — возможности</w:t>
            </w:r>
          </w:p>
        </w:tc>
        <w:tc>
          <w:tcPr>
            <w:tcW w:w="2538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D3264D" w14:textId="77777777" w:rsidR="005E524C" w:rsidRPr="00460741" w:rsidRDefault="005E524C" w:rsidP="00117774">
            <w:pPr>
              <w:spacing w:before="4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60741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Threats</w:t>
            </w:r>
            <w:proofErr w:type="spellEnd"/>
            <w:r w:rsidRPr="00460741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 xml:space="preserve"> — угрозы</w:t>
            </w:r>
          </w:p>
        </w:tc>
      </w:tr>
      <w:tr w:rsidR="00864369" w:rsidRPr="00460741" w14:paraId="4DB4B439" w14:textId="77777777" w:rsidTr="00E6740A">
        <w:trPr>
          <w:cantSplit/>
          <w:trHeight w:val="6552"/>
        </w:trPr>
        <w:tc>
          <w:tcPr>
            <w:tcW w:w="246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948972" w14:textId="77777777" w:rsidR="00117774" w:rsidRPr="00E6740A" w:rsidRDefault="00117774" w:rsidP="00E6740A">
            <w:pPr>
              <w:pStyle w:val="a3"/>
              <w:spacing w:before="0" w:after="0"/>
              <w:ind w:firstLine="258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Загрузка новых мощностей и развитие местных поставщиков вокруг крупных промышленных и энергетических проектов.</w:t>
            </w:r>
          </w:p>
          <w:p w14:paraId="017C6A93" w14:textId="77777777" w:rsidR="00117774" w:rsidRPr="00E6740A" w:rsidRDefault="00117774" w:rsidP="00E6740A">
            <w:pPr>
              <w:pStyle w:val="a3"/>
              <w:spacing w:before="0" w:after="0"/>
              <w:ind w:firstLine="258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Расширение переработки хлопка и продовольствия с последующим увеличением экспорта.</w:t>
            </w:r>
          </w:p>
          <w:p w14:paraId="439A85AC" w14:textId="77777777" w:rsidR="00117774" w:rsidRPr="00E6740A" w:rsidRDefault="00117774" w:rsidP="00E6740A">
            <w:pPr>
              <w:pStyle w:val="a3"/>
              <w:spacing w:before="0" w:after="0"/>
              <w:ind w:firstLine="258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Развитие корпоративного кредитования. Просрочка юридических лиц составляет 1,5% против 1,8% по Казахстану, хотя потенциальный спрос требует отдельной оценки.</w:t>
            </w:r>
          </w:p>
          <w:p w14:paraId="4E22FBCA" w14:textId="77777777" w:rsidR="00117774" w:rsidRPr="00E6740A" w:rsidRDefault="00117774" w:rsidP="00E6740A">
            <w:pPr>
              <w:pStyle w:val="a3"/>
              <w:spacing w:before="0" w:after="0"/>
              <w:ind w:firstLine="258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Модернизация орошения и внедрение водосберегающих технологий.</w:t>
            </w:r>
          </w:p>
          <w:p w14:paraId="25E55D62" w14:textId="77777777" w:rsidR="00117774" w:rsidRPr="00E6740A" w:rsidRDefault="00117774" w:rsidP="00E6740A">
            <w:pPr>
              <w:pStyle w:val="a3"/>
              <w:spacing w:before="0" w:after="0"/>
              <w:ind w:firstLine="258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Расширение торговли с Узбекистаном, Кыргызстаном и Афганистаном, с которыми область сохраняет профицит.</w:t>
            </w:r>
          </w:p>
          <w:p w14:paraId="7C6E2046" w14:textId="72140779" w:rsidR="005E524C" w:rsidRPr="00E6740A" w:rsidRDefault="00117774" w:rsidP="00E6740A">
            <w:pPr>
              <w:pStyle w:val="a3"/>
              <w:spacing w:before="0" w:after="0"/>
              <w:ind w:firstLine="258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Развитие туристических маршрутов, увеличение продолжительности пребывания и расходов посетителей.</w:t>
            </w:r>
          </w:p>
        </w:tc>
        <w:tc>
          <w:tcPr>
            <w:tcW w:w="2538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0D7AE3" w14:textId="4DD11266" w:rsidR="00117774" w:rsidRPr="00E6740A" w:rsidRDefault="00117774" w:rsidP="00E6740A">
            <w:pPr>
              <w:pStyle w:val="a3"/>
              <w:spacing w:before="0" w:after="0"/>
              <w:ind w:firstLine="260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 xml:space="preserve">Дефицит воды и износ оросительных каналов угрожают </w:t>
            </w:r>
            <w:r w:rsidR="006C601C" w:rsidRPr="006C601C">
              <w:rPr>
                <w:rFonts w:ascii="Inter Medium" w:hAnsi="Inter Medium" w:cs="Arial"/>
                <w:color w:val="000000"/>
                <w:sz w:val="22"/>
                <w:szCs w:val="22"/>
              </w:rPr>
              <w:t>сельскому хозяйству</w:t>
            </w: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, пищевой и текстильной промышленности.</w:t>
            </w:r>
          </w:p>
          <w:p w14:paraId="7F9E65E9" w14:textId="1E140781" w:rsidR="00117774" w:rsidRPr="00E6740A" w:rsidRDefault="00117774" w:rsidP="00E6740A">
            <w:pPr>
              <w:pStyle w:val="a3"/>
              <w:spacing w:before="0" w:after="0"/>
              <w:ind w:firstLine="260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Миграционный отток достиг 42 649 человек в 2025</w:t>
            </w:r>
            <w:r w:rsidR="00E6740A"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  <w:t xml:space="preserve"> г</w:t>
            </w:r>
            <w:r w:rsidR="00E6740A">
              <w:rPr>
                <w:rFonts w:asciiTheme="minorHAnsi" w:hAnsiTheme="minorHAnsi" w:cs="Arial"/>
                <w:color w:val="000000"/>
                <w:sz w:val="22"/>
                <w:szCs w:val="22"/>
                <w:lang w:val="kk-KZ"/>
              </w:rPr>
              <w:t>.</w:t>
            </w:r>
            <w:r w:rsidR="006C601C" w:rsidRPr="006C601C"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  <w:t>,</w:t>
            </w: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 xml:space="preserve"> усиливая потерю трудоспособного населения.</w:t>
            </w:r>
          </w:p>
          <w:p w14:paraId="52E37A60" w14:textId="61E09419" w:rsidR="00117774" w:rsidRPr="00E6740A" w:rsidRDefault="00117774" w:rsidP="00E6740A">
            <w:pPr>
              <w:pStyle w:val="a3"/>
              <w:spacing w:before="0" w:after="0"/>
              <w:ind w:firstLine="260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Налоговые поступления крупнейших раскрытых плательщиков сконцентрированы в урановой отрасли и зависят от ограниченного круга компаний.</w:t>
            </w:r>
          </w:p>
          <w:p w14:paraId="34E3070B" w14:textId="7B504E94" w:rsidR="00117774" w:rsidRPr="00E6740A" w:rsidRDefault="00117774" w:rsidP="00E6740A">
            <w:pPr>
              <w:pStyle w:val="a3"/>
              <w:spacing w:before="0" w:after="0"/>
              <w:ind w:firstLine="260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Потребительские займы формируют 87,3% кредитов населению, просрочка по ним достигла 7,6%. Долговую нагрузку дополняет крупный портфель МФО.</w:t>
            </w:r>
          </w:p>
          <w:p w14:paraId="1D7DDEDA" w14:textId="685235B3" w:rsidR="00117774" w:rsidRPr="00E6740A" w:rsidRDefault="00117774" w:rsidP="00E6740A">
            <w:pPr>
              <w:pStyle w:val="a3"/>
              <w:spacing w:before="0" w:after="0"/>
              <w:ind w:firstLine="260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Быстрый рост проектного импорта в начале 2026 года усиливает зависимость от валютного курса и внешних поставок оборудования.</w:t>
            </w:r>
          </w:p>
          <w:p w14:paraId="0FEF463E" w14:textId="2D5E80BF" w:rsidR="00117774" w:rsidRPr="00E6740A" w:rsidRDefault="00117774" w:rsidP="00E6740A">
            <w:pPr>
              <w:pStyle w:val="a3"/>
              <w:spacing w:before="0" w:after="0"/>
              <w:ind w:firstLine="260"/>
              <w:rPr>
                <w:rFonts w:asciiTheme="minorHAnsi" w:hAnsiTheme="minorHAnsi" w:cs="Arial"/>
                <w:color w:val="000000"/>
                <w:sz w:val="22"/>
                <w:szCs w:val="22"/>
                <w:lang w:val="ru-RU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Концентрация роста в капиталоёмких отраслях ограничивает его влияние на массовую занятость и реальные доходы.</w:t>
            </w:r>
          </w:p>
          <w:p w14:paraId="27D912D8" w14:textId="1DBA522D" w:rsidR="005E524C" w:rsidRPr="00E6740A" w:rsidRDefault="00117774" w:rsidP="00E6740A">
            <w:pPr>
              <w:pStyle w:val="a3"/>
              <w:spacing w:before="0" w:after="0"/>
              <w:ind w:firstLine="260"/>
              <w:rPr>
                <w:rFonts w:ascii="Inter Medium" w:eastAsia="Times New Roman" w:hAnsi="Inter Medium" w:cs="Arial"/>
                <w:color w:val="000000"/>
                <w:sz w:val="22"/>
                <w:szCs w:val="22"/>
              </w:rPr>
            </w:pPr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 xml:space="preserve">Резкие изменения отдельных статистических показателей, включая сбор хлопка в </w:t>
            </w:r>
            <w:proofErr w:type="spellStart"/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>Отрарском</w:t>
            </w:r>
            <w:proofErr w:type="spellEnd"/>
            <w:r w:rsidRPr="00E6740A">
              <w:rPr>
                <w:rFonts w:ascii="Inter Medium" w:hAnsi="Inter Medium" w:cs="Arial"/>
                <w:color w:val="000000"/>
                <w:sz w:val="22"/>
                <w:szCs w:val="22"/>
              </w:rPr>
              <w:t xml:space="preserve"> районе, требуют проверки перед использованием в прогнозах.</w:t>
            </w:r>
          </w:p>
        </w:tc>
      </w:tr>
    </w:tbl>
    <w:p w14:paraId="2872BAB0" w14:textId="77777777" w:rsidR="005E524C" w:rsidRPr="00460741" w:rsidRDefault="005E524C" w:rsidP="005E524C">
      <w:pPr>
        <w:pageBreakBefore/>
        <w:rPr>
          <w:rFonts w:ascii="Inter Medium" w:eastAsia="Times New Roman" w:hAnsi="Inter Medium" w:cs="Arial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1"/>
        <w:gridCol w:w="4721"/>
      </w:tblGrid>
      <w:tr w:rsidR="00864369" w:rsidRPr="00460741" w14:paraId="01FEB9BC" w14:textId="77777777" w:rsidTr="00117774">
        <w:trPr>
          <w:cantSplit/>
        </w:trPr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320" w:type="dxa"/>
            </w:tcMar>
            <w:vAlign w:val="center"/>
            <w:hideMark/>
          </w:tcPr>
          <w:p w14:paraId="5470AC75" w14:textId="63674666" w:rsidR="005E524C" w:rsidRPr="00460741" w:rsidRDefault="005E524C">
            <w:pPr>
              <w:pStyle w:val="a3"/>
              <w:spacing w:before="0" w:after="0"/>
              <w:rPr>
                <w:rFonts w:ascii="Inter Medium" w:hAnsi="Inter Medium" w:cs="Arial"/>
                <w:color w:val="545D6D"/>
                <w:sz w:val="22"/>
                <w:szCs w:val="22"/>
              </w:rPr>
            </w:pPr>
          </w:p>
          <w:p w14:paraId="0194D907" w14:textId="77777777" w:rsidR="005E524C" w:rsidRPr="00460741" w:rsidRDefault="005E524C">
            <w:pPr>
              <w:pStyle w:val="1"/>
              <w:spacing w:before="40" w:beforeAutospacing="0" w:after="0" w:afterAutospacing="0"/>
              <w:rPr>
                <w:rFonts w:ascii="Inter Medium" w:eastAsia="Times New Roman" w:hAnsi="Inter Medium"/>
                <w:sz w:val="52"/>
                <w:szCs w:val="52"/>
              </w:rPr>
            </w:pPr>
            <w:r w:rsidRPr="00460741">
              <w:rPr>
                <w:rFonts w:ascii="Inter Medium" w:eastAsia="Times New Roman" w:hAnsi="Inter Medium"/>
                <w:sz w:val="52"/>
                <w:szCs w:val="52"/>
              </w:rPr>
              <w:t>Рекомендации аналитиков BCC Invest</w:t>
            </w:r>
          </w:p>
        </w:tc>
        <w:tc>
          <w:tcPr>
            <w:tcW w:w="2379" w:type="pct"/>
            <w:tcBorders>
              <w:top w:val="nil"/>
              <w:left w:val="nil"/>
              <w:bottom w:val="nil"/>
              <w:right w:val="nil"/>
            </w:tcBorders>
            <w:shd w:val="clear" w:color="auto" w:fill="0B534F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  <w:hideMark/>
          </w:tcPr>
          <w:p w14:paraId="465690D3" w14:textId="5F17FB3C" w:rsidR="005E524C" w:rsidRPr="00460741" w:rsidRDefault="00117774">
            <w:pPr>
              <w:pStyle w:val="a3"/>
              <w:spacing w:before="0" w:after="0"/>
              <w:rPr>
                <w:rFonts w:ascii="Inter Medium" w:hAnsi="Inter Medium" w:cs="Arial"/>
                <w:b/>
                <w:bCs/>
                <w:color w:val="FFFFFF"/>
                <w:sz w:val="48"/>
                <w:szCs w:val="48"/>
              </w:rPr>
            </w:pPr>
            <w:r w:rsidRPr="00117774">
              <w:rPr>
                <w:rFonts w:ascii="Inter Medium" w:hAnsi="Inter Medium" w:cs="Arial"/>
                <w:b/>
                <w:bCs/>
                <w:color w:val="FFFFFF"/>
                <w:sz w:val="48"/>
                <w:szCs w:val="48"/>
              </w:rPr>
              <w:t>Приоритетные направления финансирования</w:t>
            </w:r>
          </w:p>
        </w:tc>
      </w:tr>
    </w:tbl>
    <w:p w14:paraId="78E66E3B" w14:textId="77777777" w:rsidR="006C601C" w:rsidRPr="006C601C" w:rsidRDefault="006C601C" w:rsidP="006C601C">
      <w:pPr>
        <w:pStyle w:val="a3"/>
        <w:rPr>
          <w:rFonts w:ascii="Inter Medium" w:hAnsi="Inter Medium" w:cs="Arial"/>
          <w:color w:val="000000"/>
        </w:rPr>
      </w:pPr>
      <w:r w:rsidRPr="006C601C">
        <w:rPr>
          <w:rFonts w:ascii="Inter Medium" w:hAnsi="Inter Medium" w:cs="Arial"/>
          <w:color w:val="000000"/>
        </w:rPr>
        <w:t>Туркестанская область представляет интерес для выборочного долгового и проектного финансирования предприятий обрабатывающей промышленности, экспортного агробизнеса и поставщиков крупных инвестиционных проектов. Макроэкономические показатели подтверждают потенциал этих направлений, но не заменяют оценку финансового состояния конкретного заёмщика.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3649"/>
        <w:gridCol w:w="3677"/>
      </w:tblGrid>
      <w:tr w:rsidR="00117774" w:rsidRPr="00AA1FC7" w14:paraId="45095B31" w14:textId="789C67BB" w:rsidTr="00117774">
        <w:trPr>
          <w:cantSplit/>
        </w:trPr>
        <w:tc>
          <w:tcPr>
            <w:tcW w:w="130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26F4D8F" w14:textId="4D6F84A2" w:rsidR="00117774" w:rsidRPr="00117774" w:rsidRDefault="00117774" w:rsidP="00117774">
            <w:pPr>
              <w:spacing w:before="4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117774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Сектор или направление</w:t>
            </w:r>
          </w:p>
        </w:tc>
        <w:tc>
          <w:tcPr>
            <w:tcW w:w="184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2FF3E63" w14:textId="1A017DF9" w:rsidR="00117774" w:rsidRPr="00117774" w:rsidRDefault="00117774" w:rsidP="00117774">
            <w:pPr>
              <w:spacing w:before="4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117774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Инвестиционное обоснование</w:t>
            </w:r>
          </w:p>
        </w:tc>
        <w:tc>
          <w:tcPr>
            <w:tcW w:w="185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0B534F"/>
            <w:vAlign w:val="center"/>
          </w:tcPr>
          <w:p w14:paraId="2344782E" w14:textId="464A6F7B" w:rsidR="00117774" w:rsidRPr="00117774" w:rsidRDefault="00117774" w:rsidP="00117774">
            <w:pPr>
              <w:spacing w:before="40"/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</w:pPr>
            <w:r w:rsidRPr="00117774">
              <w:rPr>
                <w:rFonts w:ascii="Inter Medium" w:eastAsia="Times New Roman" w:hAnsi="Inter Medium" w:cs="Arial"/>
                <w:b/>
                <w:bCs/>
                <w:color w:val="FFFFFF"/>
                <w:sz w:val="22"/>
                <w:szCs w:val="22"/>
              </w:rPr>
              <w:t>Основные условия</w:t>
            </w:r>
          </w:p>
        </w:tc>
      </w:tr>
      <w:tr w:rsidR="006C601C" w:rsidRPr="00AA1FC7" w14:paraId="2C7B6196" w14:textId="14C3514F" w:rsidTr="00117774">
        <w:trPr>
          <w:cantSplit/>
        </w:trPr>
        <w:tc>
          <w:tcPr>
            <w:tcW w:w="130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2FC5121" w14:textId="3316B0CB" w:rsidR="006C601C" w:rsidRPr="00117774" w:rsidRDefault="006C601C" w:rsidP="006C601C">
            <w:pPr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Обрабатывающая промышленность</w:t>
            </w:r>
          </w:p>
        </w:tc>
        <w:tc>
          <w:tcPr>
            <w:tcW w:w="184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4C108CC" w14:textId="1107E21E" w:rsidR="006C601C" w:rsidRPr="00117774" w:rsidRDefault="006C601C" w:rsidP="006C601C">
            <w:pPr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За 2022-2025 годы ВДС выросла в 2 раза, экспорт в 2,1 раза, производительность в 2,15 раза</w:t>
            </w:r>
          </w:p>
        </w:tc>
        <w:tc>
          <w:tcPr>
            <w:tcW w:w="185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412F9F3" w14:textId="4F0FB6AE" w:rsidR="006C601C" w:rsidRPr="00117774" w:rsidRDefault="006C601C" w:rsidP="006C601C">
            <w:pPr>
              <w:ind w:left="59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Подтверждённые контракты, достаточная загрузка мощностей и положительный денежный поток</w:t>
            </w:r>
          </w:p>
        </w:tc>
      </w:tr>
      <w:tr w:rsidR="006C601C" w:rsidRPr="00AA1FC7" w14:paraId="69FC2623" w14:textId="070BA63D" w:rsidTr="00117774">
        <w:trPr>
          <w:cantSplit/>
        </w:trPr>
        <w:tc>
          <w:tcPr>
            <w:tcW w:w="130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45B8B7D" w14:textId="390021C5" w:rsidR="006C601C" w:rsidRPr="00117774" w:rsidRDefault="006C601C" w:rsidP="006C601C">
            <w:pPr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Пищевая и сельскохозяйственная переработка</w:t>
            </w:r>
          </w:p>
        </w:tc>
        <w:tc>
          <w:tcPr>
            <w:tcW w:w="184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70305A4" w14:textId="3C680F93" w:rsidR="006C601C" w:rsidRPr="00117774" w:rsidRDefault="006C601C" w:rsidP="006C601C">
            <w:pPr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Аграрная продукция и товары её переработки формируют 55,9% экспорта области</w:t>
            </w:r>
          </w:p>
        </w:tc>
        <w:tc>
          <w:tcPr>
            <w:tcW w:w="185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64F52629" w14:textId="1495AFB8" w:rsidR="006C601C" w:rsidRPr="00117774" w:rsidRDefault="006C601C" w:rsidP="006C601C">
            <w:pPr>
              <w:ind w:left="59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Надёжный доступ к воде, сырью, мощностям хранения и экспортной логистике</w:t>
            </w:r>
          </w:p>
        </w:tc>
      </w:tr>
      <w:tr w:rsidR="006C601C" w:rsidRPr="00AA1FC7" w14:paraId="427989FE" w14:textId="2BC5CEFC" w:rsidTr="00117774">
        <w:trPr>
          <w:cantSplit/>
        </w:trPr>
        <w:tc>
          <w:tcPr>
            <w:tcW w:w="130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9500A73" w14:textId="2F2B7839" w:rsidR="006C601C" w:rsidRPr="00117774" w:rsidRDefault="006C601C" w:rsidP="006C601C">
            <w:pPr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Поставщики крупных промышленных и энергетических проектов</w:t>
            </w:r>
          </w:p>
        </w:tc>
        <w:tc>
          <w:tcPr>
            <w:tcW w:w="184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EAD894F" w14:textId="4436BE09" w:rsidR="006C601C" w:rsidRPr="00117774" w:rsidRDefault="006C601C" w:rsidP="006C601C">
            <w:pPr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Строительство новых объектов создаёт спрос на материалы, транспорт, подрядные работы и обслуживание</w:t>
            </w:r>
          </w:p>
        </w:tc>
        <w:tc>
          <w:tcPr>
            <w:tcW w:w="185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EA25616" w14:textId="46DBAF88" w:rsidR="006C601C" w:rsidRPr="00117774" w:rsidRDefault="006C601C" w:rsidP="006C601C">
            <w:pPr>
              <w:ind w:left="59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Договор с якорным заказчиком и отсутствие критической зависимости от одного краткосрочного контракта</w:t>
            </w:r>
          </w:p>
        </w:tc>
      </w:tr>
      <w:tr w:rsidR="006C601C" w:rsidRPr="00AA1FC7" w14:paraId="637FDEA6" w14:textId="14CD8135" w:rsidTr="006C601C">
        <w:trPr>
          <w:cantSplit/>
          <w:trHeight w:val="19"/>
        </w:trPr>
        <w:tc>
          <w:tcPr>
            <w:tcW w:w="130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BAFBD80" w14:textId="4A0FDEC0" w:rsidR="006C601C" w:rsidRPr="00117774" w:rsidRDefault="006C601C" w:rsidP="006C601C">
            <w:pPr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Водосберегающая инфраструктура</w:t>
            </w:r>
          </w:p>
        </w:tc>
        <w:tc>
          <w:tcPr>
            <w:tcW w:w="1842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005A461" w14:textId="2501117F" w:rsidR="006C601C" w:rsidRPr="00117774" w:rsidRDefault="006C601C" w:rsidP="006C601C">
            <w:pPr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Дефицит воды и износ оросительных каналов создают устойчивый спрос на модернизацию</w:t>
            </w:r>
          </w:p>
        </w:tc>
        <w:tc>
          <w:tcPr>
            <w:tcW w:w="1856" w:type="pct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4F5F6"/>
            <w:vAlign w:val="center"/>
          </w:tcPr>
          <w:p w14:paraId="2AE2815B" w14:textId="3534B9A7" w:rsidR="006C601C" w:rsidRPr="00117774" w:rsidRDefault="006C601C" w:rsidP="006C601C">
            <w:pPr>
              <w:ind w:left="59"/>
              <w:rPr>
                <w:rFonts w:ascii="Inter Medium" w:hAnsi="Inter Medium" w:cs="Arial"/>
                <w:color w:val="000000"/>
                <w:sz w:val="22"/>
                <w:szCs w:val="22"/>
              </w:rPr>
            </w:pPr>
            <w:r>
              <w:rPr>
                <w:rFonts w:ascii="Inter Medium" w:hAnsi="Inter Medium" w:cs="Arial"/>
                <w:color w:val="000000"/>
                <w:sz w:val="22"/>
                <w:szCs w:val="22"/>
              </w:rPr>
              <w:t>Подтверждённый источник погашения, долгосрочный заказчик и приемлемые тарифные риски</w:t>
            </w:r>
          </w:p>
        </w:tc>
      </w:tr>
    </w:tbl>
    <w:p w14:paraId="5D2B0C84" w14:textId="18D2338D" w:rsidR="00117774" w:rsidRPr="00117774" w:rsidRDefault="00117774" w:rsidP="00E6740A">
      <w:pPr>
        <w:pStyle w:val="a3"/>
        <w:rPr>
          <w:rFonts w:ascii="Inter Medium" w:hAnsi="Inter Medium" w:cs="Arial"/>
          <w:color w:val="000000"/>
        </w:rPr>
      </w:pPr>
      <w:r w:rsidRPr="00117774">
        <w:rPr>
          <w:rFonts w:ascii="Inter Medium" w:hAnsi="Inter Medium" w:cs="Arial"/>
          <w:b/>
          <w:bCs/>
          <w:color w:val="000000"/>
        </w:rPr>
        <w:t>Основные риски</w:t>
      </w:r>
      <w:r w:rsidR="005E524C" w:rsidRPr="00AA1FC7">
        <w:rPr>
          <w:rFonts w:ascii="Inter Medium" w:hAnsi="Inter Medium" w:cs="Arial"/>
          <w:b/>
          <w:bCs/>
          <w:color w:val="000000"/>
        </w:rPr>
        <w:t>.</w:t>
      </w:r>
      <w:r w:rsidR="005E524C" w:rsidRPr="00AA1FC7">
        <w:rPr>
          <w:rFonts w:ascii="Inter Medium" w:hAnsi="Inter Medium" w:cs="Arial"/>
          <w:color w:val="000000"/>
        </w:rPr>
        <w:t xml:space="preserve"> </w:t>
      </w:r>
      <w:r w:rsidR="006C601C" w:rsidRPr="006C601C">
        <w:rPr>
          <w:rFonts w:asciiTheme="minorHAnsi" w:hAnsiTheme="minorHAnsi" w:cs="Arial"/>
          <w:color w:val="000000"/>
        </w:rPr>
        <w:t>Ключевыми ограничениями остаются дефицит воды, миграционный отток, высокая доля самостоятельной занятости и концентрация крупнейших налогоплательщиков в урановой отрасли. Дополнительные риски связаны с валютной стоимостью импортного оборудования и повышенной просрочкой ИП, которая составляет 6,5% против 5,7% по Казахстану. Сопоставление показателей прямых иностранных инвестиций и туристического потока требует учёта различий в методологии и периодах статистического наблюдения.</w:t>
      </w:r>
    </w:p>
    <w:p w14:paraId="3CF87739" w14:textId="0D123207" w:rsidR="005E524C" w:rsidRPr="00AA1FC7" w:rsidRDefault="005E524C">
      <w:pPr>
        <w:pStyle w:val="a3"/>
        <w:shd w:val="clear" w:color="auto" w:fill="F4F5F6"/>
        <w:spacing w:before="320"/>
        <w:rPr>
          <w:rFonts w:ascii="Inter Medium" w:hAnsi="Inter Medium" w:cs="Arial"/>
          <w:color w:val="000000"/>
        </w:rPr>
      </w:pPr>
      <w:r w:rsidRPr="00AA1FC7">
        <w:rPr>
          <w:rFonts w:ascii="Inter Medium" w:hAnsi="Inter Medium" w:cs="Arial"/>
          <w:b/>
          <w:bCs/>
          <w:color w:val="0B534F"/>
        </w:rPr>
        <w:t>Вывод.</w:t>
      </w:r>
      <w:r w:rsidRPr="00AA1FC7">
        <w:rPr>
          <w:rFonts w:ascii="Inter Medium" w:hAnsi="Inter Medium" w:cs="Arial"/>
          <w:color w:val="000000"/>
        </w:rPr>
        <w:t xml:space="preserve"> </w:t>
      </w:r>
      <w:r w:rsidR="006C601C" w:rsidRPr="006C601C">
        <w:rPr>
          <w:rFonts w:ascii="Inter Medium" w:hAnsi="Inter Medium" w:cs="Arial"/>
          <w:color w:val="000000"/>
        </w:rPr>
        <w:t>Приоритет следует отдавать предприятиям с действующими контрактами, устойчивым денежным потоком и контролируемыми рисками, связанными с водоснабжением, импортом и концентрацией заказчиков. Окончательное кредитное решение требует анализа на уровне конкретного БИН, включая финансовую отчётность, кредитную историю, налоговые данные, экспортные контракты и доступ к инфраструктуре.</w:t>
      </w:r>
    </w:p>
    <w:sectPr w:rsidR="005E524C" w:rsidRPr="00AA1FC7" w:rsidSect="00CA5593">
      <w:footerReference w:type="default" r:id="rId31"/>
      <w:pgSz w:w="11906" w:h="16838"/>
      <w:pgMar w:top="709" w:right="850" w:bottom="567" w:left="1134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FAD48" w14:textId="77777777" w:rsidR="00E20F5B" w:rsidRDefault="00E20F5B" w:rsidP="009F3F3E">
      <w:r>
        <w:separator/>
      </w:r>
    </w:p>
  </w:endnote>
  <w:endnote w:type="continuationSeparator" w:id="0">
    <w:p w14:paraId="0CBF20BA" w14:textId="77777777" w:rsidR="00E20F5B" w:rsidRDefault="00E20F5B" w:rsidP="009F3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Inter 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 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0678359"/>
      <w:docPartObj>
        <w:docPartGallery w:val="Page Numbers (Bottom of Page)"/>
        <w:docPartUnique/>
      </w:docPartObj>
    </w:sdtPr>
    <w:sdtContent>
      <w:p w14:paraId="644C4B68" w14:textId="3915AEF2" w:rsidR="009F3F3E" w:rsidRDefault="009F3F3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62D15EA" w14:textId="77777777" w:rsidR="009F3F3E" w:rsidRDefault="009F3F3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865322" w14:textId="77777777" w:rsidR="00E20F5B" w:rsidRDefault="00E20F5B" w:rsidP="009F3F3E">
      <w:r>
        <w:separator/>
      </w:r>
    </w:p>
  </w:footnote>
  <w:footnote w:type="continuationSeparator" w:id="0">
    <w:p w14:paraId="3723CB68" w14:textId="77777777" w:rsidR="00E20F5B" w:rsidRDefault="00E20F5B" w:rsidP="009F3F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3375E"/>
    <w:multiLevelType w:val="hybridMultilevel"/>
    <w:tmpl w:val="1506E074"/>
    <w:lvl w:ilvl="0" w:tplc="1E5C354C">
      <w:numFmt w:val="bullet"/>
      <w:lvlText w:val=""/>
      <w:lvlJc w:val="left"/>
      <w:pPr>
        <w:ind w:left="720" w:hanging="360"/>
      </w:pPr>
      <w:rPr>
        <w:rFonts w:ascii="Inter Medium" w:eastAsia="Times New Roman" w:hAnsi="Inter Medium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6046"/>
    <w:multiLevelType w:val="hybridMultilevel"/>
    <w:tmpl w:val="7E9C83B4"/>
    <w:lvl w:ilvl="0" w:tplc="F788D10A">
      <w:numFmt w:val="bullet"/>
      <w:lvlText w:val=""/>
      <w:lvlJc w:val="left"/>
      <w:pPr>
        <w:ind w:left="720" w:hanging="360"/>
      </w:pPr>
      <w:rPr>
        <w:rFonts w:ascii="Inter Medium" w:eastAsiaTheme="minorEastAsia" w:hAnsi="Inter Medium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D78A9"/>
    <w:multiLevelType w:val="hybridMultilevel"/>
    <w:tmpl w:val="9FD66F3E"/>
    <w:lvl w:ilvl="0" w:tplc="BB44B580">
      <w:numFmt w:val="bullet"/>
      <w:lvlText w:val=""/>
      <w:lvlJc w:val="left"/>
      <w:pPr>
        <w:ind w:left="720" w:hanging="360"/>
      </w:pPr>
      <w:rPr>
        <w:rFonts w:ascii="Inter Medium" w:eastAsia="Times New Roman" w:hAnsi="Inter Medium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F69B9"/>
    <w:multiLevelType w:val="hybridMultilevel"/>
    <w:tmpl w:val="6F6A9CF0"/>
    <w:lvl w:ilvl="0" w:tplc="1E5C354C">
      <w:numFmt w:val="bullet"/>
      <w:lvlText w:val=""/>
      <w:lvlJc w:val="left"/>
      <w:pPr>
        <w:ind w:left="720" w:hanging="360"/>
      </w:pPr>
      <w:rPr>
        <w:rFonts w:ascii="Inter Medium" w:eastAsia="Times New Roman" w:hAnsi="Inter Medium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35E9A"/>
    <w:multiLevelType w:val="hybridMultilevel"/>
    <w:tmpl w:val="17741F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52A41"/>
    <w:multiLevelType w:val="hybridMultilevel"/>
    <w:tmpl w:val="700A9D26"/>
    <w:lvl w:ilvl="0" w:tplc="BB44B580">
      <w:numFmt w:val="bullet"/>
      <w:lvlText w:val=""/>
      <w:lvlJc w:val="left"/>
      <w:pPr>
        <w:ind w:left="720" w:hanging="360"/>
      </w:pPr>
      <w:rPr>
        <w:rFonts w:ascii="Inter Medium" w:eastAsia="Times New Roman" w:hAnsi="Inter Medium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9E2E0E"/>
    <w:multiLevelType w:val="hybridMultilevel"/>
    <w:tmpl w:val="F780A124"/>
    <w:lvl w:ilvl="0" w:tplc="5E52E0B2">
      <w:numFmt w:val="bullet"/>
      <w:lvlText w:val=""/>
      <w:lvlJc w:val="left"/>
      <w:pPr>
        <w:ind w:left="720" w:hanging="360"/>
      </w:pPr>
      <w:rPr>
        <w:rFonts w:ascii="Inter Medium" w:eastAsiaTheme="minorEastAsia" w:hAnsi="Inter Medium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05AD9"/>
    <w:multiLevelType w:val="hybridMultilevel"/>
    <w:tmpl w:val="41720716"/>
    <w:lvl w:ilvl="0" w:tplc="5E52E0B2">
      <w:numFmt w:val="bullet"/>
      <w:lvlText w:val=""/>
      <w:lvlJc w:val="left"/>
      <w:pPr>
        <w:ind w:left="720" w:hanging="360"/>
      </w:pPr>
      <w:rPr>
        <w:rFonts w:ascii="Inter Medium" w:eastAsiaTheme="minorEastAsia" w:hAnsi="Inter Medium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5161">
    <w:abstractNumId w:val="4"/>
  </w:num>
  <w:num w:numId="2" w16cid:durableId="1932546730">
    <w:abstractNumId w:val="0"/>
  </w:num>
  <w:num w:numId="3" w16cid:durableId="609361689">
    <w:abstractNumId w:val="3"/>
  </w:num>
  <w:num w:numId="4" w16cid:durableId="105853762">
    <w:abstractNumId w:val="7"/>
  </w:num>
  <w:num w:numId="5" w16cid:durableId="11225625">
    <w:abstractNumId w:val="6"/>
  </w:num>
  <w:num w:numId="6" w16cid:durableId="1320765039">
    <w:abstractNumId w:val="2"/>
  </w:num>
  <w:num w:numId="7" w16cid:durableId="1514955103">
    <w:abstractNumId w:val="5"/>
  </w:num>
  <w:num w:numId="8" w16cid:durableId="155271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4C"/>
    <w:rsid w:val="00033996"/>
    <w:rsid w:val="00097F49"/>
    <w:rsid w:val="000B2FB4"/>
    <w:rsid w:val="000D45A0"/>
    <w:rsid w:val="001160E4"/>
    <w:rsid w:val="00117774"/>
    <w:rsid w:val="00154D00"/>
    <w:rsid w:val="001667C2"/>
    <w:rsid w:val="001673DE"/>
    <w:rsid w:val="00172002"/>
    <w:rsid w:val="002063CA"/>
    <w:rsid w:val="00262E89"/>
    <w:rsid w:val="00287C8F"/>
    <w:rsid w:val="003463C1"/>
    <w:rsid w:val="003651A8"/>
    <w:rsid w:val="0039637F"/>
    <w:rsid w:val="003D6DEC"/>
    <w:rsid w:val="003E23CC"/>
    <w:rsid w:val="00406384"/>
    <w:rsid w:val="00423536"/>
    <w:rsid w:val="004319EA"/>
    <w:rsid w:val="004451B4"/>
    <w:rsid w:val="00460741"/>
    <w:rsid w:val="00484BD9"/>
    <w:rsid w:val="00485304"/>
    <w:rsid w:val="004C4D03"/>
    <w:rsid w:val="004E1497"/>
    <w:rsid w:val="00526F3E"/>
    <w:rsid w:val="00543139"/>
    <w:rsid w:val="00560D57"/>
    <w:rsid w:val="005718D1"/>
    <w:rsid w:val="005728CD"/>
    <w:rsid w:val="0058422F"/>
    <w:rsid w:val="005C5C51"/>
    <w:rsid w:val="005E524C"/>
    <w:rsid w:val="005F4C5A"/>
    <w:rsid w:val="0061753C"/>
    <w:rsid w:val="0064593E"/>
    <w:rsid w:val="00650BA7"/>
    <w:rsid w:val="0065582A"/>
    <w:rsid w:val="006B1F2A"/>
    <w:rsid w:val="006B64FB"/>
    <w:rsid w:val="006C601C"/>
    <w:rsid w:val="006F329B"/>
    <w:rsid w:val="0071150A"/>
    <w:rsid w:val="00725C32"/>
    <w:rsid w:val="00734B0B"/>
    <w:rsid w:val="0079384C"/>
    <w:rsid w:val="007A3CAC"/>
    <w:rsid w:val="007A5827"/>
    <w:rsid w:val="007C14BD"/>
    <w:rsid w:val="007D07E8"/>
    <w:rsid w:val="007E1890"/>
    <w:rsid w:val="00814F26"/>
    <w:rsid w:val="008361FC"/>
    <w:rsid w:val="00851A18"/>
    <w:rsid w:val="00864369"/>
    <w:rsid w:val="00865DD4"/>
    <w:rsid w:val="00874B24"/>
    <w:rsid w:val="008C4675"/>
    <w:rsid w:val="008D557C"/>
    <w:rsid w:val="00924EB3"/>
    <w:rsid w:val="00927DBB"/>
    <w:rsid w:val="009D2CE2"/>
    <w:rsid w:val="009F19CC"/>
    <w:rsid w:val="009F3F3E"/>
    <w:rsid w:val="00A4577D"/>
    <w:rsid w:val="00A50F7A"/>
    <w:rsid w:val="00A5164F"/>
    <w:rsid w:val="00A90805"/>
    <w:rsid w:val="00A90B84"/>
    <w:rsid w:val="00AA1FC7"/>
    <w:rsid w:val="00AC0BA8"/>
    <w:rsid w:val="00AC5909"/>
    <w:rsid w:val="00AF725A"/>
    <w:rsid w:val="00B23471"/>
    <w:rsid w:val="00B949E2"/>
    <w:rsid w:val="00BB23E9"/>
    <w:rsid w:val="00BB393F"/>
    <w:rsid w:val="00C0615E"/>
    <w:rsid w:val="00C633F5"/>
    <w:rsid w:val="00C7071E"/>
    <w:rsid w:val="00CA5593"/>
    <w:rsid w:val="00CE3F68"/>
    <w:rsid w:val="00CF4F2B"/>
    <w:rsid w:val="00D17209"/>
    <w:rsid w:val="00D229F2"/>
    <w:rsid w:val="00D307EB"/>
    <w:rsid w:val="00D31CF7"/>
    <w:rsid w:val="00D35791"/>
    <w:rsid w:val="00D76C64"/>
    <w:rsid w:val="00D83A85"/>
    <w:rsid w:val="00DC7F18"/>
    <w:rsid w:val="00DD1A3A"/>
    <w:rsid w:val="00E0677B"/>
    <w:rsid w:val="00E07DDA"/>
    <w:rsid w:val="00E20F5B"/>
    <w:rsid w:val="00E607B4"/>
    <w:rsid w:val="00E6740A"/>
    <w:rsid w:val="00EA475F"/>
    <w:rsid w:val="00EB6B9F"/>
    <w:rsid w:val="00ED4DCF"/>
    <w:rsid w:val="00ED6135"/>
    <w:rsid w:val="00EE0E1E"/>
    <w:rsid w:val="00F1165A"/>
    <w:rsid w:val="00F22DAA"/>
    <w:rsid w:val="00F26253"/>
    <w:rsid w:val="00F32F89"/>
    <w:rsid w:val="00F64392"/>
    <w:rsid w:val="00F84024"/>
    <w:rsid w:val="00FD2D54"/>
    <w:rsid w:val="00FD4508"/>
    <w:rsid w:val="00FE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C7A13C"/>
  <w15:chartTrackingRefBased/>
  <w15:docId w15:val="{7185A87C-57AB-4049-B72B-849F81A8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rFonts w:ascii="Arial" w:hAnsi="Arial" w:cs="Arial"/>
      <w:b/>
      <w:bCs/>
      <w:color w:val="0B534F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0B534F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color w:val="0B534F"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0B534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unhideWhenUsed/>
    <w:pPr>
      <w:spacing w:before="120" w:after="120"/>
    </w:pPr>
  </w:style>
  <w:style w:type="paragraph" w:customStyle="1" w:styleId="zebra">
    <w:name w:val="zebra"/>
    <w:basedOn w:val="a"/>
    <w:pPr>
      <w:shd w:val="clear" w:color="auto" w:fill="F4F5F6"/>
      <w:spacing w:before="100" w:beforeAutospacing="1" w:after="100" w:afterAutospacing="1"/>
    </w:pPr>
  </w:style>
  <w:style w:type="paragraph" w:customStyle="1" w:styleId="11">
    <w:name w:val="Название объекта1"/>
    <w:basedOn w:val="a"/>
    <w:uiPriority w:val="99"/>
    <w:pPr>
      <w:spacing w:before="40" w:after="280"/>
    </w:pPr>
    <w:rPr>
      <w:i/>
      <w:iCs/>
      <w:color w:val="545D6D"/>
      <w:sz w:val="18"/>
      <w:szCs w:val="18"/>
    </w:rPr>
  </w:style>
  <w:style w:type="paragraph" w:customStyle="1" w:styleId="chapter-break">
    <w:name w:val="chapter-break"/>
    <w:basedOn w:val="a"/>
    <w:pPr>
      <w:pageBreakBefore/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3F3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F3F3E"/>
    <w:rPr>
      <w:rFonts w:eastAsiaTheme="minorEastAsia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9F3F3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F3F3E"/>
    <w:rPr>
      <w:rFonts w:eastAsiaTheme="minorEastAsia"/>
      <w:sz w:val="24"/>
      <w:szCs w:val="24"/>
    </w:rPr>
  </w:style>
  <w:style w:type="character" w:styleId="a8">
    <w:name w:val="Strong"/>
    <w:basedOn w:val="a0"/>
    <w:uiPriority w:val="22"/>
    <w:qFormat/>
    <w:rsid w:val="00EB6B9F"/>
    <w:rPr>
      <w:b/>
      <w:bCs/>
    </w:rPr>
  </w:style>
  <w:style w:type="character" w:styleId="a9">
    <w:name w:val="Hyperlink"/>
    <w:basedOn w:val="a0"/>
    <w:uiPriority w:val="99"/>
    <w:unhideWhenUsed/>
    <w:rsid w:val="002063C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063CA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924E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3.xml"/><Relationship Id="rId18" Type="http://schemas.openxmlformats.org/officeDocument/2006/relationships/chart" Target="charts/chart8.xml"/><Relationship Id="rId26" Type="http://schemas.openxmlformats.org/officeDocument/2006/relationships/chart" Target="charts/chart16.xml"/><Relationship Id="rId3" Type="http://schemas.openxmlformats.org/officeDocument/2006/relationships/customXml" Target="../customXml/item3.xml"/><Relationship Id="rId21" Type="http://schemas.openxmlformats.org/officeDocument/2006/relationships/chart" Target="charts/chart11.xml"/><Relationship Id="rId7" Type="http://schemas.openxmlformats.org/officeDocument/2006/relationships/webSettings" Target="webSettings.xml"/><Relationship Id="rId12" Type="http://schemas.openxmlformats.org/officeDocument/2006/relationships/chart" Target="charts/chart2.xml"/><Relationship Id="rId17" Type="http://schemas.openxmlformats.org/officeDocument/2006/relationships/chart" Target="charts/chart7.xml"/><Relationship Id="rId25" Type="http://schemas.openxmlformats.org/officeDocument/2006/relationships/chart" Target="charts/chart15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chart" Target="charts/chart6.xml"/><Relationship Id="rId20" Type="http://schemas.openxmlformats.org/officeDocument/2006/relationships/chart" Target="charts/chart10.xml"/><Relationship Id="rId29" Type="http://schemas.openxmlformats.org/officeDocument/2006/relationships/chart" Target="charts/chart19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1.xml"/><Relationship Id="rId24" Type="http://schemas.openxmlformats.org/officeDocument/2006/relationships/chart" Target="charts/chart14.xm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chart" Target="charts/chart5.xml"/><Relationship Id="rId23" Type="http://schemas.openxmlformats.org/officeDocument/2006/relationships/chart" Target="charts/chart13.xml"/><Relationship Id="rId28" Type="http://schemas.openxmlformats.org/officeDocument/2006/relationships/chart" Target="charts/chart18.xml"/><Relationship Id="rId10" Type="http://schemas.openxmlformats.org/officeDocument/2006/relationships/image" Target="media/image1.png"/><Relationship Id="rId19" Type="http://schemas.openxmlformats.org/officeDocument/2006/relationships/chart" Target="charts/chart9.xml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hart" Target="charts/chart4.xml"/><Relationship Id="rId22" Type="http://schemas.openxmlformats.org/officeDocument/2006/relationships/chart" Target="charts/chart12.xml"/><Relationship Id="rId27" Type="http://schemas.openxmlformats.org/officeDocument/2006/relationships/chart" Target="charts/chart17.xml"/><Relationship Id="rId30" Type="http://schemas.openxmlformats.org/officeDocument/2006/relationships/chart" Target="charts/chart20.xml"/><Relationship Id="rId8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ocuments\vs%20code\&#1087;&#1080;&#1090;&#1086;&#1085;\&#1084;&#1072;&#1082;&#1088;&#1086;&#1086;&#1073;&#1079;&#1086;&#1088;%20&#1058;&#1091;&#1088;&#1082;&#1077;&#1089;&#1090;&#1072;&#1085;&#1089;&#1082;&#1072;&#1103;%20&#1086;&#1073;&#1083;&#1072;&#1089;&#1090;&#1100;\&#1058;&#1091;&#1088;&#1082;&#1077;&#1089;&#1090;&#1072;&#1085;_&#1075;&#1088;&#1072;&#1092;&#1080;&#1082;&#1080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ocuments\vs%20code\&#1087;&#1080;&#1090;&#1086;&#1085;\&#1084;&#1072;&#1082;&#1088;&#1086;&#1086;&#1073;&#1079;&#1086;&#1088;%20&#1058;&#1091;&#1088;&#1082;&#1077;&#1089;&#1090;&#1072;&#1085;&#1089;&#1082;&#1072;&#1103;%20&#1086;&#1073;&#1083;&#1072;&#1089;&#1090;&#1100;\&#1058;&#1091;&#1088;&#1082;&#1077;&#1089;&#1090;&#1072;&#1085;_&#1075;&#1088;&#1072;&#1092;&#1080;&#1082;&#1080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ocuments\vs%20code\&#1087;&#1080;&#1090;&#1086;&#1085;\&#1084;&#1072;&#1082;&#1088;&#1086;&#1086;&#1073;&#1079;&#1086;&#1088;%20&#1058;&#1091;&#1088;&#1082;&#1077;&#1089;&#1090;&#1072;&#1085;&#1089;&#1082;&#1072;&#1103;%20&#1086;&#1073;&#1083;&#1072;&#1089;&#1090;&#1100;\&#1058;&#1091;&#1088;&#1082;&#1077;&#1089;&#1090;&#1072;&#1085;_&#1075;&#1088;&#1072;&#1092;&#1080;&#1082;&#1080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ocuments\vs%20code\&#1087;&#1080;&#1090;&#1086;&#1085;\&#1084;&#1072;&#1082;&#1088;&#1086;&#1086;&#1073;&#1079;&#1086;&#1088;%20&#1058;&#1091;&#1088;&#1082;&#1077;&#1089;&#1090;&#1072;&#1085;&#1089;&#1082;&#1072;&#1103;%20&#1086;&#1073;&#1083;&#1072;&#1089;&#1090;&#1100;\&#1058;&#1091;&#1088;&#1082;&#1077;&#1089;&#1090;&#1072;&#1085;_&#1075;&#1088;&#1072;&#1092;&#1080;&#1082;&#1080;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ocuments\vs%20code\&#1087;&#1080;&#1090;&#1086;&#1085;\&#1084;&#1072;&#1082;&#1088;&#1086;&#1086;&#1073;&#1079;&#1086;&#1088;%20&#1058;&#1091;&#1088;&#1082;&#1077;&#1089;&#1090;&#1072;&#1085;&#1089;&#1082;&#1072;&#1103;%20&#1086;&#1073;&#1083;&#1072;&#1089;&#1090;&#1100;\&#1058;&#1091;&#1088;&#1082;&#1077;&#1089;&#1090;&#1072;&#1085;_&#1075;&#1088;&#1072;&#1092;&#1080;&#1082;&#1080;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ocuments\vs%20code\&#1087;&#1080;&#1090;&#1086;&#1085;\&#1084;&#1072;&#1082;&#1088;&#1086;&#1086;&#1073;&#1079;&#1086;&#1088;%20&#1058;&#1091;&#1088;&#1082;&#1077;&#1089;&#1090;&#1072;&#1085;&#1089;&#1082;&#1072;&#1103;%20&#1086;&#1073;&#1083;&#1072;&#1089;&#1090;&#1100;\&#1058;&#1091;&#1088;&#1082;&#1077;&#1089;&#1090;&#1072;&#1085;_&#1075;&#1088;&#1072;&#1092;&#1080;&#1082;&#1080;.xlsx" TargetMode="External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sadenov\Desktop\&#1053;&#1086;&#1074;&#1072;&#1103;%20&#1087;&#1072;&#1087;&#1082;&#1072;\&#1058;&#1091;&#1088;&#1082;&#1077;&#1089;&#1090;&#1072;&#1085;_&#1075;&#1088;&#1072;&#1092;&#1080;&#1082;&#108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Естественный прирост населения, </a:t>
            </a:r>
            <a:r>
              <a:rPr lang="ru-KZ" sz="1400" b="1" i="0" u="none" strike="noStrike" baseline="0">
                <a:effectLst/>
              </a:rPr>
              <a:t>‰</a:t>
            </a:r>
            <a:endParaRPr lang="ru-RU" sz="1400"/>
          </a:p>
        </c:rich>
      </c:tx>
      <c:layout>
        <c:manualLayout>
          <c:xMode val="edge"/>
          <c:yMode val="edge"/>
          <c:x val="0.23851558398950135"/>
          <c:y val="2.2380861380398208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5.3991305774278214E-2"/>
          <c:y val="0.22315423109761881"/>
          <c:w val="0.92309202755905517"/>
          <c:h val="0.61187980267526798"/>
        </c:manualLayout>
      </c:layout>
      <c:lineChart>
        <c:grouping val="standard"/>
        <c:varyColors val="0"/>
        <c:ser>
          <c:idx val="1"/>
          <c:order val="0"/>
          <c:tx>
            <c:strRef>
              <c:f>'1_Демография'!$B$1</c:f>
              <c:strCache>
                <c:ptCount val="1"/>
                <c:pt idx="0">
                  <c:v>Естественный прирост, промилле</c:v>
                </c:pt>
              </c:strCache>
            </c:strRef>
          </c:tx>
          <c:spPr>
            <a:ln w="31750">
              <a:solidFill>
                <a:srgbClr val="35837F"/>
              </a:solidFill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'1_Демография'!$A$2:$A$6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'1_Демография'!$B$2:$B$6</c:f>
              <c:numCache>
                <c:formatCode>General</c:formatCode>
                <c:ptCount val="5"/>
                <c:pt idx="0">
                  <c:v>25.04</c:v>
                </c:pt>
                <c:pt idx="1">
                  <c:v>23.04</c:v>
                </c:pt>
                <c:pt idx="2">
                  <c:v>21.45</c:v>
                </c:pt>
                <c:pt idx="3">
                  <c:v>20.18</c:v>
                </c:pt>
                <c:pt idx="4">
                  <c:v>17.38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18C-473C-AD7C-B55FD15425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65273152"/>
        <c:axId val="1465276512"/>
      </c:lineChart>
      <c:catAx>
        <c:axId val="146527315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65276512"/>
        <c:crosses val="autoZero"/>
        <c:auto val="1"/>
        <c:lblAlgn val="ctr"/>
        <c:lblOffset val="100"/>
        <c:noMultiLvlLbl val="0"/>
      </c:catAx>
      <c:valAx>
        <c:axId val="1465276512"/>
        <c:scaling>
          <c:orientation val="minMax"/>
          <c:max val="26"/>
          <c:min val="15"/>
        </c:scaling>
        <c:delete val="0"/>
        <c:axPos val="l"/>
        <c:majorGridlines>
          <c:spPr>
            <a:ln>
              <a:solidFill>
                <a:schemeClr val="tx1">
                  <a:alpha val="11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1465273152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rgbClr val="FFFFFF"/>
    </a:solidFill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ВРП области, млрд тг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2916666666666665E-2"/>
          <c:y val="0.15448601250915314"/>
          <c:w val="0.95416666666666672"/>
          <c:h val="0.7281485457325565"/>
        </c:manualLayout>
      </c:layout>
      <c:barChart>
        <c:barDir val="col"/>
        <c:grouping val="clustered"/>
        <c:varyColors val="0"/>
        <c:ser>
          <c:idx val="1"/>
          <c:order val="0"/>
          <c:tx>
            <c:strRef>
              <c:f>'7_ВРП'!$B$1</c:f>
              <c:strCache>
                <c:ptCount val="1"/>
                <c:pt idx="0">
                  <c:v>ВРП, млрд тг</c:v>
                </c:pt>
              </c:strCache>
            </c:strRef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'7_ВРП'!$A$2:$A$7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'7_ВРП'!$B$2:$B$7</c:f>
              <c:numCache>
                <c:formatCode>General</c:formatCode>
                <c:ptCount val="6"/>
                <c:pt idx="0">
                  <c:v>2384.1999999999998</c:v>
                </c:pt>
                <c:pt idx="1">
                  <c:v>2808</c:v>
                </c:pt>
                <c:pt idx="2">
                  <c:v>3517.3</c:v>
                </c:pt>
                <c:pt idx="3">
                  <c:v>3831.5</c:v>
                </c:pt>
                <c:pt idx="4">
                  <c:v>4673.5</c:v>
                </c:pt>
                <c:pt idx="5">
                  <c:v>5055.3999999999996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82-4B91-8F23-C763CFC21EF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541473680"/>
        <c:axId val="1541466000"/>
      </c:barChart>
      <c:catAx>
        <c:axId val="15414736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541466000"/>
        <c:crosses val="autoZero"/>
        <c:auto val="1"/>
        <c:lblAlgn val="ctr"/>
        <c:lblOffset val="100"/>
        <c:noMultiLvlLbl val="0"/>
      </c:catAx>
      <c:valAx>
        <c:axId val="1541466000"/>
        <c:scaling>
          <c:orientation val="minMax"/>
          <c:max val="5300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1541473680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rgbClr val="FFFFFF"/>
    </a:solidFill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ВРП на душу населения, тыс. тг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Туркестанская область</c:v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ru-KZ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'8_ВРПнаДушу'!$A$2:$A$4</c:f>
              <c:numCache>
                <c:formatCode>General</c:formatCode>
                <c:ptCount val="3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</c:numCache>
            </c:numRef>
          </c:cat>
          <c:val>
            <c:numRef>
              <c:f>'8_ВРПнаДушу'!$B$2:$B$4</c:f>
              <c:numCache>
                <c:formatCode>General</c:formatCode>
                <c:ptCount val="3"/>
                <c:pt idx="0">
                  <c:v>1798.2</c:v>
                </c:pt>
                <c:pt idx="1">
                  <c:v>2175.6</c:v>
                </c:pt>
                <c:pt idx="2">
                  <c:v>2349.6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E9-47F3-823B-18ACBA8FDE7F}"/>
            </c:ext>
          </c:extLst>
        </c:ser>
        <c:ser>
          <c:idx val="1"/>
          <c:order val="1"/>
          <c:tx>
            <c:v>Казахстан, в среднем</c:v>
          </c:tx>
          <c:spPr>
            <a:solidFill>
              <a:srgbClr val="9EA3AD"/>
            </a:solidFill>
            <a:ln>
              <a:solidFill>
                <a:srgbClr val="9EA3AD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val>
            <c:numRef>
              <c:f>'8_ВРПнаДушу'!$C$2:$C$4</c:f>
              <c:numCache>
                <c:formatCode>General</c:formatCode>
                <c:ptCount val="3"/>
                <c:pt idx="0">
                  <c:v>6002</c:v>
                </c:pt>
                <c:pt idx="1">
                  <c:v>6780.9</c:v>
                </c:pt>
                <c:pt idx="2">
                  <c:v>7826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9E9-47F3-823B-18ACBA8FDE7F}"/>
            </c:ext>
          </c:extLst>
        </c:ser>
        <c:ser>
          <c:idx val="2"/>
          <c:order val="2"/>
          <c:tx>
            <c:v>Атырауская область</c:v>
          </c:tx>
          <c:spPr>
            <a:solidFill>
              <a:srgbClr val="FFC989"/>
            </a:solidFill>
            <a:ln>
              <a:solidFill>
                <a:srgbClr val="FFC989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val>
            <c:numRef>
              <c:f>'8_ВРПнаДушу'!$D$2:$D$4</c:f>
              <c:numCache>
                <c:formatCode>General</c:formatCode>
                <c:ptCount val="3"/>
                <c:pt idx="0">
                  <c:v>21812.5</c:v>
                </c:pt>
                <c:pt idx="1">
                  <c:v>21177.5</c:v>
                </c:pt>
                <c:pt idx="2">
                  <c:v>23218.400000000001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9E9-47F3-823B-18ACBA8FDE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489260096"/>
        <c:axId val="1489262016"/>
      </c:barChart>
      <c:catAx>
        <c:axId val="14892600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89262016"/>
        <c:crosses val="autoZero"/>
        <c:auto val="1"/>
        <c:lblAlgn val="ctr"/>
        <c:lblOffset val="100"/>
        <c:noMultiLvlLbl val="0"/>
      </c:catAx>
      <c:valAx>
        <c:axId val="1489262016"/>
        <c:scaling>
          <c:orientation val="minMax"/>
          <c:max val="24000"/>
          <c:min val="0"/>
        </c:scaling>
        <c:delete val="1"/>
        <c:axPos val="l"/>
        <c:majorGridlines>
          <c:spPr>
            <a:ln>
              <a:solidFill>
                <a:schemeClr val="accent1">
                  <a:alpha val="11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1489260096"/>
        <c:crosses val="autoZero"/>
        <c:crossBetween val="between"/>
      </c:valAx>
    </c:plotArea>
    <c:legend>
      <c:legendPos val="b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 b="1" i="0" u="none" strike="noStrike" kern="1200" baseline="0">
                <a:solidFill>
                  <a:sysClr val="windowText" lastClr="000000"/>
                </a:solidFill>
              </a:rPr>
              <a:t>Занятость и средняя зарплата по секторам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'3_Занятость'!$B$1</c:f>
              <c:strCache>
                <c:ptCount val="1"/>
                <c:pt idx="0">
                  <c:v>Занято, тыс. чел (2025)</c:v>
                </c:pt>
              </c:strCache>
            </c:strRef>
          </c:tx>
          <c:spPr>
            <a:solidFill>
              <a:srgbClr val="9EA3AD"/>
            </a:solidFill>
            <a:ln>
              <a:solidFill>
                <a:srgbClr val="9EA3AD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'3_Занятость'!$A$21:$A$29</c:f>
              <c:strCache>
                <c:ptCount val="9"/>
                <c:pt idx="0">
                  <c:v>Горнодобывающая промышленность</c:v>
                </c:pt>
                <c:pt idx="1">
                  <c:v>Обрабатывающая промышленность</c:v>
                </c:pt>
                <c:pt idx="2">
                  <c:v>Финансовая деятельность</c:v>
                </c:pt>
                <c:pt idx="3">
                  <c:v>Транспорт и складирование</c:v>
                </c:pt>
                <c:pt idx="4">
                  <c:v>Сельское хозяйство</c:v>
                </c:pt>
                <c:pt idx="5">
                  <c:v>Образование</c:v>
                </c:pt>
                <c:pt idx="6">
                  <c:v>Здравоохранение и социальные услуги</c:v>
                </c:pt>
                <c:pt idx="7">
                  <c:v>Водоснабжение и обращение с отходами</c:v>
                </c:pt>
                <c:pt idx="8">
                  <c:v>Средняя по области</c:v>
                </c:pt>
              </c:strCache>
            </c:strRef>
          </c:cat>
          <c:val>
            <c:numRef>
              <c:f>'3_Занятость'!$F$21:$F$29</c:f>
              <c:numCache>
                <c:formatCode>#,##0</c:formatCode>
                <c:ptCount val="9"/>
                <c:pt idx="0">
                  <c:v>811475</c:v>
                </c:pt>
                <c:pt idx="1">
                  <c:v>311019</c:v>
                </c:pt>
                <c:pt idx="2">
                  <c:v>517621</c:v>
                </c:pt>
                <c:pt idx="3">
                  <c:v>454697</c:v>
                </c:pt>
                <c:pt idx="4">
                  <c:v>273520</c:v>
                </c:pt>
                <c:pt idx="5">
                  <c:v>289471</c:v>
                </c:pt>
                <c:pt idx="6">
                  <c:v>287272</c:v>
                </c:pt>
                <c:pt idx="7">
                  <c:v>182693</c:v>
                </c:pt>
                <c:pt idx="8">
                  <c:v>318990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D4-4EB4-9CAD-83AD62213C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539827184"/>
        <c:axId val="1539824784"/>
      </c:barChart>
      <c:lineChart>
        <c:grouping val="standard"/>
        <c:varyColors val="0"/>
        <c:ser>
          <c:idx val="1"/>
          <c:order val="1"/>
          <c:tx>
            <c:strRef>
              <c:f>'3_Занятость'!$D$2</c:f>
              <c:strCache>
                <c:ptCount val="1"/>
                <c:pt idx="0">
                  <c:v>Зарплата, тг/мес (2025)</c:v>
                </c:pt>
              </c:strCache>
            </c:strRef>
          </c:tx>
          <c:spPr>
            <a:ln>
              <a:solidFill>
                <a:srgbClr val="35837F"/>
              </a:solidFill>
            </a:ln>
          </c:spPr>
          <c:marker>
            <c:spPr>
              <a:solidFill>
                <a:srgbClr val="35837F"/>
              </a:solidFill>
              <a:ln>
                <a:solidFill>
                  <a:srgbClr val="35837F"/>
                </a:solidFill>
              </a:ln>
            </c:spPr>
          </c:marker>
          <c:cat>
            <c:strRef>
              <c:f>'3_Занятость'!$A$21:$A$29</c:f>
              <c:strCache>
                <c:ptCount val="9"/>
                <c:pt idx="0">
                  <c:v>Горнодобывающая промышленность</c:v>
                </c:pt>
                <c:pt idx="1">
                  <c:v>Обрабатывающая промышленность</c:v>
                </c:pt>
                <c:pt idx="2">
                  <c:v>Финансовая деятельность</c:v>
                </c:pt>
                <c:pt idx="3">
                  <c:v>Транспорт и складирование</c:v>
                </c:pt>
                <c:pt idx="4">
                  <c:v>Сельское хозяйство</c:v>
                </c:pt>
                <c:pt idx="5">
                  <c:v>Образование</c:v>
                </c:pt>
                <c:pt idx="6">
                  <c:v>Здравоохранение и социальные услуги</c:v>
                </c:pt>
                <c:pt idx="7">
                  <c:v>Водоснабжение и обращение с отходами</c:v>
                </c:pt>
                <c:pt idx="8">
                  <c:v>Средняя по области</c:v>
                </c:pt>
              </c:strCache>
            </c:strRef>
          </c:cat>
          <c:val>
            <c:numRef>
              <c:f>'3_Занятость'!$C$21:$C$29</c:f>
              <c:numCache>
                <c:formatCode>General</c:formatCode>
                <c:ptCount val="9"/>
                <c:pt idx="0">
                  <c:v>10.8</c:v>
                </c:pt>
                <c:pt idx="1">
                  <c:v>19.5</c:v>
                </c:pt>
                <c:pt idx="2">
                  <c:v>8.4</c:v>
                </c:pt>
                <c:pt idx="3">
                  <c:v>60.8</c:v>
                </c:pt>
                <c:pt idx="4">
                  <c:v>189</c:v>
                </c:pt>
                <c:pt idx="5">
                  <c:v>151.9</c:v>
                </c:pt>
                <c:pt idx="6">
                  <c:v>41.3</c:v>
                </c:pt>
                <c:pt idx="7">
                  <c:v>5.8</c:v>
                </c:pt>
                <c:pt idx="8">
                  <c:v>830.6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9D4-4EB4-9CAD-83AD62213C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25348639"/>
        <c:axId val="825347679"/>
      </c:lineChart>
      <c:catAx>
        <c:axId val="15398271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-5400000" vert="horz"/>
          <a:lstStyle/>
          <a:p>
            <a:pPr>
              <a:defRPr/>
            </a:pPr>
            <a:endParaRPr lang="ru-KZ"/>
          </a:p>
        </c:txPr>
        <c:crossAx val="1539824784"/>
        <c:crosses val="autoZero"/>
        <c:auto val="1"/>
        <c:lblAlgn val="ctr"/>
        <c:lblOffset val="100"/>
        <c:noMultiLvlLbl val="0"/>
      </c:catAx>
      <c:valAx>
        <c:axId val="1539824784"/>
        <c:scaling>
          <c:orientation val="minMax"/>
          <c:min val="0"/>
        </c:scaling>
        <c:delete val="0"/>
        <c:axPos val="l"/>
        <c:majorGridlines>
          <c:spPr>
            <a:ln>
              <a:solidFill>
                <a:schemeClr val="tx1">
                  <a:alpha val="11000"/>
                </a:schemeClr>
              </a:solidFill>
            </a:ln>
            <a:effectLst>
              <a:glow>
                <a:schemeClr val="accent1"/>
              </a:glow>
            </a:effectLst>
          </c:spPr>
        </c:majorGridlines>
        <c:numFmt formatCode="#,##0" sourceLinked="1"/>
        <c:majorTickMark val="out"/>
        <c:minorTickMark val="none"/>
        <c:tickLblPos val="nextTo"/>
        <c:crossAx val="1539827184"/>
        <c:crosses val="autoZero"/>
        <c:crossBetween val="between"/>
      </c:valAx>
      <c:valAx>
        <c:axId val="825347679"/>
        <c:scaling>
          <c:orientation val="minMax"/>
          <c:min val="0"/>
        </c:scaling>
        <c:delete val="0"/>
        <c:axPos val="r"/>
        <c:numFmt formatCode="General" sourceLinked="1"/>
        <c:majorTickMark val="out"/>
        <c:minorTickMark val="none"/>
        <c:tickLblPos val="nextTo"/>
        <c:crossAx val="825348639"/>
        <c:crosses val="max"/>
        <c:crossBetween val="between"/>
      </c:valAx>
      <c:catAx>
        <c:axId val="82534863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825347679"/>
        <c:crosses val="autoZero"/>
        <c:auto val="1"/>
        <c:lblAlgn val="ctr"/>
        <c:lblOffset val="100"/>
        <c:noMultiLvlLbl val="0"/>
      </c:catAx>
    </c:plotArea>
    <c:legend>
      <c:legendPos val="b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rgbClr val="FFFFFF"/>
    </a:solidFill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Структура субъектов МСП, </a:t>
            </a:r>
            <a:r>
              <a:rPr lang="ru-RU" sz="1400" b="1" i="0" u="none" strike="noStrike" baseline="0"/>
              <a:t>на 1 июля 2026 года</a:t>
            </a:r>
            <a:endParaRPr lang="ru-RU" sz="1400"/>
          </a:p>
        </c:rich>
      </c:tx>
      <c:overlay val="0"/>
    </c:title>
    <c:autoTitleDeleted val="0"/>
    <c:view3D>
      <c:rotX val="15"/>
      <c:rotY val="20"/>
      <c:rAngAx val="0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2.2916666666666665E-2"/>
          <c:y val="0.13106007067137809"/>
          <c:w val="0.95416666666666672"/>
          <c:h val="0.72315684037728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'14_МСП_Субъекты'!$B$1</c:f>
              <c:strCache>
                <c:ptCount val="1"/>
                <c:pt idx="0">
                  <c:v>Количество</c:v>
                </c:pt>
              </c:strCache>
            </c:strRef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dLbls>
            <c:dLbl>
              <c:idx val="0"/>
              <c:layout>
                <c:manualLayout>
                  <c:x val="2.2916666666666665E-2"/>
                  <c:y val="-1.428571428571435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C2E8-45BD-AAA2-175A0A29D388}"/>
                </c:ext>
              </c:extLst>
            </c:dLbl>
            <c:dLbl>
              <c:idx val="1"/>
              <c:layout>
                <c:manualLayout>
                  <c:x val="2.2916666666666589E-2"/>
                  <c:y val="-3.932361370023093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2E8-45BD-AAA2-175A0A29D388}"/>
                </c:ext>
              </c:extLst>
            </c:dLbl>
            <c:dLbl>
              <c:idx val="2"/>
              <c:layout>
                <c:manualLayout>
                  <c:x val="2.0833333333333256E-2"/>
                  <c:y val="-2.154224979828051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C2E8-45BD-AAA2-175A0A29D388}"/>
                </c:ext>
              </c:extLst>
            </c:dLbl>
            <c:dLbl>
              <c:idx val="3"/>
              <c:layout>
                <c:manualLayout>
                  <c:x val="1.8749999999999999E-2"/>
                  <c:y val="-3.214295651206143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C2E8-45BD-AAA2-175A0A29D388}"/>
                </c:ext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'14_МСП_Субъекты'!$A$2:$A$5</c:f>
              <c:strCache>
                <c:ptCount val="4"/>
                <c:pt idx="0">
                  <c:v>ЮЛ малого предпр.</c:v>
                </c:pt>
                <c:pt idx="1">
                  <c:v>ЮЛ среднего предпр.</c:v>
                </c:pt>
                <c:pt idx="2">
                  <c:v>ИП</c:v>
                </c:pt>
                <c:pt idx="3">
                  <c:v>КФХ</c:v>
                </c:pt>
              </c:strCache>
            </c:strRef>
          </c:cat>
          <c:val>
            <c:numRef>
              <c:f>'14_МСП_Субъекты'!$B$2:$B$5</c:f>
              <c:numCache>
                <c:formatCode>General</c:formatCode>
                <c:ptCount val="4"/>
                <c:pt idx="0" formatCode="#,##0">
                  <c:v>15070</c:v>
                </c:pt>
                <c:pt idx="1">
                  <c:v>86</c:v>
                </c:pt>
                <c:pt idx="2" formatCode="#,##0">
                  <c:v>104366</c:v>
                </c:pt>
                <c:pt idx="3" formatCode="#,##0">
                  <c:v>79895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2E8-45BD-AAA2-175A0A29D3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62864176"/>
        <c:axId val="62864656"/>
        <c:axId val="0"/>
      </c:bar3DChart>
      <c:catAx>
        <c:axId val="6286417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62864656"/>
        <c:crosses val="autoZero"/>
        <c:auto val="1"/>
        <c:lblAlgn val="ctr"/>
        <c:lblOffset val="100"/>
        <c:noMultiLvlLbl val="0"/>
      </c:catAx>
      <c:valAx>
        <c:axId val="62864656"/>
        <c:scaling>
          <c:orientation val="minMax"/>
        </c:scaling>
        <c:delete val="1"/>
        <c:axPos val="l"/>
        <c:majorGridlines>
          <c:spPr>
            <a:ln>
              <a:solidFill>
                <a:srgbClr val="9EA3AD"/>
              </a:solidFill>
            </a:ln>
          </c:spPr>
        </c:majorGridlines>
        <c:numFmt formatCode="#,##0" sourceLinked="1"/>
        <c:majorTickMark val="out"/>
        <c:minorTickMark val="none"/>
        <c:tickLblPos val="nextTo"/>
        <c:crossAx val="62864176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Выпуск продукции МСП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7.5116305774278219E-2"/>
          <c:y val="0.15133369042091435"/>
          <c:w val="0.90196702755905511"/>
          <c:h val="0.65424422908674873"/>
        </c:manualLayout>
      </c:layout>
      <c:barChart>
        <c:barDir val="col"/>
        <c:grouping val="clustered"/>
        <c:varyColors val="0"/>
        <c:ser>
          <c:idx val="0"/>
          <c:order val="0"/>
          <c:tx>
            <c:v>Выпуск МСП, млрд тг</c:v>
          </c:tx>
          <c:spPr>
            <a:solidFill>
              <a:srgbClr val="9EA3AD"/>
            </a:solidFill>
            <a:ln w="31750">
              <a:solidFill>
                <a:srgbClr val="9EA3AD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ru-K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'15_МСП_Выпуск'!$A$4:$A$7</c:f>
              <c:numCache>
                <c:formatCode>General</c:formatCode>
                <c:ptCount val="4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  <c:pt idx="3">
                  <c:v>2025</c:v>
                </c:pt>
              </c:numCache>
            </c:numRef>
          </c:cat>
          <c:val>
            <c:numRef>
              <c:f>'15_МСП_Выпуск'!$B$4:$B$7</c:f>
              <c:numCache>
                <c:formatCode>_-* #\ ##0_-;\-* #\ ##0_-;_-* "-"??_-;_-@_-</c:formatCode>
                <c:ptCount val="4"/>
                <c:pt idx="0">
                  <c:v>1429</c:v>
                </c:pt>
                <c:pt idx="1">
                  <c:v>1867</c:v>
                </c:pt>
                <c:pt idx="2">
                  <c:v>2491</c:v>
                </c:pt>
                <c:pt idx="3">
                  <c:v>3960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30-4B3E-A2B3-F5C0D26516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825630287"/>
        <c:axId val="1825624527"/>
      </c:barChart>
      <c:lineChart>
        <c:grouping val="standard"/>
        <c:varyColors val="0"/>
        <c:ser>
          <c:idx val="1"/>
          <c:order val="1"/>
          <c:tx>
            <c:strRef>
              <c:f>'15_МСП_Выпуск'!$C$3</c:f>
              <c:strCache>
                <c:ptCount val="1"/>
                <c:pt idx="0">
                  <c:v>Доля МСП в ВРП, %</c:v>
                </c:pt>
              </c:strCache>
            </c:strRef>
          </c:tx>
          <c:spPr>
            <a:ln w="31750">
              <a:solidFill>
                <a:srgbClr val="FFC989"/>
              </a:solidFill>
            </a:ln>
          </c:spPr>
          <c:marker>
            <c:spPr>
              <a:solidFill>
                <a:srgbClr val="F5D7B3"/>
              </a:solidFill>
              <a:ln w="31750">
                <a:solidFill>
                  <a:srgbClr val="FFC989"/>
                </a:solidFill>
              </a:ln>
            </c:spPr>
          </c:marker>
          <c:dLbls>
            <c:spPr>
              <a:noFill/>
              <a:ln>
                <a:noFill/>
              </a:ln>
              <a:effectLst/>
            </c:sp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'15_МСП_Выпуск'!$A$4:$A$7</c:f>
              <c:numCache>
                <c:formatCode>General</c:formatCode>
                <c:ptCount val="4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  <c:pt idx="3">
                  <c:v>2025</c:v>
                </c:pt>
              </c:numCache>
            </c:numRef>
          </c:cat>
          <c:val>
            <c:numRef>
              <c:f>'15_МСП_Выпуск'!$C$4:$C$7</c:f>
              <c:numCache>
                <c:formatCode>General</c:formatCode>
                <c:ptCount val="4"/>
                <c:pt idx="0">
                  <c:v>33.1</c:v>
                </c:pt>
                <c:pt idx="1">
                  <c:v>29.8</c:v>
                </c:pt>
                <c:pt idx="2">
                  <c:v>30.2</c:v>
                </c:pt>
                <c:pt idx="3">
                  <c:v>31.5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30-4B3E-A2B3-F5C0D26516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5329855"/>
        <c:axId val="815328895"/>
      </c:lineChart>
      <c:catAx>
        <c:axId val="1825630287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825624527"/>
        <c:crosses val="autoZero"/>
        <c:auto val="1"/>
        <c:lblAlgn val="ctr"/>
        <c:lblOffset val="100"/>
        <c:noMultiLvlLbl val="0"/>
      </c:catAx>
      <c:valAx>
        <c:axId val="1825624527"/>
        <c:scaling>
          <c:orientation val="minMax"/>
        </c:scaling>
        <c:delete val="0"/>
        <c:axPos val="l"/>
        <c:numFmt formatCode="_-* #\ ##0_-;\-* #\ ##0_-;_-* &quot;-&quot;??_-;_-@_-" sourceLinked="1"/>
        <c:majorTickMark val="out"/>
        <c:minorTickMark val="none"/>
        <c:tickLblPos val="nextTo"/>
        <c:crossAx val="1825630287"/>
        <c:crosses val="autoZero"/>
        <c:crossBetween val="between"/>
      </c:valAx>
      <c:valAx>
        <c:axId val="815328895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crossAx val="815329855"/>
        <c:crosses val="max"/>
        <c:crossBetween val="between"/>
      </c:valAx>
      <c:catAx>
        <c:axId val="81532985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815328895"/>
        <c:crosses val="autoZero"/>
        <c:auto val="1"/>
        <c:lblAlgn val="ctr"/>
        <c:lblOffset val="100"/>
        <c:noMultiLvlLbl val="0"/>
      </c:catAx>
      <c:spPr>
        <a:noFill/>
        <a:ln w="25400">
          <a:noFill/>
        </a:ln>
      </c:spPr>
    </c:plotArea>
    <c:legend>
      <c:legendPos val="b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600"/>
            </a:pPr>
            <a:r>
              <a:rPr lang="ru-RU" sz="1600"/>
              <a:t>Юрлица по отраслям: 2018 </a:t>
            </a:r>
            <a:r>
              <a:rPr lang="en-US" sz="1600"/>
              <a:t>vs 2023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3294415357481404"/>
          <c:y val="9.633942632170979E-2"/>
          <c:w val="0.72325223971428243"/>
          <c:h val="0.74246569178852639"/>
        </c:manualLayout>
      </c:layout>
      <c:barChart>
        <c:barDir val="bar"/>
        <c:grouping val="clustered"/>
        <c:varyColors val="0"/>
        <c:ser>
          <c:idx val="0"/>
          <c:order val="0"/>
          <c:tx>
            <c:v>2018</c:v>
          </c:tx>
          <c:spPr>
            <a:solidFill>
              <a:srgbClr val="9EA3AD"/>
            </a:solidFill>
            <a:ln>
              <a:solidFill>
                <a:srgbClr val="9EA3AD"/>
              </a:solidFill>
            </a:ln>
          </c:spPr>
          <c:invertIfNegative val="0"/>
          <c:cat>
            <c:strRef>
              <c:f>'17_Юрлица_отрасли'!$A$2:$A$20</c:f>
              <c:strCache>
                <c:ptCount val="19"/>
                <c:pt idx="0">
                  <c:v>Сельское хоз-во</c:v>
                </c:pt>
                <c:pt idx="1">
                  <c:v>Образование</c:v>
                </c:pt>
                <c:pt idx="2">
                  <c:v>Торговля</c:v>
                </c:pt>
                <c:pt idx="3">
                  <c:v>Строительство</c:v>
                </c:pt>
                <c:pt idx="4">
                  <c:v>Прочие услуги</c:v>
                </c:pt>
                <c:pt idx="5">
                  <c:v>Обрабатывающая пром-ть</c:v>
                </c:pt>
                <c:pt idx="6">
                  <c:v>Госуправление</c:v>
                </c:pt>
                <c:pt idx="7">
                  <c:v>Здравоохранение</c:v>
                </c:pt>
                <c:pt idx="8">
                  <c:v>Проф./научная деят-ть</c:v>
                </c:pt>
                <c:pt idx="9">
                  <c:v>Транспорт</c:v>
                </c:pt>
                <c:pt idx="10">
                  <c:v>Недвижимость</c:v>
                </c:pt>
                <c:pt idx="11">
                  <c:v>Админ. обслуживание</c:v>
                </c:pt>
                <c:pt idx="12">
                  <c:v>Искусство, отдых</c:v>
                </c:pt>
                <c:pt idx="13">
                  <c:v>Финансы</c:v>
                </c:pt>
                <c:pt idx="14">
                  <c:v>Горнодобыча</c:v>
                </c:pt>
                <c:pt idx="15">
                  <c:v>Информация/связь</c:v>
                </c:pt>
                <c:pt idx="16">
                  <c:v>Проживание/питание</c:v>
                </c:pt>
                <c:pt idx="17">
                  <c:v>Водоснабжение</c:v>
                </c:pt>
                <c:pt idx="18">
                  <c:v>Электро/газ/вода</c:v>
                </c:pt>
              </c:strCache>
            </c:strRef>
          </c:cat>
          <c:val>
            <c:numRef>
              <c:f>'17_Юрлица_отрасли'!$B$1:$B$20</c:f>
              <c:numCache>
                <c:formatCode>General</c:formatCode>
                <c:ptCount val="20"/>
                <c:pt idx="0">
                  <c:v>2018</c:v>
                </c:pt>
                <c:pt idx="1">
                  <c:v>2740</c:v>
                </c:pt>
                <c:pt idx="2">
                  <c:v>2386</c:v>
                </c:pt>
                <c:pt idx="3">
                  <c:v>1018</c:v>
                </c:pt>
                <c:pt idx="4">
                  <c:v>711</c:v>
                </c:pt>
                <c:pt idx="5">
                  <c:v>663</c:v>
                </c:pt>
                <c:pt idx="6">
                  <c:v>347</c:v>
                </c:pt>
                <c:pt idx="7">
                  <c:v>677</c:v>
                </c:pt>
                <c:pt idx="8">
                  <c:v>234</c:v>
                </c:pt>
                <c:pt idx="9">
                  <c:v>233</c:v>
                </c:pt>
                <c:pt idx="10">
                  <c:v>136</c:v>
                </c:pt>
                <c:pt idx="11">
                  <c:v>149</c:v>
                </c:pt>
                <c:pt idx="12">
                  <c:v>139</c:v>
                </c:pt>
                <c:pt idx="13">
                  <c:v>107</c:v>
                </c:pt>
                <c:pt idx="14">
                  <c:v>226</c:v>
                </c:pt>
                <c:pt idx="15">
                  <c:v>89</c:v>
                </c:pt>
                <c:pt idx="16">
                  <c:v>84</c:v>
                </c:pt>
                <c:pt idx="17">
                  <c:v>51</c:v>
                </c:pt>
                <c:pt idx="18">
                  <c:v>140</c:v>
                </c:pt>
                <c:pt idx="19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D2-4900-A056-D526629C21F4}"/>
            </c:ext>
          </c:extLst>
        </c:ser>
        <c:ser>
          <c:idx val="1"/>
          <c:order val="1"/>
          <c:tx>
            <c:v>2023</c:v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val>
            <c:numRef>
              <c:f>'17_Юрлица_отрасли'!$C$1:$C$20</c:f>
              <c:numCache>
                <c:formatCode>General</c:formatCode>
                <c:ptCount val="20"/>
                <c:pt idx="0">
                  <c:v>2023</c:v>
                </c:pt>
                <c:pt idx="1">
                  <c:v>3748</c:v>
                </c:pt>
                <c:pt idx="2">
                  <c:v>3027</c:v>
                </c:pt>
                <c:pt idx="3">
                  <c:v>1905</c:v>
                </c:pt>
                <c:pt idx="4">
                  <c:v>1578</c:v>
                </c:pt>
                <c:pt idx="5">
                  <c:v>1450</c:v>
                </c:pt>
                <c:pt idx="6">
                  <c:v>667</c:v>
                </c:pt>
                <c:pt idx="7">
                  <c:v>648</c:v>
                </c:pt>
                <c:pt idx="8">
                  <c:v>559</c:v>
                </c:pt>
                <c:pt idx="9">
                  <c:v>393</c:v>
                </c:pt>
                <c:pt idx="10">
                  <c:v>329</c:v>
                </c:pt>
                <c:pt idx="11">
                  <c:v>307</c:v>
                </c:pt>
                <c:pt idx="12">
                  <c:v>276</c:v>
                </c:pt>
                <c:pt idx="13">
                  <c:v>208</c:v>
                </c:pt>
                <c:pt idx="14">
                  <c:v>207</c:v>
                </c:pt>
                <c:pt idx="15">
                  <c:v>174</c:v>
                </c:pt>
                <c:pt idx="16">
                  <c:v>149</c:v>
                </c:pt>
                <c:pt idx="17">
                  <c:v>148</c:v>
                </c:pt>
                <c:pt idx="18">
                  <c:v>138</c:v>
                </c:pt>
                <c:pt idx="19">
                  <c:v>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9D2-4900-A056-D526629C21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axId val="1059866912"/>
        <c:axId val="1059873632"/>
      </c:barChart>
      <c:catAx>
        <c:axId val="105986691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059873632"/>
        <c:crosses val="autoZero"/>
        <c:auto val="1"/>
        <c:lblAlgn val="ctr"/>
        <c:lblOffset val="100"/>
        <c:noMultiLvlLbl val="0"/>
      </c:catAx>
      <c:valAx>
        <c:axId val="1059873632"/>
        <c:scaling>
          <c:orientation val="minMax"/>
          <c:max val="3700"/>
          <c:min val="0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1059866912"/>
        <c:crosses val="autoZero"/>
        <c:crossBetween val="between"/>
      </c:valAx>
    </c:plotArea>
    <c:legend>
      <c:legendPos val="b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Бюджет области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'4_Бюджет'!$B$1</c:f>
              <c:strCache>
                <c:ptCount val="1"/>
                <c:pt idx="0">
                  <c:v>Доходы, млн тг</c:v>
                </c:pt>
              </c:strCache>
            </c:strRef>
          </c:tx>
          <c:spPr>
            <a:solidFill>
              <a:srgbClr val="35837F"/>
            </a:solidFill>
            <a:ln w="31750">
              <a:solidFill>
                <a:srgbClr val="35837F"/>
              </a:solidFill>
            </a:ln>
          </c:spPr>
          <c:invertIfNegative val="0"/>
          <c:cat>
            <c:numRef>
              <c:f>'4_Бюджет'!$A$2:$A$10</c:f>
              <c:numCache>
                <c:formatCode>General</c:formatCode>
                <c:ptCount val="9"/>
                <c:pt idx="0">
                  <c:v>2014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  <c:pt idx="6">
                  <c:v>2023</c:v>
                </c:pt>
                <c:pt idx="7">
                  <c:v>2024</c:v>
                </c:pt>
                <c:pt idx="8">
                  <c:v>2025</c:v>
                </c:pt>
              </c:numCache>
            </c:numRef>
          </c:cat>
          <c:val>
            <c:numRef>
              <c:f>'4_Бюджет'!$B$2:$B$10</c:f>
              <c:numCache>
                <c:formatCode>_-* #\ ##0_-;\-* #\ ##0_-;_-* "-"??_-;_-@_-</c:formatCode>
                <c:ptCount val="9"/>
                <c:pt idx="0">
                  <c:v>462257</c:v>
                </c:pt>
                <c:pt idx="1">
                  <c:v>555277</c:v>
                </c:pt>
                <c:pt idx="2">
                  <c:v>757296</c:v>
                </c:pt>
                <c:pt idx="3">
                  <c:v>786792</c:v>
                </c:pt>
                <c:pt idx="4">
                  <c:v>876400</c:v>
                </c:pt>
                <c:pt idx="5">
                  <c:v>1093250</c:v>
                </c:pt>
                <c:pt idx="6">
                  <c:v>1355385</c:v>
                </c:pt>
                <c:pt idx="7">
                  <c:v>1482112</c:v>
                </c:pt>
                <c:pt idx="8">
                  <c:v>1557808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00-4020-9973-A1EF039A29E8}"/>
            </c:ext>
          </c:extLst>
        </c:ser>
        <c:ser>
          <c:idx val="2"/>
          <c:order val="1"/>
          <c:tx>
            <c:strRef>
              <c:f>'4_Бюджет'!$C$1</c:f>
              <c:strCache>
                <c:ptCount val="1"/>
                <c:pt idx="0">
                  <c:v>Расходы, млн тг</c:v>
                </c:pt>
              </c:strCache>
            </c:strRef>
          </c:tx>
          <c:spPr>
            <a:ln w="31750">
              <a:solidFill>
                <a:srgbClr val="9EA3AD"/>
              </a:solidFill>
            </a:ln>
          </c:spPr>
          <c:invertIfNegative val="0"/>
          <c:cat>
            <c:numRef>
              <c:f>'4_Бюджет'!$A$2:$A$10</c:f>
              <c:numCache>
                <c:formatCode>General</c:formatCode>
                <c:ptCount val="9"/>
                <c:pt idx="0">
                  <c:v>2014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  <c:pt idx="6">
                  <c:v>2023</c:v>
                </c:pt>
                <c:pt idx="7">
                  <c:v>2024</c:v>
                </c:pt>
                <c:pt idx="8">
                  <c:v>2025</c:v>
                </c:pt>
              </c:numCache>
            </c:numRef>
          </c:cat>
          <c:val>
            <c:numRef>
              <c:f>'4_Бюджет'!$C$2:$C$10</c:f>
              <c:numCache>
                <c:formatCode>_-* #\ ##0_-;\-* #\ ##0_-;_-* "-"??_-;_-@_-</c:formatCode>
                <c:ptCount val="9"/>
                <c:pt idx="0">
                  <c:v>458500</c:v>
                </c:pt>
                <c:pt idx="1">
                  <c:v>549532</c:v>
                </c:pt>
                <c:pt idx="2">
                  <c:v>755524</c:v>
                </c:pt>
                <c:pt idx="3">
                  <c:v>875480</c:v>
                </c:pt>
                <c:pt idx="4">
                  <c:v>934994</c:v>
                </c:pt>
                <c:pt idx="5">
                  <c:v>1091950</c:v>
                </c:pt>
                <c:pt idx="6">
                  <c:v>1324233</c:v>
                </c:pt>
                <c:pt idx="7">
                  <c:v>1469273</c:v>
                </c:pt>
                <c:pt idx="8">
                  <c:v>1565773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100-4020-9973-A1EF039A29E8}"/>
            </c:ext>
          </c:extLst>
        </c:ser>
        <c:ser>
          <c:idx val="3"/>
          <c:order val="2"/>
          <c:tx>
            <c:strRef>
              <c:f>'4_Бюджет'!$D$1</c:f>
              <c:strCache>
                <c:ptCount val="1"/>
                <c:pt idx="0">
                  <c:v>Трансферты, млн тг</c:v>
                </c:pt>
              </c:strCache>
            </c:strRef>
          </c:tx>
          <c:spPr>
            <a:solidFill>
              <a:srgbClr val="F5D7B3"/>
            </a:solidFill>
            <a:ln w="31750">
              <a:solidFill>
                <a:srgbClr val="F5D7B3"/>
              </a:solidFill>
            </a:ln>
          </c:spPr>
          <c:invertIfNegative val="0"/>
          <c:dPt>
            <c:idx val="8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100-4020-9973-A1EF039A29E8}"/>
              </c:ext>
            </c:extLst>
          </c:dPt>
          <c:dLbls>
            <c:dLbl>
              <c:idx val="8"/>
              <c:layout>
                <c:manualLayout>
                  <c:x val="1.1969832098576473E-4"/>
                  <c:y val="-0.18928571428571428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100-4020-9973-A1EF039A29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ru-KZ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'4_Бюджет'!$A$2:$A$10</c:f>
              <c:numCache>
                <c:formatCode>General</c:formatCode>
                <c:ptCount val="9"/>
                <c:pt idx="0">
                  <c:v>2014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  <c:pt idx="6">
                  <c:v>2023</c:v>
                </c:pt>
                <c:pt idx="7">
                  <c:v>2024</c:v>
                </c:pt>
                <c:pt idx="8">
                  <c:v>2025</c:v>
                </c:pt>
              </c:numCache>
            </c:numRef>
          </c:cat>
          <c:val>
            <c:numRef>
              <c:f>'4_Бюджет'!$D$2:$D$10</c:f>
              <c:numCache>
                <c:formatCode>_-* #\ ##0_-;\-* #\ ##0_-;_-* "-"??_-;_-@_-</c:formatCode>
                <c:ptCount val="9"/>
                <c:pt idx="0">
                  <c:v>383483</c:v>
                </c:pt>
                <c:pt idx="1">
                  <c:v>454342</c:v>
                </c:pt>
                <c:pt idx="2">
                  <c:v>693145</c:v>
                </c:pt>
                <c:pt idx="3">
                  <c:v>701015</c:v>
                </c:pt>
                <c:pt idx="4">
                  <c:v>757603</c:v>
                </c:pt>
                <c:pt idx="5">
                  <c:v>929218</c:v>
                </c:pt>
                <c:pt idx="6">
                  <c:v>1169764</c:v>
                </c:pt>
                <c:pt idx="7">
                  <c:v>1229032</c:v>
                </c:pt>
                <c:pt idx="8">
                  <c:v>1256782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100-4020-9973-A1EF039A29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539825744"/>
        <c:axId val="1539822384"/>
      </c:barChart>
      <c:lineChart>
        <c:grouping val="standard"/>
        <c:varyColors val="0"/>
        <c:ser>
          <c:idx val="0"/>
          <c:order val="3"/>
          <c:tx>
            <c:strRef>
              <c:f>'4_Бюджет'!$E$1</c:f>
              <c:strCache>
                <c:ptCount val="1"/>
                <c:pt idx="0">
                  <c:v>Доля трансфертов, %</c:v>
                </c:pt>
              </c:strCache>
            </c:strRef>
          </c:tx>
          <c:spPr>
            <a:ln w="31750">
              <a:solidFill>
                <a:srgbClr val="FFC989"/>
              </a:solidFill>
            </a:ln>
          </c:spPr>
          <c:marker>
            <c:spPr>
              <a:solidFill>
                <a:srgbClr val="FFC989"/>
              </a:solidFill>
              <a:ln>
                <a:solidFill>
                  <a:srgbClr val="F5D7B3"/>
                </a:solidFill>
              </a:ln>
            </c:spPr>
          </c:marker>
          <c:dLbls>
            <c:dLbl>
              <c:idx val="6"/>
              <c:layout>
                <c:manualLayout>
                  <c:x val="-3.831673791280249E-2"/>
                  <c:y val="3.891957255343082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6100-4020-9973-A1EF039A29E8}"/>
                </c:ext>
              </c:extLst>
            </c:dLbl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'4_Бюджет'!$A$2:$A$10</c:f>
              <c:numCache>
                <c:formatCode>General</c:formatCode>
                <c:ptCount val="9"/>
                <c:pt idx="0">
                  <c:v>2014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  <c:pt idx="6">
                  <c:v>2023</c:v>
                </c:pt>
                <c:pt idx="7">
                  <c:v>2024</c:v>
                </c:pt>
                <c:pt idx="8">
                  <c:v>2025</c:v>
                </c:pt>
              </c:numCache>
            </c:numRef>
          </c:cat>
          <c:val>
            <c:numRef>
              <c:f>'4_Бюджет'!$E$2:$E$10</c:f>
              <c:numCache>
                <c:formatCode>General</c:formatCode>
                <c:ptCount val="9"/>
                <c:pt idx="0">
                  <c:v>82.9</c:v>
                </c:pt>
                <c:pt idx="1">
                  <c:v>81.8</c:v>
                </c:pt>
                <c:pt idx="2">
                  <c:v>91.5</c:v>
                </c:pt>
                <c:pt idx="3">
                  <c:v>89.1</c:v>
                </c:pt>
                <c:pt idx="4">
                  <c:v>86.4</c:v>
                </c:pt>
                <c:pt idx="5">
                  <c:v>85</c:v>
                </c:pt>
                <c:pt idx="6">
                  <c:v>86.3</c:v>
                </c:pt>
                <c:pt idx="7">
                  <c:v>82.9</c:v>
                </c:pt>
                <c:pt idx="8">
                  <c:v>80.7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6100-4020-9973-A1EF039A29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9499088"/>
        <c:axId val="429507248"/>
      </c:lineChart>
      <c:catAx>
        <c:axId val="15398257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539822384"/>
        <c:crosses val="autoZero"/>
        <c:auto val="1"/>
        <c:lblAlgn val="ctr"/>
        <c:lblOffset val="100"/>
        <c:noMultiLvlLbl val="0"/>
      </c:catAx>
      <c:valAx>
        <c:axId val="1539822384"/>
        <c:scaling>
          <c:orientation val="minMax"/>
          <c:max val="1600000"/>
          <c:min val="400000"/>
        </c:scaling>
        <c:delete val="0"/>
        <c:axPos val="l"/>
        <c:majorGridlines>
          <c:spPr>
            <a:ln>
              <a:solidFill>
                <a:srgbClr val="9EA3AD">
                  <a:alpha val="11000"/>
                </a:srgbClr>
              </a:solidFill>
            </a:ln>
          </c:spPr>
        </c:majorGridlines>
        <c:numFmt formatCode="_-* #\ ##0_-;\-* #\ ##0_-;_-* &quot;-&quot;??_-;_-@_-" sourceLinked="1"/>
        <c:majorTickMark val="out"/>
        <c:minorTickMark val="none"/>
        <c:tickLblPos val="nextTo"/>
        <c:crossAx val="1539825744"/>
        <c:crosses val="autoZero"/>
        <c:crossBetween val="between"/>
      </c:valAx>
      <c:valAx>
        <c:axId val="429507248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crossAx val="429499088"/>
        <c:crosses val="max"/>
        <c:crossBetween val="between"/>
      </c:valAx>
      <c:catAx>
        <c:axId val="42949908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29507248"/>
        <c:crosses val="autoZero"/>
        <c:auto val="1"/>
        <c:lblAlgn val="ctr"/>
        <c:lblOffset val="100"/>
        <c:noMultiLvlLbl val="0"/>
      </c:catAx>
    </c:plotArea>
    <c:legend>
      <c:legendPos val="b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rgbClr val="FFFFFF"/>
    </a:solidFill>
  </c:sp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Налоги региона по бюджетам, млрд тг</a:t>
            </a:r>
          </a:p>
        </c:rich>
      </c:tx>
      <c:layout>
        <c:manualLayout>
          <c:xMode val="edge"/>
          <c:yMode val="edge"/>
          <c:x val="0.26145833333333335"/>
          <c:y val="3.9285714285714285E-2"/>
        </c:manualLayout>
      </c:layout>
      <c:overlay val="0"/>
    </c:title>
    <c:autoTitleDeleted val="0"/>
    <c:plotArea>
      <c:layout/>
      <c:barChart>
        <c:barDir val="col"/>
        <c:grouping val="stacked"/>
        <c:varyColors val="0"/>
        <c:ser>
          <c:idx val="1"/>
          <c:order val="0"/>
          <c:tx>
            <c:strRef>
              <c:f>'6_Налоги'!$B$1</c:f>
              <c:strCache>
                <c:ptCount val="1"/>
                <c:pt idx="0">
                  <c:v>В республиканский бюджет, млрд тг</c:v>
                </c:pt>
              </c:strCache>
            </c:strRef>
          </c:tx>
          <c:spPr>
            <a:solidFill>
              <a:srgbClr val="205D5A"/>
            </a:solidFill>
            <a:ln>
              <a:solidFill>
                <a:srgbClr val="205D5A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>
                    <a:solidFill>
                      <a:schemeClr val="bg1"/>
                    </a:solidFill>
                  </a:defRPr>
                </a:pPr>
                <a:endParaRPr lang="ru-KZ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'6_Налоги'!$A$2:$A$7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'6_Налоги'!$B$2:$B$7</c:f>
              <c:numCache>
                <c:formatCode>General</c:formatCode>
                <c:ptCount val="6"/>
                <c:pt idx="0">
                  <c:v>147.69999999999999</c:v>
                </c:pt>
                <c:pt idx="1">
                  <c:v>184.9</c:v>
                </c:pt>
                <c:pt idx="2">
                  <c:v>279.7</c:v>
                </c:pt>
                <c:pt idx="3">
                  <c:v>388.6</c:v>
                </c:pt>
                <c:pt idx="4">
                  <c:v>583.5</c:v>
                </c:pt>
                <c:pt idx="5">
                  <c:v>762.9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1AD-448B-9A7A-EAC206E8A336}"/>
            </c:ext>
          </c:extLst>
        </c:ser>
        <c:ser>
          <c:idx val="2"/>
          <c:order val="1"/>
          <c:tx>
            <c:strRef>
              <c:f>'6_Налоги'!$C$1</c:f>
              <c:strCache>
                <c:ptCount val="1"/>
                <c:pt idx="0">
                  <c:v>В местный бюджет, млрд тг</c:v>
                </c:pt>
              </c:strCache>
            </c:strRef>
          </c:tx>
          <c:spPr>
            <a:solidFill>
              <a:srgbClr val="FFC989"/>
            </a:solidFill>
            <a:ln>
              <a:solidFill>
                <a:srgbClr val="FFC989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'6_Налоги'!$A$2:$A$7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'6_Налоги'!$C$2:$C$7</c:f>
              <c:numCache>
                <c:formatCode>General</c:formatCode>
                <c:ptCount val="6"/>
                <c:pt idx="0">
                  <c:v>74.599999999999994</c:v>
                </c:pt>
                <c:pt idx="1">
                  <c:v>94.7</c:v>
                </c:pt>
                <c:pt idx="2">
                  <c:v>112.6</c:v>
                </c:pt>
                <c:pt idx="3">
                  <c:v>149.1</c:v>
                </c:pt>
                <c:pt idx="4">
                  <c:v>192.2</c:v>
                </c:pt>
                <c:pt idx="5">
                  <c:v>247.1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1AD-448B-9A7A-EAC206E8A3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541471760"/>
        <c:axId val="1541460240"/>
      </c:barChart>
      <c:lineChart>
        <c:grouping val="standard"/>
        <c:varyColors val="0"/>
        <c:ser>
          <c:idx val="0"/>
          <c:order val="2"/>
          <c:tx>
            <c:strRef>
              <c:f>'6_Налоги'!$D$1</c:f>
              <c:strCache>
                <c:ptCount val="1"/>
                <c:pt idx="0">
                  <c:v>Доля региона в налогах РК</c:v>
                </c:pt>
              </c:strCache>
            </c:strRef>
          </c:tx>
          <c:spPr>
            <a:ln>
              <a:solidFill>
                <a:srgbClr val="9EA3AD"/>
              </a:solidFill>
            </a:ln>
          </c:spPr>
          <c:marker>
            <c:spPr>
              <a:solidFill>
                <a:srgbClr val="9EA3AD"/>
              </a:solidFill>
              <a:ln>
                <a:solidFill>
                  <a:srgbClr val="9EA3AD"/>
                </a:solidFill>
              </a:ln>
            </c:spPr>
          </c:marker>
          <c:dLbls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'6_Налоги'!$A$2:$A$7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'6_Налоги'!$D$2:$D$7</c:f>
              <c:numCache>
                <c:formatCode>0.00%</c:formatCode>
                <c:ptCount val="6"/>
                <c:pt idx="0">
                  <c:v>2.5999999999999999E-2</c:v>
                </c:pt>
                <c:pt idx="1">
                  <c:v>2.6100000000000002E-2</c:v>
                </c:pt>
                <c:pt idx="2">
                  <c:v>2.64E-2</c:v>
                </c:pt>
                <c:pt idx="3">
                  <c:v>2.8400000000000002E-2</c:v>
                </c:pt>
                <c:pt idx="4">
                  <c:v>3.9399999999999998E-2</c:v>
                </c:pt>
                <c:pt idx="5">
                  <c:v>4.36E-2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1AD-448B-9A7A-EAC206E8A3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25339999"/>
        <c:axId val="825341919"/>
      </c:lineChart>
      <c:catAx>
        <c:axId val="154147176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541460240"/>
        <c:crosses val="autoZero"/>
        <c:auto val="1"/>
        <c:lblAlgn val="ctr"/>
        <c:lblOffset val="100"/>
        <c:noMultiLvlLbl val="0"/>
      </c:catAx>
      <c:valAx>
        <c:axId val="1541460240"/>
        <c:scaling>
          <c:orientation val="minMax"/>
          <c:max val="1100"/>
          <c:min val="0"/>
        </c:scaling>
        <c:delete val="0"/>
        <c:axPos val="l"/>
        <c:majorGridlines>
          <c:spPr>
            <a:ln>
              <a:solidFill>
                <a:srgbClr val="205D5A">
                  <a:alpha val="20000"/>
                </a:srgb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1541471760"/>
        <c:crosses val="autoZero"/>
        <c:crossBetween val="between"/>
      </c:valAx>
      <c:valAx>
        <c:axId val="825341919"/>
        <c:scaling>
          <c:orientation val="minMax"/>
          <c:max val="4.5000000000000012E-2"/>
          <c:min val="1.0000000000000002E-2"/>
        </c:scaling>
        <c:delete val="0"/>
        <c:axPos val="r"/>
        <c:numFmt formatCode="0.00%" sourceLinked="1"/>
        <c:majorTickMark val="out"/>
        <c:minorTickMark val="none"/>
        <c:tickLblPos val="nextTo"/>
        <c:crossAx val="825339999"/>
        <c:crosses val="max"/>
        <c:crossBetween val="between"/>
      </c:valAx>
      <c:catAx>
        <c:axId val="82533999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825341919"/>
        <c:crosses val="autoZero"/>
        <c:auto val="1"/>
        <c:lblAlgn val="ctr"/>
        <c:lblOffset val="100"/>
        <c:noMultiLvlLbl val="0"/>
      </c:catAx>
    </c:plotArea>
    <c:legend>
      <c:legendPos val="b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rgbClr val="FFFFFF"/>
    </a:solidFill>
  </c:sp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Топ-13 налогоплательщиков области, млрд тг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'11_Налогоплательщики'!$B$1</c:f>
              <c:strCache>
                <c:ptCount val="1"/>
                <c:pt idx="0">
                  <c:v>2024, млрд тг</c:v>
                </c:pt>
              </c:strCache>
            </c:strRef>
          </c:tx>
          <c:spPr>
            <a:solidFill>
              <a:srgbClr val="205D5A"/>
            </a:solidFill>
            <a:ln>
              <a:solidFill>
                <a:srgbClr val="205D5A"/>
              </a:solidFill>
            </a:ln>
          </c:spPr>
          <c:invertIfNegative val="0"/>
          <c:cat>
            <c:strRef>
              <c:f>'11_Налогоплательщики'!$A$2:$A$14</c:f>
              <c:strCache>
                <c:ptCount val="13"/>
                <c:pt idx="0">
                  <c:v>СП Буденовское</c:v>
                </c:pt>
                <c:pt idx="1">
                  <c:v>КАТКО</c:v>
                </c:pt>
                <c:pt idx="2">
                  <c:v>СП Инкай</c:v>
                </c:pt>
                <c:pt idx="3">
                  <c:v>Казатомпром SaUran</c:v>
                </c:pt>
                <c:pt idx="4">
                  <c:v>Орталык</c:v>
                </c:pt>
                <c:pt idx="5">
                  <c:v>Каратау</c:v>
                </c:pt>
                <c:pt idx="6">
                  <c:v>Южная ГХК</c:v>
                </c:pt>
                <c:pt idx="7">
                  <c:v>САУТС-ОЙЛ</c:v>
                </c:pt>
                <c:pt idx="8">
                  <c:v>СП Акбастау</c:v>
                </c:pt>
                <c:pt idx="9">
                  <c:v>Аппак</c:v>
                </c:pt>
                <c:pt idx="10">
                  <c:v>СП Заречное</c:v>
                </c:pt>
                <c:pt idx="11">
                  <c:v>Кентау-й трансф-й завод</c:v>
                </c:pt>
                <c:pt idx="12">
                  <c:v>KAP-Logistics</c:v>
                </c:pt>
              </c:strCache>
            </c:strRef>
          </c:cat>
          <c:val>
            <c:numRef>
              <c:f>'11_Налогоплательщики'!$B$2:$B$14</c:f>
              <c:numCache>
                <c:formatCode>General</c:formatCode>
                <c:ptCount val="13"/>
                <c:pt idx="0">
                  <c:v>10.4</c:v>
                </c:pt>
                <c:pt idx="1">
                  <c:v>3.29</c:v>
                </c:pt>
                <c:pt idx="2">
                  <c:v>2.27</c:v>
                </c:pt>
                <c:pt idx="3">
                  <c:v>1.5</c:v>
                </c:pt>
                <c:pt idx="4">
                  <c:v>1.38</c:v>
                </c:pt>
                <c:pt idx="5">
                  <c:v>1.1000000000000001</c:v>
                </c:pt>
                <c:pt idx="6">
                  <c:v>1.2</c:v>
                </c:pt>
                <c:pt idx="7">
                  <c:v>0.81059999999999999</c:v>
                </c:pt>
                <c:pt idx="8">
                  <c:v>0.8024</c:v>
                </c:pt>
                <c:pt idx="9">
                  <c:v>0.78010000000000002</c:v>
                </c:pt>
                <c:pt idx="10">
                  <c:v>0.67149999999999999</c:v>
                </c:pt>
                <c:pt idx="11">
                  <c:v>0.43030000000000002</c:v>
                </c:pt>
                <c:pt idx="12">
                  <c:v>0.14560000000000001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A6-42B5-BF0D-75319677F957}"/>
            </c:ext>
          </c:extLst>
        </c:ser>
        <c:ser>
          <c:idx val="1"/>
          <c:order val="1"/>
          <c:tx>
            <c:strRef>
              <c:f>'11_Налогоплательщики'!$C$1</c:f>
              <c:strCache>
                <c:ptCount val="1"/>
                <c:pt idx="0">
                  <c:v>2025, млрд тг</c:v>
                </c:pt>
              </c:strCache>
            </c:strRef>
          </c:tx>
          <c:spPr>
            <a:solidFill>
              <a:srgbClr val="F5D7B3"/>
            </a:solidFill>
            <a:ln>
              <a:solidFill>
                <a:srgbClr val="F5D7B3"/>
              </a:solidFill>
            </a:ln>
          </c:spPr>
          <c:invertIfNegative val="0"/>
          <c:dLbls>
            <c:dLbl>
              <c:idx val="0"/>
              <c:layout>
                <c:manualLayout>
                  <c:x val="-2.3711810305517691E-2"/>
                  <c:y val="-3.337612323491665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4A6-42B5-BF0D-75319677F95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ru-KZ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'11_Налогоплательщики'!$A$2:$A$14</c:f>
              <c:strCache>
                <c:ptCount val="13"/>
                <c:pt idx="0">
                  <c:v>СП Буденовское</c:v>
                </c:pt>
                <c:pt idx="1">
                  <c:v>КАТКО</c:v>
                </c:pt>
                <c:pt idx="2">
                  <c:v>СП Инкай</c:v>
                </c:pt>
                <c:pt idx="3">
                  <c:v>Казатомпром SaUran</c:v>
                </c:pt>
                <c:pt idx="4">
                  <c:v>Орталык</c:v>
                </c:pt>
                <c:pt idx="5">
                  <c:v>Каратау</c:v>
                </c:pt>
                <c:pt idx="6">
                  <c:v>Южная ГХК</c:v>
                </c:pt>
                <c:pt idx="7">
                  <c:v>САУТС-ОЙЛ</c:v>
                </c:pt>
                <c:pt idx="8">
                  <c:v>СП Акбастау</c:v>
                </c:pt>
                <c:pt idx="9">
                  <c:v>Аппак</c:v>
                </c:pt>
                <c:pt idx="10">
                  <c:v>СП Заречное</c:v>
                </c:pt>
                <c:pt idx="11">
                  <c:v>Кентау-й трансф-й завод</c:v>
                </c:pt>
                <c:pt idx="12">
                  <c:v>KAP-Logistics</c:v>
                </c:pt>
              </c:strCache>
            </c:strRef>
          </c:cat>
          <c:val>
            <c:numRef>
              <c:f>'11_Налогоплательщики'!$C$2:$C$14</c:f>
              <c:numCache>
                <c:formatCode>General</c:formatCode>
                <c:ptCount val="13"/>
                <c:pt idx="0">
                  <c:v>19.89</c:v>
                </c:pt>
                <c:pt idx="1">
                  <c:v>4.49</c:v>
                </c:pt>
                <c:pt idx="2">
                  <c:v>2.99</c:v>
                </c:pt>
                <c:pt idx="3">
                  <c:v>1.97</c:v>
                </c:pt>
                <c:pt idx="4">
                  <c:v>2.1</c:v>
                </c:pt>
                <c:pt idx="5">
                  <c:v>1.6</c:v>
                </c:pt>
                <c:pt idx="6">
                  <c:v>1.5</c:v>
                </c:pt>
                <c:pt idx="7">
                  <c:v>1.67</c:v>
                </c:pt>
                <c:pt idx="8">
                  <c:v>1.3</c:v>
                </c:pt>
                <c:pt idx="9">
                  <c:v>1.0900000000000001</c:v>
                </c:pt>
                <c:pt idx="10">
                  <c:v>0.77</c:v>
                </c:pt>
                <c:pt idx="11">
                  <c:v>0.41</c:v>
                </c:pt>
                <c:pt idx="12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4A6-42B5-BF0D-75319677F9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584549536"/>
        <c:axId val="1584546176"/>
      </c:barChart>
      <c:catAx>
        <c:axId val="1584549536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584546176"/>
        <c:crosses val="autoZero"/>
        <c:auto val="1"/>
        <c:lblAlgn val="ctr"/>
        <c:lblOffset val="100"/>
        <c:noMultiLvlLbl val="0"/>
      </c:catAx>
      <c:valAx>
        <c:axId val="1584546176"/>
        <c:scaling>
          <c:orientation val="minMax"/>
          <c:max val="20"/>
        </c:scaling>
        <c:delete val="0"/>
        <c:axPos val="b"/>
        <c:majorGridlines>
          <c:spPr>
            <a:ln>
              <a:solidFill>
                <a:schemeClr val="tx1">
                  <a:alpha val="15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1584549536"/>
        <c:crosses val="autoZero"/>
        <c:crossBetween val="between"/>
      </c:valAx>
    </c:plotArea>
    <c:legend>
      <c:legendPos val="b"/>
      <c:legendEntry>
        <c:idx val="0"/>
        <c:txPr>
          <a:bodyPr/>
          <a:lstStyle/>
          <a:p>
            <a:pPr>
              <a:defRPr b="1"/>
            </a:pPr>
            <a:endParaRPr lang="ru-KZ"/>
          </a:p>
        </c:txPr>
      </c:legendEntry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rgbClr val="FFFFFF"/>
    </a:solidFill>
  </c:sp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Структура финансирования инвестиций, %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'9_ИнвестСтруктура'!$B$1</c:f>
              <c:strCache>
                <c:ptCount val="1"/>
                <c:pt idx="0">
                  <c:v>Область, %</c:v>
                </c:pt>
              </c:strCache>
            </c:strRef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ru-KZ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'9_ИнвестСтруктура'!$A$2:$A$5</c:f>
              <c:strCache>
                <c:ptCount val="4"/>
                <c:pt idx="0">
                  <c:v>Собственные средства</c:v>
                </c:pt>
                <c:pt idx="1">
                  <c:v>Частная собственность</c:v>
                </c:pt>
                <c:pt idx="2">
                  <c:v>Банковские кредиты</c:v>
                </c:pt>
                <c:pt idx="3">
                  <c:v>Иностранная собственность</c:v>
                </c:pt>
              </c:strCache>
            </c:strRef>
          </c:cat>
          <c:val>
            <c:numRef>
              <c:f>'9_ИнвестСтруктура'!$B$2:$B$5</c:f>
              <c:numCache>
                <c:formatCode>General</c:formatCode>
                <c:ptCount val="4"/>
                <c:pt idx="0">
                  <c:v>57.7</c:v>
                </c:pt>
                <c:pt idx="1">
                  <c:v>67.099999999999994</c:v>
                </c:pt>
                <c:pt idx="2">
                  <c:v>11.4</c:v>
                </c:pt>
                <c:pt idx="3">
                  <c:v>3.1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14-47BE-BFD4-405098D0D278}"/>
            </c:ext>
          </c:extLst>
        </c:ser>
        <c:ser>
          <c:idx val="1"/>
          <c:order val="1"/>
          <c:tx>
            <c:strRef>
              <c:f>'9_ИнвестСтруктура'!$C$1</c:f>
              <c:strCache>
                <c:ptCount val="1"/>
                <c:pt idx="0">
                  <c:v>Казахстан в среднем, %</c:v>
                </c:pt>
              </c:strCache>
            </c:strRef>
          </c:tx>
          <c:spPr>
            <a:solidFill>
              <a:srgbClr val="9EA3AD"/>
            </a:solidFill>
            <a:ln>
              <a:solidFill>
                <a:srgbClr val="9EA3AD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'9_ИнвестСтруктура'!$A$2:$A$5</c:f>
              <c:strCache>
                <c:ptCount val="4"/>
                <c:pt idx="0">
                  <c:v>Собственные средства</c:v>
                </c:pt>
                <c:pt idx="1">
                  <c:v>Частная собственность</c:v>
                </c:pt>
                <c:pt idx="2">
                  <c:v>Банковские кредиты</c:v>
                </c:pt>
                <c:pt idx="3">
                  <c:v>Иностранная собственность</c:v>
                </c:pt>
              </c:strCache>
            </c:strRef>
          </c:cat>
          <c:val>
            <c:numRef>
              <c:f>'9_ИнвестСтруктура'!$C$2:$C$5</c:f>
              <c:numCache>
                <c:formatCode>General</c:formatCode>
                <c:ptCount val="4"/>
                <c:pt idx="0">
                  <c:v>61.2</c:v>
                </c:pt>
                <c:pt idx="1">
                  <c:v>59.1</c:v>
                </c:pt>
                <c:pt idx="2">
                  <c:v>4.5999999999999996</c:v>
                </c:pt>
                <c:pt idx="3">
                  <c:v>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914-47BE-BFD4-405098D0D2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541470800"/>
        <c:axId val="1541472240"/>
      </c:barChart>
      <c:catAx>
        <c:axId val="1541470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541472240"/>
        <c:crosses val="autoZero"/>
        <c:auto val="1"/>
        <c:lblAlgn val="ctr"/>
        <c:lblOffset val="100"/>
        <c:noMultiLvlLbl val="0"/>
      </c:catAx>
      <c:valAx>
        <c:axId val="1541472240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alpha val="20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1541470800"/>
        <c:crosses val="autoZero"/>
        <c:crossBetween val="between"/>
      </c:valAx>
    </c:plotArea>
    <c:legend>
      <c:legendPos val="b"/>
      <c:legendEntry>
        <c:idx val="0"/>
        <c:txPr>
          <a:bodyPr/>
          <a:lstStyle/>
          <a:p>
            <a:pPr>
              <a:defRPr b="1"/>
            </a:pPr>
            <a:endParaRPr lang="ru-KZ"/>
          </a:p>
        </c:txPr>
      </c:legendEntry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rgbClr val="FFFFFF"/>
    </a:solidFill>
  </c:sp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Обрабатывающая промышленность, индекс 2022=100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ВДС</c:v>
          </c:tx>
          <c:spPr>
            <a:ln w="31750">
              <a:solidFill>
                <a:srgbClr val="35837F"/>
              </a:solidFill>
            </a:ln>
          </c:spPr>
          <c:marker>
            <c:symbol val="none"/>
          </c:marker>
          <c:cat>
            <c:numRef>
              <c:f>'10_Обработка_индекс'!$A$2:$A$5</c:f>
              <c:numCache>
                <c:formatCode>General</c:formatCode>
                <c:ptCount val="4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  <c:pt idx="3">
                  <c:v>2025</c:v>
                </c:pt>
              </c:numCache>
            </c:numRef>
          </c:cat>
          <c:val>
            <c:numRef>
              <c:f>'10_Обработка_индекс'!$B$2:$B$5</c:f>
              <c:numCache>
                <c:formatCode>General</c:formatCode>
                <c:ptCount val="4"/>
                <c:pt idx="0">
                  <c:v>100</c:v>
                </c:pt>
                <c:pt idx="1">
                  <c:v>118.5</c:v>
                </c:pt>
                <c:pt idx="2">
                  <c:v>160.4</c:v>
                </c:pt>
                <c:pt idx="3">
                  <c:v>202.4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E6-4819-AE73-6F269EFE66B3}"/>
            </c:ext>
          </c:extLst>
        </c:ser>
        <c:ser>
          <c:idx val="1"/>
          <c:order val="1"/>
          <c:tx>
            <c:v>Инвестиции</c:v>
          </c:tx>
          <c:spPr>
            <a:ln w="31750">
              <a:solidFill>
                <a:srgbClr val="205D5A"/>
              </a:solidFill>
            </a:ln>
          </c:spPr>
          <c:marker>
            <c:symbol val="none"/>
          </c:marker>
          <c:val>
            <c:numRef>
              <c:f>'10_Обработка_индекс'!$C$2:$C$5</c:f>
              <c:numCache>
                <c:formatCode>General</c:formatCode>
                <c:ptCount val="4"/>
                <c:pt idx="0">
                  <c:v>100</c:v>
                </c:pt>
                <c:pt idx="1">
                  <c:v>199.6</c:v>
                </c:pt>
                <c:pt idx="2">
                  <c:v>512.1</c:v>
                </c:pt>
                <c:pt idx="3">
                  <c:v>517.70000000000005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0E6-4819-AE73-6F269EFE66B3}"/>
            </c:ext>
          </c:extLst>
        </c:ser>
        <c:ser>
          <c:idx val="2"/>
          <c:order val="2"/>
          <c:tx>
            <c:v>Экспорт</c:v>
          </c:tx>
          <c:spPr>
            <a:ln w="31750">
              <a:solidFill>
                <a:srgbClr val="FFC989"/>
              </a:solidFill>
            </a:ln>
          </c:spPr>
          <c:marker>
            <c:symbol val="none"/>
          </c:marker>
          <c:val>
            <c:numRef>
              <c:f>'10_Обработка_индекс'!$D$2:$D$5</c:f>
              <c:numCache>
                <c:formatCode>General</c:formatCode>
                <c:ptCount val="4"/>
                <c:pt idx="0">
                  <c:v>100</c:v>
                </c:pt>
                <c:pt idx="1">
                  <c:v>135.69999999999999</c:v>
                </c:pt>
                <c:pt idx="2">
                  <c:v>205.8</c:v>
                </c:pt>
                <c:pt idx="3">
                  <c:v>214.7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0E6-4819-AE73-6F269EFE66B3}"/>
            </c:ext>
          </c:extLst>
        </c:ser>
        <c:ser>
          <c:idx val="3"/>
          <c:order val="3"/>
          <c:tx>
            <c:v>Производительность</c:v>
          </c:tx>
          <c:spPr>
            <a:ln w="31750">
              <a:solidFill>
                <a:srgbClr val="9EA3AD"/>
              </a:solidFill>
            </a:ln>
          </c:spPr>
          <c:marker>
            <c:symbol val="none"/>
          </c:marker>
          <c:val>
            <c:numRef>
              <c:f>'10_Обработка_индекс'!$E$2:$E$5</c:f>
              <c:numCache>
                <c:formatCode>General</c:formatCode>
                <c:ptCount val="4"/>
                <c:pt idx="0">
                  <c:v>100</c:v>
                </c:pt>
                <c:pt idx="1">
                  <c:v>135.5</c:v>
                </c:pt>
                <c:pt idx="2">
                  <c:v>173.9</c:v>
                </c:pt>
                <c:pt idx="3">
                  <c:v>214.8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0E6-4819-AE73-6F269EFE66B3}"/>
            </c:ext>
          </c:extLst>
        </c:ser>
        <c:ser>
          <c:idx val="4"/>
          <c:order val="4"/>
          <c:tx>
            <c:v>Занятость</c:v>
          </c:tx>
          <c:spPr>
            <a:ln w="31750">
              <a:solidFill>
                <a:srgbClr val="FFC989"/>
              </a:solidFill>
            </a:ln>
          </c:spPr>
          <c:marker>
            <c:symbol val="none"/>
          </c:marker>
          <c:val>
            <c:numRef>
              <c:f>'10_Обработка_индекс'!$F$2:$F$5</c:f>
              <c:numCache>
                <c:formatCode>General</c:formatCode>
                <c:ptCount val="4"/>
                <c:pt idx="0">
                  <c:v>100</c:v>
                </c:pt>
                <c:pt idx="1">
                  <c:v>87.4</c:v>
                </c:pt>
                <c:pt idx="2">
                  <c:v>92.3</c:v>
                </c:pt>
                <c:pt idx="3">
                  <c:v>94.2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C0E6-4819-AE73-6F269EFE66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89266336"/>
        <c:axId val="1489260576"/>
      </c:lineChart>
      <c:catAx>
        <c:axId val="14892663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89260576"/>
        <c:crosses val="autoZero"/>
        <c:auto val="1"/>
        <c:lblAlgn val="ctr"/>
        <c:lblOffset val="100"/>
        <c:noMultiLvlLbl val="0"/>
      </c:catAx>
      <c:valAx>
        <c:axId val="1489260576"/>
        <c:scaling>
          <c:orientation val="minMax"/>
        </c:scaling>
        <c:delete val="0"/>
        <c:axPos val="l"/>
        <c:majorGridlines>
          <c:spPr>
            <a:ln>
              <a:solidFill>
                <a:srgbClr val="9EA3AD">
                  <a:alpha val="19000"/>
                </a:srgb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1489266336"/>
        <c:crosses val="autoZero"/>
        <c:crossBetween val="between"/>
      </c:valAx>
    </c:plotArea>
    <c:legend>
      <c:legendPos val="b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Валовой сбор хлопка-сырца, тыс. тонн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6.4553805774278217E-2"/>
          <c:y val="0.16456271091113611"/>
          <c:w val="0.91252952755905514"/>
          <c:h val="0.74596709786276716"/>
        </c:manualLayout>
      </c:layout>
      <c:barChart>
        <c:barDir val="col"/>
        <c:grouping val="clustered"/>
        <c:varyColors val="0"/>
        <c:ser>
          <c:idx val="1"/>
          <c:order val="0"/>
          <c:tx>
            <c:strRef>
              <c:f>'12_Хлопок'!$B$1</c:f>
              <c:strCache>
                <c:ptCount val="1"/>
                <c:pt idx="0">
                  <c:v>Валовой сбор, тыс. тонн</c:v>
                </c:pt>
              </c:strCache>
            </c:strRef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ru-KZ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'12_Хлопок'!$A$2:$A$9</c:f>
              <c:numCache>
                <c:formatCode>General</c:formatCode>
                <c:ptCount val="8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  <c:pt idx="6">
                  <c:v>2024</c:v>
                </c:pt>
                <c:pt idx="7">
                  <c:v>2025</c:v>
                </c:pt>
              </c:numCache>
            </c:numRef>
          </c:cat>
          <c:val>
            <c:numRef>
              <c:f>'12_Хлопок'!$B$2:$B$9</c:f>
              <c:numCache>
                <c:formatCode>General</c:formatCode>
                <c:ptCount val="8"/>
                <c:pt idx="0">
                  <c:v>343.6</c:v>
                </c:pt>
                <c:pt idx="1">
                  <c:v>344.4</c:v>
                </c:pt>
                <c:pt idx="2">
                  <c:v>326.60000000000002</c:v>
                </c:pt>
                <c:pt idx="3">
                  <c:v>290.39999999999998</c:v>
                </c:pt>
                <c:pt idx="4">
                  <c:v>361.8</c:v>
                </c:pt>
                <c:pt idx="5">
                  <c:v>327.7</c:v>
                </c:pt>
                <c:pt idx="6">
                  <c:v>301.7</c:v>
                </c:pt>
                <c:pt idx="7">
                  <c:v>465.9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9F-47B0-804E-02380EBC3C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584547616"/>
        <c:axId val="1584554816"/>
      </c:barChart>
      <c:catAx>
        <c:axId val="158454761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584554816"/>
        <c:crosses val="autoZero"/>
        <c:auto val="1"/>
        <c:lblAlgn val="ctr"/>
        <c:lblOffset val="100"/>
        <c:noMultiLvlLbl val="0"/>
      </c:catAx>
      <c:valAx>
        <c:axId val="158455481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584547616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rgbClr val="FFFFFF"/>
    </a:solidFill>
  </c:sp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Структура банковского кредитования, млрд тг</a:t>
            </a:r>
          </a:p>
        </c:rich>
      </c:tx>
      <c:overlay val="0"/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'18_Кредит_структура'!$A$2</c:f>
              <c:strCache>
                <c:ptCount val="1"/>
                <c:pt idx="0">
                  <c:v>Юридические лица</c:v>
                </c:pt>
              </c:strCache>
            </c:strRef>
          </c:tx>
          <c:spPr>
            <a:solidFill>
              <a:srgbClr val="205D5A"/>
            </a:solidFill>
            <a:ln>
              <a:solidFill>
                <a:srgbClr val="205D5A"/>
              </a:solidFill>
            </a:ln>
          </c:spPr>
          <c:invertIfNegative val="0"/>
          <c:dLbls>
            <c:dLbl>
              <c:idx val="0"/>
              <c:layout>
                <c:manualLayout>
                  <c:x val="0.10859438025726541"/>
                  <c:y val="-2.5000000000000001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C6AA-4981-BD3E-1C90272A1B37}"/>
                </c:ext>
              </c:extLst>
            </c:dLbl>
            <c:dLbl>
              <c:idx val="1"/>
              <c:layout>
                <c:manualLayout>
                  <c:x val="0.10650602679077954"/>
                  <c:y val="-2.500000000000013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6AA-4981-BD3E-1C90272A1B37}"/>
                </c:ext>
              </c:extLst>
            </c:dLbl>
            <c:spPr>
              <a:noFill/>
              <a:ln>
                <a:noFill/>
              </a:ln>
              <a:effectLst/>
            </c:sp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'18_Кредит_структура'!$B$1:$C$1</c:f>
              <c:strCache>
                <c:ptCount val="2"/>
                <c:pt idx="0">
                  <c:v>На начало 2025</c:v>
                </c:pt>
                <c:pt idx="1">
                  <c:v>На начало 2026</c:v>
                </c:pt>
              </c:strCache>
            </c:strRef>
          </c:cat>
          <c:val>
            <c:numRef>
              <c:f>'18_Кредит_структура'!$B$2:$C$2</c:f>
              <c:numCache>
                <c:formatCode>General</c:formatCode>
                <c:ptCount val="2"/>
                <c:pt idx="0">
                  <c:v>25.3</c:v>
                </c:pt>
                <c:pt idx="1">
                  <c:v>34.9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6AA-4981-BD3E-1C90272A1B37}"/>
            </c:ext>
          </c:extLst>
        </c:ser>
        <c:ser>
          <c:idx val="1"/>
          <c:order val="1"/>
          <c:tx>
            <c:strRef>
              <c:f>'18_Кредит_структура'!$A$3</c:f>
              <c:strCache>
                <c:ptCount val="1"/>
                <c:pt idx="0">
                  <c:v>ИП предпринимательские</c:v>
                </c:pt>
              </c:strCache>
            </c:strRef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'18_Кредит_структура'!$B$1:$C$1</c:f>
              <c:strCache>
                <c:ptCount val="2"/>
                <c:pt idx="0">
                  <c:v>На начало 2025</c:v>
                </c:pt>
                <c:pt idx="1">
                  <c:v>На начало 2026</c:v>
                </c:pt>
              </c:strCache>
            </c:strRef>
          </c:cat>
          <c:val>
            <c:numRef>
              <c:f>'18_Кредит_структура'!$B$3:$C$3</c:f>
              <c:numCache>
                <c:formatCode>General</c:formatCode>
                <c:ptCount val="2"/>
                <c:pt idx="0">
                  <c:v>55.6</c:v>
                </c:pt>
                <c:pt idx="1">
                  <c:v>91.4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6AA-4981-BD3E-1C90272A1B37}"/>
            </c:ext>
          </c:extLst>
        </c:ser>
        <c:ser>
          <c:idx val="2"/>
          <c:order val="2"/>
          <c:tx>
            <c:strRef>
              <c:f>'18_Кредит_структура'!$A$4</c:f>
              <c:strCache>
                <c:ptCount val="1"/>
                <c:pt idx="0">
                  <c:v>Потребительские кредиты</c:v>
                </c:pt>
              </c:strCache>
            </c:strRef>
          </c:tx>
          <c:spPr>
            <a:solidFill>
              <a:srgbClr val="9EA3AD"/>
            </a:solidFill>
          </c:spPr>
          <c:invertIfNegative val="0"/>
          <c:dLbls>
            <c:spPr>
              <a:noFill/>
              <a:ln>
                <a:noFill/>
              </a:ln>
              <a:effectLst/>
            </c:sp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'18_Кредит_структура'!$B$1:$C$1</c:f>
              <c:strCache>
                <c:ptCount val="2"/>
                <c:pt idx="0">
                  <c:v>На начало 2025</c:v>
                </c:pt>
                <c:pt idx="1">
                  <c:v>На начало 2026</c:v>
                </c:pt>
              </c:strCache>
            </c:strRef>
          </c:cat>
          <c:val>
            <c:numRef>
              <c:f>'18_Кредит_структура'!$B$4:$C$4</c:f>
              <c:numCache>
                <c:formatCode>General</c:formatCode>
                <c:ptCount val="2"/>
                <c:pt idx="0">
                  <c:v>481.3</c:v>
                </c:pt>
                <c:pt idx="1">
                  <c:v>579.9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6AA-4981-BD3E-1C90272A1B37}"/>
            </c:ext>
          </c:extLst>
        </c:ser>
        <c:ser>
          <c:idx val="3"/>
          <c:order val="3"/>
          <c:tx>
            <c:strRef>
              <c:f>'18_Кредит_структура'!$A$5</c:f>
              <c:strCache>
                <c:ptCount val="1"/>
                <c:pt idx="0">
                  <c:v>Ипотека</c:v>
                </c:pt>
              </c:strCache>
            </c:strRef>
          </c:tx>
          <c:spPr>
            <a:solidFill>
              <a:srgbClr val="FFC989"/>
            </a:solidFill>
            <a:ln>
              <a:solidFill>
                <a:srgbClr val="FFC989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'18_Кредит_структура'!$B$1:$C$1</c:f>
              <c:strCache>
                <c:ptCount val="2"/>
                <c:pt idx="0">
                  <c:v>На начало 2025</c:v>
                </c:pt>
                <c:pt idx="1">
                  <c:v>На начало 2026</c:v>
                </c:pt>
              </c:strCache>
            </c:strRef>
          </c:cat>
          <c:val>
            <c:numRef>
              <c:f>'18_Кредит_структура'!$B$5:$C$5</c:f>
              <c:numCache>
                <c:formatCode>General</c:formatCode>
                <c:ptCount val="2"/>
                <c:pt idx="0">
                  <c:v>57.1</c:v>
                </c:pt>
                <c:pt idx="1">
                  <c:v>61.4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6AA-4981-BD3E-1C90272A1B37}"/>
            </c:ext>
          </c:extLst>
        </c:ser>
        <c:ser>
          <c:idx val="4"/>
          <c:order val="4"/>
          <c:tx>
            <c:strRef>
              <c:f>'18_Кредит_структура'!$A$6</c:f>
              <c:strCache>
                <c:ptCount val="1"/>
                <c:pt idx="0">
                  <c:v>Прочие</c:v>
                </c:pt>
              </c:strCache>
            </c:strRef>
          </c:tx>
          <c:spPr>
            <a:solidFill>
              <a:srgbClr val="F5D7B3"/>
            </a:solidFill>
            <a:ln>
              <a:solidFill>
                <a:srgbClr val="F5D7B3"/>
              </a:solidFill>
            </a:ln>
          </c:spPr>
          <c:invertIfNegative val="0"/>
          <c:dLbls>
            <c:dLbl>
              <c:idx val="0"/>
              <c:layout>
                <c:manualLayout>
                  <c:x val="8.7710845592406675E-2"/>
                  <c:y val="-2.5000000000000001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C6AA-4981-BD3E-1C90272A1B37}"/>
                </c:ext>
              </c:extLst>
            </c:dLbl>
            <c:dLbl>
              <c:idx val="1"/>
              <c:layout>
                <c:manualLayout>
                  <c:x val="8.9799199058892484E-2"/>
                  <c:y val="-4.642857142857143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C6AA-4981-BD3E-1C90272A1B37}"/>
                </c:ext>
              </c:extLst>
            </c:dLbl>
            <c:spPr>
              <a:noFill/>
              <a:ln>
                <a:noFill/>
              </a:ln>
              <a:effectLst/>
            </c:sp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'18_Кредит_структура'!$B$1:$C$1</c:f>
              <c:strCache>
                <c:ptCount val="2"/>
                <c:pt idx="0">
                  <c:v>На начало 2025</c:v>
                </c:pt>
                <c:pt idx="1">
                  <c:v>На начало 2026</c:v>
                </c:pt>
              </c:strCache>
            </c:strRef>
          </c:cat>
          <c:val>
            <c:numRef>
              <c:f>'18_Кредит_структура'!$B$6:$C$6</c:f>
              <c:numCache>
                <c:formatCode>General</c:formatCode>
                <c:ptCount val="2"/>
                <c:pt idx="0">
                  <c:v>0.3</c:v>
                </c:pt>
                <c:pt idx="1">
                  <c:v>23.2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6AA-4981-BD3E-1C90272A1B3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72221040"/>
        <c:axId val="72215760"/>
      </c:barChart>
      <c:catAx>
        <c:axId val="722210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72215760"/>
        <c:crosses val="autoZero"/>
        <c:auto val="1"/>
        <c:lblAlgn val="ctr"/>
        <c:lblOffset val="100"/>
        <c:noMultiLvlLbl val="0"/>
      </c:catAx>
      <c:valAx>
        <c:axId val="72215760"/>
        <c:scaling>
          <c:orientation val="minMax"/>
        </c:scaling>
        <c:delete val="1"/>
        <c:axPos val="l"/>
        <c:majorGridlines>
          <c:spPr>
            <a:ln>
              <a:solidFill>
                <a:schemeClr val="tx1">
                  <a:alpha val="12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72221040"/>
        <c:crosses val="autoZero"/>
        <c:crossBetween val="between"/>
      </c:valAx>
    </c:plotArea>
    <c:legend>
      <c:legendPos val="r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Просрочка бизнес-кредитов, %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'19_Кредит_просрочкаБизнес'!$B$1</c:f>
              <c:strCache>
                <c:ptCount val="1"/>
                <c:pt idx="0">
                  <c:v>Доля просрочки, область</c:v>
                </c:pt>
              </c:strCache>
            </c:strRef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'19_Кредит_просрочкаБизнес'!$A$2:$A$4</c:f>
              <c:strCache>
                <c:ptCount val="3"/>
                <c:pt idx="0">
                  <c:v>Юридические лица</c:v>
                </c:pt>
                <c:pt idx="1">
                  <c:v>ИП</c:v>
                </c:pt>
                <c:pt idx="2">
                  <c:v>Бизнес всего</c:v>
                </c:pt>
              </c:strCache>
            </c:strRef>
          </c:cat>
          <c:val>
            <c:numRef>
              <c:f>'19_Кредит_просрочкаБизнес'!$B$2:$B$4</c:f>
              <c:numCache>
                <c:formatCode>General</c:formatCode>
                <c:ptCount val="3"/>
                <c:pt idx="0">
                  <c:v>1.5</c:v>
                </c:pt>
                <c:pt idx="1">
                  <c:v>6.5</c:v>
                </c:pt>
                <c:pt idx="2">
                  <c:v>5.0999999999999996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526-4399-A35B-EBC7C15AC7BB}"/>
            </c:ext>
          </c:extLst>
        </c:ser>
        <c:ser>
          <c:idx val="1"/>
          <c:order val="1"/>
          <c:tx>
            <c:strRef>
              <c:f>'19_Кредит_просрочкаБизнес'!$C$1</c:f>
              <c:strCache>
                <c:ptCount val="1"/>
                <c:pt idx="0">
                  <c:v>Средняя по РК</c:v>
                </c:pt>
              </c:strCache>
            </c:strRef>
          </c:tx>
          <c:spPr>
            <a:solidFill>
              <a:srgbClr val="9EA3AD"/>
            </a:solidFill>
            <a:ln>
              <a:solidFill>
                <a:srgbClr val="9EA3AD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'19_Кредит_просрочкаБизнес'!$A$2:$A$4</c:f>
              <c:strCache>
                <c:ptCount val="3"/>
                <c:pt idx="0">
                  <c:v>Юридические лица</c:v>
                </c:pt>
                <c:pt idx="1">
                  <c:v>ИП</c:v>
                </c:pt>
                <c:pt idx="2">
                  <c:v>Бизнес всего</c:v>
                </c:pt>
              </c:strCache>
            </c:strRef>
          </c:cat>
          <c:val>
            <c:numRef>
              <c:f>'19_Кредит_просрочкаБизнес'!$C$2:$C$4</c:f>
              <c:numCache>
                <c:formatCode>General</c:formatCode>
                <c:ptCount val="3"/>
                <c:pt idx="0">
                  <c:v>1.8</c:v>
                </c:pt>
                <c:pt idx="1">
                  <c:v>5.7</c:v>
                </c:pt>
                <c:pt idx="2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526-4399-A35B-EBC7C15AC7B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72215280"/>
        <c:axId val="72228240"/>
      </c:barChart>
      <c:catAx>
        <c:axId val="722152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72228240"/>
        <c:crosses val="autoZero"/>
        <c:auto val="1"/>
        <c:lblAlgn val="ctr"/>
        <c:lblOffset val="100"/>
        <c:noMultiLvlLbl val="0"/>
      </c:catAx>
      <c:valAx>
        <c:axId val="72228240"/>
        <c:scaling>
          <c:orientation val="minMax"/>
        </c:scaling>
        <c:delete val="1"/>
        <c:axPos val="l"/>
        <c:majorGridlines>
          <c:spPr>
            <a:ln>
              <a:solidFill>
                <a:schemeClr val="tx1">
                  <a:alpha val="18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72215280"/>
        <c:crosses val="autoZero"/>
        <c:crossBetween val="between"/>
      </c:valAx>
    </c:plotArea>
    <c:legend>
      <c:legendPos val="b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Просрочка по регионам, %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'22_Кредит_регионыПросрочка'!$B$1</c:f>
              <c:strCache>
                <c:ptCount val="1"/>
                <c:pt idx="0">
                  <c:v>Просрочка бизнеса, %</c:v>
                </c:pt>
              </c:strCache>
            </c:strRef>
          </c:tx>
          <c:spPr>
            <a:solidFill>
              <a:srgbClr val="205D5A"/>
            </a:solidFill>
            <a:ln>
              <a:solidFill>
                <a:srgbClr val="205D5A"/>
              </a:solidFill>
            </a:ln>
          </c:spPr>
          <c:invertIfNegative val="0"/>
          <c:dLbls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 sz="1200" b="1"/>
                  </a:pPr>
                  <a:endParaRPr lang="ru-KZ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0-2D91-47AE-87D4-DEC7566C5CBE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'22_Кредит_регионыПросрочка'!$A$2:$A$6</c:f>
              <c:strCache>
                <c:ptCount val="5"/>
                <c:pt idx="0">
                  <c:v>Алматинская область</c:v>
                </c:pt>
                <c:pt idx="1">
                  <c:v>Шымкент</c:v>
                </c:pt>
                <c:pt idx="2">
                  <c:v>Жамбылская область</c:v>
                </c:pt>
                <c:pt idx="3">
                  <c:v>Кызылординская область</c:v>
                </c:pt>
                <c:pt idx="4">
                  <c:v>Туркестанская область</c:v>
                </c:pt>
              </c:strCache>
            </c:strRef>
          </c:cat>
          <c:val>
            <c:numRef>
              <c:f>'22_Кредит_регионыПросрочка'!$B$2:$B$6</c:f>
              <c:numCache>
                <c:formatCode>General</c:formatCode>
                <c:ptCount val="5"/>
                <c:pt idx="0">
                  <c:v>2.8</c:v>
                </c:pt>
                <c:pt idx="1">
                  <c:v>3</c:v>
                </c:pt>
                <c:pt idx="2">
                  <c:v>4.7</c:v>
                </c:pt>
                <c:pt idx="3">
                  <c:v>4.5999999999999996</c:v>
                </c:pt>
                <c:pt idx="4">
                  <c:v>5.0999999999999996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91-47AE-87D4-DEC7566C5CBE}"/>
            </c:ext>
          </c:extLst>
        </c:ser>
        <c:ser>
          <c:idx val="1"/>
          <c:order val="1"/>
          <c:tx>
            <c:strRef>
              <c:f>'22_Кредит_регионыПросрочка'!$C$1</c:f>
              <c:strCache>
                <c:ptCount val="1"/>
                <c:pt idx="0">
                  <c:v>Просрочка потребкредитов, %</c:v>
                </c:pt>
              </c:strCache>
            </c:strRef>
          </c:tx>
          <c:spPr>
            <a:solidFill>
              <a:srgbClr val="FFC989"/>
            </a:solidFill>
            <a:ln>
              <a:solidFill>
                <a:srgbClr val="FFC989"/>
              </a:solidFill>
            </a:ln>
          </c:spPr>
          <c:invertIfNegative val="0"/>
          <c:dLbls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 sz="1200" b="1"/>
                  </a:pPr>
                  <a:endParaRPr lang="ru-KZ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2-2D91-47AE-87D4-DEC7566C5CBE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'22_Кредит_регионыПросрочка'!$A$2:$A$6</c:f>
              <c:strCache>
                <c:ptCount val="5"/>
                <c:pt idx="0">
                  <c:v>Алматинская область</c:v>
                </c:pt>
                <c:pt idx="1">
                  <c:v>Шымкент</c:v>
                </c:pt>
                <c:pt idx="2">
                  <c:v>Жамбылская область</c:v>
                </c:pt>
                <c:pt idx="3">
                  <c:v>Кызылординская область</c:v>
                </c:pt>
                <c:pt idx="4">
                  <c:v>Туркестанская область</c:v>
                </c:pt>
              </c:strCache>
            </c:strRef>
          </c:cat>
          <c:val>
            <c:numRef>
              <c:f>'22_Кредит_регионыПросрочка'!$C$2:$C$6</c:f>
              <c:numCache>
                <c:formatCode>General</c:formatCode>
                <c:ptCount val="5"/>
                <c:pt idx="0">
                  <c:v>4.5999999999999996</c:v>
                </c:pt>
                <c:pt idx="1">
                  <c:v>4.9000000000000004</c:v>
                </c:pt>
                <c:pt idx="2">
                  <c:v>5.9</c:v>
                </c:pt>
                <c:pt idx="3">
                  <c:v>6.6</c:v>
                </c:pt>
                <c:pt idx="4">
                  <c:v>7.6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D91-47AE-87D4-DEC7566C5CBE}"/>
            </c:ext>
          </c:extLst>
        </c:ser>
        <c:ser>
          <c:idx val="2"/>
          <c:order val="2"/>
          <c:tx>
            <c:strRef>
              <c:f>'22_Кредит_регионыПросрочка'!$D$1</c:f>
              <c:strCache>
                <c:ptCount val="1"/>
                <c:pt idx="0">
                  <c:v>Доля кредитования бизнеса, %</c:v>
                </c:pt>
              </c:strCache>
            </c:strRef>
          </c:tx>
          <c:spPr>
            <a:solidFill>
              <a:srgbClr val="9EA3AD"/>
            </a:solidFill>
            <a:ln>
              <a:solidFill>
                <a:srgbClr val="9EA3AD"/>
              </a:solidFill>
            </a:ln>
          </c:spPr>
          <c:invertIfNegative val="0"/>
          <c:dLbls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 sz="1200" b="1"/>
                  </a:pPr>
                  <a:endParaRPr lang="ru-KZ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4-2D91-47AE-87D4-DEC7566C5CBE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'22_Кредит_регионыПросрочка'!$A$2:$A$6</c:f>
              <c:strCache>
                <c:ptCount val="5"/>
                <c:pt idx="0">
                  <c:v>Алматинская область</c:v>
                </c:pt>
                <c:pt idx="1">
                  <c:v>Шымкент</c:v>
                </c:pt>
                <c:pt idx="2">
                  <c:v>Жамбылская область</c:v>
                </c:pt>
                <c:pt idx="3">
                  <c:v>Кызылординская область</c:v>
                </c:pt>
                <c:pt idx="4">
                  <c:v>Туркестанская область</c:v>
                </c:pt>
              </c:strCache>
            </c:strRef>
          </c:cat>
          <c:val>
            <c:numRef>
              <c:f>'22_Кредит_регионыПросрочка'!$D$2:$D$6</c:f>
              <c:numCache>
                <c:formatCode>General</c:formatCode>
                <c:ptCount val="5"/>
                <c:pt idx="0">
                  <c:v>31.8</c:v>
                </c:pt>
                <c:pt idx="1">
                  <c:v>26.7</c:v>
                </c:pt>
                <c:pt idx="2">
                  <c:v>25.2</c:v>
                </c:pt>
                <c:pt idx="3">
                  <c:v>24.6</c:v>
                </c:pt>
                <c:pt idx="4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D91-47AE-87D4-DEC7566C5CB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124510032"/>
        <c:axId val="2124522032"/>
      </c:barChart>
      <c:catAx>
        <c:axId val="212451003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124522032"/>
        <c:crosses val="autoZero"/>
        <c:auto val="1"/>
        <c:lblAlgn val="ctr"/>
        <c:lblOffset val="100"/>
        <c:noMultiLvlLbl val="0"/>
      </c:catAx>
      <c:valAx>
        <c:axId val="2124522032"/>
        <c:scaling>
          <c:orientation val="minMax"/>
        </c:scaling>
        <c:delete val="1"/>
        <c:axPos val="l"/>
        <c:majorGridlines>
          <c:spPr>
            <a:ln>
              <a:solidFill>
                <a:schemeClr val="tx1">
                  <a:alpha val="14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2124510032"/>
        <c:crosses val="autoZero"/>
        <c:crossBetween val="between"/>
      </c:valAx>
    </c:plotArea>
    <c:legend>
      <c:legendPos val="b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Внешняя торговля, янв.-май, млн $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2916666666666665E-2"/>
          <c:y val="0.12795788307010256"/>
          <c:w val="0.95416666666666672"/>
          <c:h val="0.62731641042113395"/>
        </c:manualLayout>
      </c:layout>
      <c:barChart>
        <c:barDir val="col"/>
        <c:grouping val="clustered"/>
        <c:varyColors val="0"/>
        <c:ser>
          <c:idx val="0"/>
          <c:order val="0"/>
          <c:tx>
            <c:v>Янв.-май 2025</c:v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'24_Торговля_динамика'!$A$2:$A$3</c:f>
              <c:strCache>
                <c:ptCount val="2"/>
                <c:pt idx="0">
                  <c:v>Экспорт, млн $</c:v>
                </c:pt>
                <c:pt idx="1">
                  <c:v>Импорт, млн $</c:v>
                </c:pt>
              </c:strCache>
            </c:strRef>
          </c:cat>
          <c:val>
            <c:numRef>
              <c:f>'24_Торговля_динамика'!$B$2:$B$3</c:f>
              <c:numCache>
                <c:formatCode>General</c:formatCode>
                <c:ptCount val="2"/>
                <c:pt idx="0">
                  <c:v>406.3</c:v>
                </c:pt>
                <c:pt idx="1">
                  <c:v>510.1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2B2-4EF8-89C7-62008CB27ECA}"/>
            </c:ext>
          </c:extLst>
        </c:ser>
        <c:ser>
          <c:idx val="1"/>
          <c:order val="1"/>
          <c:tx>
            <c:v>Янв.-май 2026</c:v>
          </c:tx>
          <c:spPr>
            <a:solidFill>
              <a:srgbClr val="FFC989"/>
            </a:solidFill>
            <a:ln>
              <a:solidFill>
                <a:srgbClr val="FFC989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val>
            <c:numRef>
              <c:f>'24_Торговля_динамика'!$C$2:$C$3</c:f>
              <c:numCache>
                <c:formatCode>General</c:formatCode>
                <c:ptCount val="2"/>
                <c:pt idx="0">
                  <c:v>553.6</c:v>
                </c:pt>
                <c:pt idx="1">
                  <c:v>815.2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2B2-4EF8-89C7-62008CB27EC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220593280"/>
        <c:axId val="1220593760"/>
      </c:barChart>
      <c:catAx>
        <c:axId val="12205932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220593760"/>
        <c:crosses val="autoZero"/>
        <c:auto val="1"/>
        <c:lblAlgn val="ctr"/>
        <c:lblOffset val="100"/>
        <c:noMultiLvlLbl val="0"/>
      </c:catAx>
      <c:valAx>
        <c:axId val="1220593760"/>
        <c:scaling>
          <c:orientation val="minMax"/>
        </c:scaling>
        <c:delete val="1"/>
        <c:axPos val="l"/>
        <c:majorGridlines>
          <c:spPr>
            <a:ln>
              <a:solidFill>
                <a:schemeClr val="tx1">
                  <a:alpha val="15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1220593280"/>
        <c:crosses val="autoZero"/>
        <c:crossBetween val="between"/>
      </c:valAx>
    </c:plotArea>
    <c:legend>
      <c:legendPos val="b"/>
      <c:layout>
        <c:manualLayout>
          <c:xMode val="edge"/>
          <c:yMode val="edge"/>
          <c:x val="0.32061384514435698"/>
          <c:y val="0.900314700188386"/>
          <c:w val="0.3587723097112861"/>
          <c:h val="9.9685299811613962E-2"/>
        </c:manualLayout>
      </c:layout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ln>
      <a:solidFill>
        <a:schemeClr val="tx1">
          <a:alpha val="8000"/>
        </a:schemeClr>
      </a:solidFill>
    </a:ln>
  </c:spPr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Топ-10 товаров импорта, млн $ (янв.-май 2026)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v>Импорт, млн $</c:v>
          </c:tx>
          <c:spPr>
            <a:solidFill>
              <a:srgbClr val="205D5A"/>
            </a:solidFill>
            <a:ln>
              <a:solidFill>
                <a:srgbClr val="205D5A"/>
              </a:solidFill>
            </a:ln>
          </c:spPr>
          <c:invertIfNegative val="0"/>
          <c:cat>
            <c:strRef>
              <c:f>'27_Торговля_импортТовары'!$A$2:$A$11</c:f>
              <c:strCache>
                <c:ptCount val="10"/>
                <c:pt idx="0">
                  <c:v>Электрогенераторные установки</c:v>
                </c:pt>
                <c:pt idx="1">
                  <c:v>Панели и щиты</c:v>
                </c:pt>
                <c:pt idx="2">
                  <c:v>Серная кислота</c:v>
                </c:pt>
                <c:pt idx="3">
                  <c:v>Промышленное тепловое оборуд.</c:v>
                </c:pt>
                <c:pt idx="4">
                  <c:v>Нефтяной кокс</c:v>
                </c:pt>
                <c:pt idx="5">
                  <c:v>Легковые автомобили</c:v>
                </c:pt>
                <c:pt idx="6">
                  <c:v>Томаты</c:v>
                </c:pt>
                <c:pt idx="7">
                  <c:v>Промышленные печи</c:v>
                </c:pt>
                <c:pt idx="8">
                  <c:v>Безалкогольные напитки</c:v>
                </c:pt>
                <c:pt idx="9">
                  <c:v>Оборуд. для энергетич. котлов</c:v>
                </c:pt>
              </c:strCache>
            </c:strRef>
          </c:cat>
          <c:val>
            <c:numRef>
              <c:f>'27_Торговля_импортТовары'!$B$2:$B$11</c:f>
              <c:numCache>
                <c:formatCode>General</c:formatCode>
                <c:ptCount val="10"/>
                <c:pt idx="0">
                  <c:v>146.9</c:v>
                </c:pt>
                <c:pt idx="1">
                  <c:v>65.3</c:v>
                </c:pt>
                <c:pt idx="2">
                  <c:v>50.5</c:v>
                </c:pt>
                <c:pt idx="3">
                  <c:v>48.8</c:v>
                </c:pt>
                <c:pt idx="4">
                  <c:v>27.1</c:v>
                </c:pt>
                <c:pt idx="5">
                  <c:v>24.3</c:v>
                </c:pt>
                <c:pt idx="6">
                  <c:v>18.399999999999999</c:v>
                </c:pt>
                <c:pt idx="7">
                  <c:v>16.399999999999999</c:v>
                </c:pt>
                <c:pt idx="8">
                  <c:v>15.7</c:v>
                </c:pt>
                <c:pt idx="9">
                  <c:v>14.4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13-49D0-A692-0F80A9231F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209384384"/>
        <c:axId val="1266963792"/>
      </c:barChart>
      <c:catAx>
        <c:axId val="120938438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266963792"/>
        <c:crosses val="autoZero"/>
        <c:auto val="1"/>
        <c:lblAlgn val="ctr"/>
        <c:lblOffset val="100"/>
        <c:noMultiLvlLbl val="0"/>
      </c:catAx>
      <c:valAx>
        <c:axId val="1266963792"/>
        <c:scaling>
          <c:orientation val="minMax"/>
        </c:scaling>
        <c:delete val="0"/>
        <c:axPos val="b"/>
        <c:majorGridlines>
          <c:spPr>
            <a:ln>
              <a:solidFill>
                <a:schemeClr val="tx1">
                  <a:alpha val="14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1209384384"/>
        <c:crosses val="autoZero"/>
        <c:crossBetween val="between"/>
      </c:valAx>
      <c:spPr>
        <a:ln>
          <a:solidFill>
            <a:schemeClr val="tx1">
              <a:alpha val="32000"/>
            </a:schemeClr>
          </a:solidFill>
        </a:ln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Топ-10 товаров экспорта, млн $ (янв.-май 2026)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v>Экспорт, млн $</c:v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cat>
            <c:strRef>
              <c:f>'25_Торговля_экспортТовары'!$A$2:$A$11</c:f>
              <c:strCache>
                <c:ptCount val="10"/>
                <c:pt idx="0">
                  <c:v>Радиоактивные элементы</c:v>
                </c:pt>
                <c:pt idx="1">
                  <c:v>Хлопковое волокно</c:v>
                </c:pt>
                <c:pt idx="2">
                  <c:v>Говядина</c:v>
                </c:pt>
                <c:pt idx="3">
                  <c:v>Баранина/козлятина</c:v>
                </c:pt>
                <c:pt idx="4">
                  <c:v>Растительное масло</c:v>
                </c:pt>
                <c:pt idx="5">
                  <c:v>Сырая нефть</c:v>
                </c:pt>
                <c:pt idx="6">
                  <c:v>Нефтяной кокс</c:v>
                </c:pt>
                <c:pt idx="7">
                  <c:v>Пшеница</c:v>
                </c:pt>
                <c:pt idx="8">
                  <c:v>Пшеничная мука</c:v>
                </c:pt>
                <c:pt idx="9">
                  <c:v>Картофель</c:v>
                </c:pt>
              </c:strCache>
            </c:strRef>
          </c:cat>
          <c:val>
            <c:numRef>
              <c:f>'25_Торговля_экспортТовары'!$B$2:$B$11</c:f>
              <c:numCache>
                <c:formatCode>General</c:formatCode>
                <c:ptCount val="10"/>
                <c:pt idx="0">
                  <c:v>124.9</c:v>
                </c:pt>
                <c:pt idx="1">
                  <c:v>89.4</c:v>
                </c:pt>
                <c:pt idx="2">
                  <c:v>41.8</c:v>
                </c:pt>
                <c:pt idx="3">
                  <c:v>36.200000000000003</c:v>
                </c:pt>
                <c:pt idx="4">
                  <c:v>30.3</c:v>
                </c:pt>
                <c:pt idx="5">
                  <c:v>28.6</c:v>
                </c:pt>
                <c:pt idx="6">
                  <c:v>22.5</c:v>
                </c:pt>
                <c:pt idx="7">
                  <c:v>18.399999999999999</c:v>
                </c:pt>
                <c:pt idx="8">
                  <c:v>15.9</c:v>
                </c:pt>
                <c:pt idx="9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07-4DD9-9415-8574CC8DE3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209185184"/>
        <c:axId val="1209185664"/>
      </c:barChart>
      <c:catAx>
        <c:axId val="120918518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1209185664"/>
        <c:crosses val="autoZero"/>
        <c:auto val="1"/>
        <c:lblAlgn val="ctr"/>
        <c:lblOffset val="100"/>
        <c:noMultiLvlLbl val="0"/>
      </c:catAx>
      <c:valAx>
        <c:axId val="1209185664"/>
        <c:scaling>
          <c:orientation val="minMax"/>
          <c:max val="130"/>
          <c:min val="0"/>
        </c:scaling>
        <c:delete val="0"/>
        <c:axPos val="b"/>
        <c:majorGridlines>
          <c:spPr>
            <a:ln>
              <a:solidFill>
                <a:schemeClr val="tx1">
                  <a:alpha val="11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1209185184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ru-RU" sz="1400"/>
              <a:t>Экспорт и импорт по странам, млн $ (янв.-май 2026)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6.4806952617409083E-2"/>
          <c:y val="0.1435447131608549"/>
          <c:w val="0.91218651332929745"/>
          <c:h val="0.57352980877390325"/>
        </c:manualLayout>
      </c:layout>
      <c:barChart>
        <c:barDir val="col"/>
        <c:grouping val="clustered"/>
        <c:varyColors val="0"/>
        <c:ser>
          <c:idx val="0"/>
          <c:order val="0"/>
          <c:tx>
            <c:v>Экспорт, млн $</c:v>
          </c:tx>
          <c:spPr>
            <a:solidFill>
              <a:srgbClr val="35837F"/>
            </a:solidFill>
            <a:ln>
              <a:solidFill>
                <a:srgbClr val="35837F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'26_Торговля_страны'!$A$2:$A$10</c:f>
              <c:strCache>
                <c:ptCount val="9"/>
                <c:pt idx="0">
                  <c:v>Узбекистан</c:v>
                </c:pt>
                <c:pt idx="1">
                  <c:v>Россия</c:v>
                </c:pt>
                <c:pt idx="2">
                  <c:v>Китай</c:v>
                </c:pt>
                <c:pt idx="3">
                  <c:v>Республика Корея</c:v>
                </c:pt>
                <c:pt idx="4">
                  <c:v>Германия</c:v>
                </c:pt>
                <c:pt idx="5">
                  <c:v>Афганистан</c:v>
                </c:pt>
                <c:pt idx="6">
                  <c:v>Кыргызстан</c:v>
                </c:pt>
                <c:pt idx="7">
                  <c:v>Чехия</c:v>
                </c:pt>
                <c:pt idx="8">
                  <c:v>Таджикистан</c:v>
                </c:pt>
              </c:strCache>
            </c:strRef>
          </c:cat>
          <c:val>
            <c:numRef>
              <c:f>'26_Торговля_страны'!$B$2:$B$10</c:f>
              <c:numCache>
                <c:formatCode>General</c:formatCode>
                <c:ptCount val="9"/>
                <c:pt idx="0">
                  <c:v>178.8</c:v>
                </c:pt>
                <c:pt idx="1">
                  <c:v>159.19999999999999</c:v>
                </c:pt>
                <c:pt idx="2">
                  <c:v>115.5</c:v>
                </c:pt>
                <c:pt idx="3">
                  <c:v>0</c:v>
                </c:pt>
                <c:pt idx="4">
                  <c:v>0</c:v>
                </c:pt>
                <c:pt idx="5">
                  <c:v>34.5</c:v>
                </c:pt>
                <c:pt idx="6">
                  <c:v>28.9</c:v>
                </c:pt>
                <c:pt idx="7">
                  <c:v>0</c:v>
                </c:pt>
                <c:pt idx="8">
                  <c:v>18.3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748-4EB7-B31C-87600411F99C}"/>
            </c:ext>
          </c:extLst>
        </c:ser>
        <c:ser>
          <c:idx val="1"/>
          <c:order val="1"/>
          <c:tx>
            <c:v>Импорт, млн $</c:v>
          </c:tx>
          <c:spPr>
            <a:solidFill>
              <a:srgbClr val="FFC989"/>
            </a:solidFill>
            <a:ln>
              <a:solidFill>
                <a:srgbClr val="FFC989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val>
            <c:numRef>
              <c:f>'26_Торговля_страны'!$C$2:$C$10</c:f>
              <c:numCache>
                <c:formatCode>General</c:formatCode>
                <c:ptCount val="9"/>
                <c:pt idx="0">
                  <c:v>71.400000000000006</c:v>
                </c:pt>
                <c:pt idx="1">
                  <c:v>121.6</c:v>
                </c:pt>
                <c:pt idx="2">
                  <c:v>295.7</c:v>
                </c:pt>
                <c:pt idx="3">
                  <c:v>99.8</c:v>
                </c:pt>
                <c:pt idx="4">
                  <c:v>76.8</c:v>
                </c:pt>
                <c:pt idx="5">
                  <c:v>0.2</c:v>
                </c:pt>
                <c:pt idx="6">
                  <c:v>0.8</c:v>
                </c:pt>
                <c:pt idx="7">
                  <c:v>43</c:v>
                </c:pt>
                <c:pt idx="8">
                  <c:v>7.9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748-4EB7-B31C-87600411F9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5"/>
        <c:overlap val="-38"/>
        <c:axId val="1427066096"/>
        <c:axId val="1427066576"/>
      </c:barChart>
      <c:catAx>
        <c:axId val="14270660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27066576"/>
        <c:crosses val="autoZero"/>
        <c:auto val="1"/>
        <c:lblAlgn val="ctr"/>
        <c:lblOffset val="100"/>
        <c:noMultiLvlLbl val="0"/>
      </c:catAx>
      <c:valAx>
        <c:axId val="1427066576"/>
        <c:scaling>
          <c:orientation val="minMax"/>
          <c:max val="300"/>
        </c:scaling>
        <c:delete val="0"/>
        <c:axPos val="l"/>
        <c:majorGridlines>
          <c:spPr>
            <a:ln>
              <a:solidFill>
                <a:schemeClr val="tx1">
                  <a:alpha val="12000"/>
                </a:schemeClr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crossAx val="1427066096"/>
        <c:crosses val="autoZero"/>
        <c:crossBetween val="between"/>
      </c:valAx>
    </c:plotArea>
    <c:legend>
      <c:legendPos val="b"/>
      <c:layout>
        <c:manualLayout>
          <c:xMode val="edge"/>
          <c:yMode val="edge"/>
          <c:x val="0.31514159311272971"/>
          <c:y val="0.92827530933633295"/>
          <c:w val="0.36971681377454058"/>
          <c:h val="6.45818335208099E-2"/>
        </c:manualLayout>
      </c:layout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7dedf3-d419-48b0-a7b1-24213c63da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D3695B612105C488559A57775C1621F" ma:contentTypeVersion="9" ma:contentTypeDescription="Создание документа." ma:contentTypeScope="" ma:versionID="27b3b69d8025b5d6822a48bc1110186e">
  <xsd:schema xmlns:xsd="http://www.w3.org/2001/XMLSchema" xmlns:xs="http://www.w3.org/2001/XMLSchema" xmlns:p="http://schemas.microsoft.com/office/2006/metadata/properties" xmlns:ns3="077dedf3-d419-48b0-a7b1-24213c63da36" targetNamespace="http://schemas.microsoft.com/office/2006/metadata/properties" ma:root="true" ma:fieldsID="f5567c23fe8eb508628db76b23827175" ns3:_="">
    <xsd:import namespace="077dedf3-d419-48b0-a7b1-24213c63da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dedf3-d419-48b0-a7b1-24213c63da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4662BA-83B6-4A46-95DC-5161DF4B47D0}">
  <ds:schemaRefs>
    <ds:schemaRef ds:uri="http://schemas.microsoft.com/office/2006/metadata/properties"/>
    <ds:schemaRef ds:uri="http://schemas.microsoft.com/office/infopath/2007/PartnerControls"/>
    <ds:schemaRef ds:uri="077dedf3-d419-48b0-a7b1-24213c63da36"/>
  </ds:schemaRefs>
</ds:datastoreItem>
</file>

<file path=customXml/itemProps2.xml><?xml version="1.0" encoding="utf-8"?>
<ds:datastoreItem xmlns:ds="http://schemas.openxmlformats.org/officeDocument/2006/customXml" ds:itemID="{1E23ADCA-F2CB-4EDA-9424-FD81BF5B4C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CE342B-D070-4A8F-9DFB-F0AF0B9E73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7dedf3-d419-48b0-a7b1-24213c63d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20</Pages>
  <Words>5034</Words>
  <Characters>28696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Назерке Саденова</dc:creator>
  <cp:keywords/>
  <dc:description/>
  <cp:lastModifiedBy>Назерке Саденова</cp:lastModifiedBy>
  <cp:revision>31</cp:revision>
  <dcterms:created xsi:type="dcterms:W3CDTF">2026-07-28T13:08:00Z</dcterms:created>
  <dcterms:modified xsi:type="dcterms:W3CDTF">2026-09-28T11:44:00Z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0x010100DD3695B612105C488559A57775C1621F</vt:lpwstr>
  </property>
</Properties>
</file>