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</w:tcPr>
          <w:p>
            <w:pPr w:bidi="1"/>
            <w:r>
              <w:rPr>
                <w:b/>
              </w:rPr>
              <w:t>Technical Equipment</w:t>
            </w:r>
            <w:r>
              <w:rPr>
                <w:sz w:val="28"/>
              </w:rPr>
            </w:r>
          </w:p>
          <w:p>
            <w:pPr w:bidi="1"/>
            <w:r>
              <w:t>Industrial-Domestic</w:t>
            </w:r>
          </w:p>
          <w:p>
            <w:pPr w:bidi="1"/>
            <w:r>
              <w:t>Ventilation</w:t>
            </w:r>
          </w:p>
          <w:p>
            <w:pPr w:bidi="1"/>
            <w:r>
              <w:rPr>
                <w:b/>
              </w:rPr>
              <w:t>M. Nazir Rabah</w:t>
            </w:r>
            <w:r>
              <w:rPr>
                <w:sz w:val="24"/>
              </w:rPr>
            </w:r>
          </w:p>
          <w:p>
            <w:pPr w:bidi="1"/>
            <w:r>
              <w:t>&amp; Sons</w:t>
            </w:r>
          </w:p>
        </w:tc>
        <w:tc>
          <w:tcPr>
            <w:tcW w:type="dxa" w:w="2160"/>
          </w:tcPr>
          <w:p>
            <w:pPr w:bidi="1">
              <w:jc w:val="center"/>
            </w:pPr>
            <w:r>
              <w:rPr>
                <w:b/>
              </w:rPr>
              <w:t>S&amp;P</w:t>
            </w:r>
            <w:r>
              <w:rPr>
                <w:sz w:val="20"/>
              </w:rPr>
            </w:r>
          </w:p>
          <w:p>
            <w:pPr w:bidi="1">
              <w:jc w:val="center"/>
            </w:pPr>
            <w:r>
              <w:rPr>
                <w:sz w:val="16"/>
              </w:rPr>
              <w:t>CHAYSOL</w:t>
            </w:r>
          </w:p>
          <w:p>
            <w:pPr w:bidi="1">
              <w:jc w:val="center"/>
            </w:pPr>
            <w:r>
              <w:rPr>
                <w:sz w:val="14"/>
              </w:rPr>
              <w:t>emc</w:t>
            </w:r>
          </w:p>
        </w:tc>
        <w:tc>
          <w:tcPr>
            <w:tcW w:type="dxa" w:w="4320"/>
          </w:tcPr>
          <w:p>
            <w:pPr w:bidi="1">
              <w:jc w:val="right"/>
            </w:pPr>
            <w:r>
              <w:rPr>
                <w:b/>
                <w:sz w:val="28"/>
              </w:rPr>
              <w:t>التجهيزات التقنية</w:t>
            </w:r>
          </w:p>
          <w:p>
            <w:pPr w:bidi="1">
              <w:jc w:val="right"/>
            </w:pPr>
            <w:r>
              <w:t>توربينات تهوية</w:t>
            </w:r>
          </w:p>
          <w:p>
            <w:pPr w:bidi="1">
              <w:jc w:val="right"/>
            </w:pPr>
            <w:r>
              <w:t>منزلية. صناعية</w:t>
            </w:r>
          </w:p>
          <w:p>
            <w:pPr w:bidi="1">
              <w:jc w:val="right"/>
            </w:pPr>
            <w:r>
              <w:rPr>
                <w:b/>
              </w:rPr>
              <w:t>محمد نذير رباح</w:t>
            </w:r>
            <w:r>
              <w:rPr>
                <w:sz w:val="24"/>
              </w:rPr>
            </w:r>
          </w:p>
          <w:p>
            <w:pPr w:bidi="1">
              <w:jc w:val="right"/>
            </w:pPr>
            <w:r>
              <w:t>وأولاده</w:t>
            </w:r>
          </w:p>
        </w:tc>
      </w:tr>
    </w:tbl>
    <w:p>
      <w:pPr w:bidi="1"/>
    </w:p>
    <w:p>
      <w:pPr w:bidi="1">
        <w:jc w:val="center"/>
      </w:pPr>
      <w:r>
        <w:rPr>
          <w:b/>
          <w:sz w:val="36"/>
        </w:rPr>
        <w:t>عرض سعر</w:t>
      </w:r>
    </w:p>
    <w:p>
      <w:pPr w:bidi="1">
        <w:jc w:val="right"/>
      </w:pPr>
      <w:r>
        <w:t>السيد نبيل حميدان المحترم</w:t>
      </w:r>
    </w:p>
    <w:p>
      <w:pPr w:bidi="1"/>
    </w:p>
    <w:tbl>
      <w:tblPr w:bidiVisual="1" w:jc="right"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</w:tcPr>
          <w:p>
            <w:pPr w:bidi="1">
              <w:jc w:val="center"/>
            </w:pPr>
            <w:r>
              <w:rPr>
                <w:b/>
                <w:sz w:val="22"/>
              </w:rPr>
              <w:t>الإجمالي</w:t>
            </w:r>
          </w:p>
        </w:tc>
        <w:tc>
          <w:tcPr>
            <w:tcW w:type="dxa" w:w="1152"/>
          </w:tcPr>
          <w:p>
            <w:pPr w:bidi="1">
              <w:jc w:val="center"/>
            </w:pPr>
            <w:r>
              <w:rPr>
                <w:b/>
                <w:sz w:val="22"/>
              </w:rPr>
              <w:t>عدد</w:t>
            </w:r>
          </w:p>
        </w:tc>
        <w:tc>
          <w:tcPr>
            <w:tcW w:type="dxa" w:w="1728"/>
          </w:tcPr>
          <w:p>
            <w:pPr w:bidi="1">
              <w:jc w:val="center"/>
            </w:pPr>
            <w:r>
              <w:rPr>
                <w:b/>
                <w:sz w:val="22"/>
              </w:rPr>
              <w:t>الإفرادي</w:t>
            </w:r>
          </w:p>
        </w:tc>
        <w:tc>
          <w:tcPr>
            <w:tcW w:type="dxa" w:w="5760"/>
          </w:tcPr>
          <w:p>
            <w:pPr w:bidi="1">
              <w:jc w:val="center"/>
            </w:pPr>
            <w:r>
              <w:rPr>
                <w:b/>
                <w:sz w:val="22"/>
              </w:rPr>
              <w:t>النوع</w:t>
            </w:r>
          </w:p>
        </w:tc>
      </w:tr>
      <w:tr>
        <w:tc>
          <w:tcPr>
            <w:tcW w:type="dxa" w:w="2556"/>
          </w:tcPr>
          <w:p>
            <w:pPr w:bidi="1">
              <w:jc w:val="center"/>
            </w:pPr>
            <w:r>
              <w:t>$ 250</w:t>
            </w:r>
          </w:p>
        </w:tc>
        <w:tc>
          <w:tcPr>
            <w:tcW w:type="dxa" w:w="2556"/>
          </w:tcPr>
          <w:p>
            <w:pPr w:bidi="1"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 w:bidi="1">
              <w:jc w:val="center"/>
            </w:pPr>
            <w:r>
              <w:t>250</w:t>
            </w:r>
          </w:p>
        </w:tc>
        <w:tc>
          <w:tcPr>
            <w:tcW w:type="dxa" w:w="2556"/>
          </w:tcPr>
          <w:p>
            <w:pPr w:bidi="1">
              <w:jc w:val="right"/>
            </w:pPr>
            <w:r>
              <w:t>7/7</w:t>
            </w:r>
          </w:p>
          <w:p>
            <w:pPr w:bidi="1">
              <w:jc w:val="right"/>
            </w:pPr>
            <w:r>
              <w:t>Airflow: 1000</w:t>
            </w:r>
          </w:p>
        </w:tc>
      </w:tr>
      <w:tr>
        <w:tc>
          <w:tcPr>
            <w:tcW w:type="dxa" w:w="2556"/>
          </w:tcPr>
          <w:p>
            <w:pPr w:bidi="1">
              <w:jc w:val="center"/>
            </w:pPr>
            <w:r>
              <w:t>$ 200</w:t>
            </w:r>
          </w:p>
        </w:tc>
        <w:tc>
          <w:tcPr>
            <w:tcW w:type="dxa" w:w="2556"/>
          </w:tcPr>
          <w:p>
            <w:pPr w:bidi="1"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 w:bidi="1">
              <w:jc w:val="center"/>
            </w:pPr>
            <w:r>
              <w:t>200</w:t>
            </w:r>
          </w:p>
        </w:tc>
        <w:tc>
          <w:tcPr>
            <w:tcW w:type="dxa" w:w="2556"/>
          </w:tcPr>
          <w:p>
            <w:pPr w:bidi="1">
              <w:jc w:val="right"/>
            </w:pPr>
            <w:r>
              <w:t>12/12</w:t>
            </w:r>
          </w:p>
          <w:p>
            <w:pPr w:bidi="1">
              <w:jc w:val="right"/>
            </w:pPr>
            <w:r>
              <w:t>Airflow: 800</w:t>
            </w:r>
          </w:p>
        </w:tc>
      </w:tr>
    </w:tbl>
    <w:p>
      <w:pPr w:bidi="1"/>
    </w:p>
    <w:p>
      <w:pPr w:bidi="1">
        <w:jc w:val="right"/>
      </w:pPr>
      <w:r>
        <w:rPr>
          <w:b/>
          <w:sz w:val="22"/>
        </w:rPr>
        <w:t>ملاحظات:</w:t>
      </w:r>
    </w:p>
    <w:p>
      <w:pPr w:bidi="1">
        <w:jc w:val="right"/>
      </w:pPr>
      <w:r>
        <w:t>• المحرك الخارجي يتوفر لدينا نوع تشيكي يتم اختيار الاستطاعة المطلوبة على كتالوك التوربين حسب الغزارة والضغط</w:t>
      </w:r>
    </w:p>
    <w:p>
      <w:pPr w:bidi="1">
        <w:jc w:val="right"/>
      </w:pPr>
      <w:r>
        <w:t>• التسليم أرض الشركة بدمشق</w:t>
      </w:r>
    </w:p>
    <w:p>
      <w:pPr w:bidi="1"/>
    </w:p>
    <w:p>
      <w:pPr w:bidi="1">
        <w:jc w:val="left"/>
      </w:pPr>
      <w:r>
        <w:rPr>
          <w:sz w:val="18"/>
        </w:rPr>
        <w:t>DAMASCUS. SYRIA. TEL: (0096311) 2122066-2141283 - FAX: 2122048 - P.O.BOX 32157</w:t>
      </w:r>
    </w:p>
    <w:p>
      <w:pPr w:bidi="1">
        <w:jc w:val="right"/>
      </w:pPr>
      <w:r>
        <w:rPr>
          <w:sz w:val="18"/>
        </w:rPr>
        <w:t>دمشق . برامكة . جانب الهجرة والجوازات - 21220662 / 2141283 - فاكس : 2122048 / ص . ب 32157 - س . ت 12661</w:t>
      </w:r>
    </w:p>
    <w:p>
      <w:pPr w:bidi="1">
        <w:jc w:val="right"/>
      </w:pPr>
      <w:r>
        <w:t>مع تحياتنا 2025/12/22</w:t>
      </w:r>
    </w:p>
    <w:sectPr w:rsidR="00FC693F" w:rsidRPr="0006063C" w:rsidSect="00034616" w:bidi="1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 w:bidi="1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