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EB3" w:rsidRDefault="008A5EB3" w:rsidP="008A5EB3">
      <w:pPr>
        <w:pStyle w:val="Default"/>
      </w:pPr>
    </w:p>
    <w:p w:rsidR="008A5EB3" w:rsidRDefault="008A5EB3" w:rsidP="008A5EB3">
      <w:pPr>
        <w:pStyle w:val="Pa1"/>
        <w:jc w:val="center"/>
        <w:rPr>
          <w:color w:val="000000"/>
          <w:sz w:val="44"/>
          <w:szCs w:val="44"/>
        </w:rPr>
      </w:pPr>
      <w:r>
        <w:t xml:space="preserve"> </w:t>
      </w:r>
      <w:r>
        <w:rPr>
          <w:color w:val="000000"/>
          <w:sz w:val="44"/>
          <w:szCs w:val="44"/>
        </w:rPr>
        <w:t>API Banking Integrated</w:t>
      </w:r>
    </w:p>
    <w:p w:rsidR="00331277" w:rsidRDefault="008A5EB3" w:rsidP="008A5EB3">
      <w:pPr>
        <w:rPr>
          <w:rStyle w:val="A2"/>
        </w:rPr>
      </w:pPr>
      <w:r>
        <w:rPr>
          <w:rStyle w:val="A2"/>
        </w:rPr>
        <w:t>Digital Ecosystem Experience for your Retail Banking Journey</w:t>
      </w:r>
    </w:p>
    <w:p w:rsidR="008A5EB3" w:rsidRDefault="008A5EB3" w:rsidP="008A5EB3">
      <w:pPr>
        <w:rPr>
          <w:rStyle w:val="A2"/>
        </w:rPr>
      </w:pPr>
    </w:p>
    <w:p w:rsidR="001B34A4" w:rsidRPr="001B34A4" w:rsidRDefault="001B34A4" w:rsidP="001B34A4">
      <w:pPr>
        <w:autoSpaceDE w:val="0"/>
        <w:autoSpaceDN w:val="0"/>
        <w:adjustRightInd w:val="0"/>
        <w:spacing w:after="0" w:line="240" w:lineRule="auto"/>
        <w:rPr>
          <w:rFonts w:ascii="Georgia" w:hAnsi="Georgia" w:cs="Georgia"/>
          <w:color w:val="000000"/>
          <w:sz w:val="24"/>
          <w:szCs w:val="24"/>
        </w:rPr>
      </w:pPr>
    </w:p>
    <w:p w:rsidR="001B34A4" w:rsidRPr="001B34A4" w:rsidRDefault="001B34A4" w:rsidP="001B34A4">
      <w:pPr>
        <w:autoSpaceDE w:val="0"/>
        <w:autoSpaceDN w:val="0"/>
        <w:adjustRightInd w:val="0"/>
        <w:spacing w:after="180" w:line="321" w:lineRule="atLeast"/>
        <w:rPr>
          <w:rFonts w:ascii="Georgia" w:hAnsi="Georgia" w:cs="Georgia"/>
          <w:color w:val="000000"/>
          <w:sz w:val="32"/>
          <w:szCs w:val="32"/>
        </w:rPr>
      </w:pPr>
      <w:r w:rsidRPr="001B34A4">
        <w:rPr>
          <w:rFonts w:ascii="Georgia" w:hAnsi="Georgia"/>
          <w:sz w:val="24"/>
          <w:szCs w:val="24"/>
        </w:rPr>
        <w:t xml:space="preserve"> </w:t>
      </w:r>
      <w:r w:rsidRPr="001B34A4">
        <w:rPr>
          <w:rFonts w:ascii="Georgia" w:hAnsi="Georgia" w:cs="Georgia"/>
          <w:i/>
          <w:iCs/>
          <w:color w:val="000000"/>
          <w:sz w:val="32"/>
          <w:szCs w:val="32"/>
        </w:rPr>
        <w:t xml:space="preserve">Business Context </w:t>
      </w:r>
    </w:p>
    <w:p w:rsidR="008A5EB3" w:rsidRDefault="001B34A4" w:rsidP="001B34A4">
      <w:pPr>
        <w:rPr>
          <w:rFonts w:ascii="Calibri" w:hAnsi="Calibri" w:cs="Calibri"/>
          <w:color w:val="000000"/>
        </w:rPr>
      </w:pPr>
      <w:r w:rsidRPr="001B34A4">
        <w:rPr>
          <w:rFonts w:ascii="Calibri" w:hAnsi="Calibri" w:cs="Calibri"/>
          <w:color w:val="000000"/>
        </w:rPr>
        <w:t xml:space="preserve">UK government set up the Open Banking Working Group for banks and </w:t>
      </w:r>
      <w:proofErr w:type="spellStart"/>
      <w:r w:rsidRPr="001B34A4">
        <w:rPr>
          <w:rFonts w:ascii="Calibri" w:hAnsi="Calibri" w:cs="Calibri"/>
          <w:color w:val="000000"/>
        </w:rPr>
        <w:t>FinTechs</w:t>
      </w:r>
      <w:proofErr w:type="spellEnd"/>
      <w:r w:rsidRPr="001B34A4">
        <w:rPr>
          <w:rFonts w:ascii="Calibri" w:hAnsi="Calibri" w:cs="Calibri"/>
          <w:color w:val="000000"/>
        </w:rPr>
        <w:t xml:space="preserve"> to develop a framework for an open API standard. This business focus also stems from millennial consumers’ desire for dynamic experience across channels and value chains. API Banking will empower banks to enhance their digital offerings using an ecosystem of 3rd party applications and services to realize new revenue streams. It also helps achieve faster innovation which banks can’t ignore.</w:t>
      </w:r>
    </w:p>
    <w:p w:rsidR="007F6D30" w:rsidRDefault="007F6D30" w:rsidP="001B34A4">
      <w:pPr>
        <w:rPr>
          <w:rFonts w:ascii="Calibri" w:hAnsi="Calibri" w:cs="Calibri"/>
          <w:color w:val="000000"/>
        </w:rPr>
      </w:pPr>
    </w:p>
    <w:p w:rsidR="009D71E4" w:rsidRPr="009D71E4" w:rsidRDefault="009D71E4" w:rsidP="009D71E4">
      <w:pPr>
        <w:autoSpaceDE w:val="0"/>
        <w:autoSpaceDN w:val="0"/>
        <w:adjustRightInd w:val="0"/>
        <w:spacing w:after="0" w:line="240" w:lineRule="auto"/>
        <w:rPr>
          <w:rFonts w:ascii="Georgia" w:hAnsi="Georgia" w:cs="Georgia"/>
          <w:color w:val="000000"/>
          <w:sz w:val="24"/>
          <w:szCs w:val="24"/>
        </w:rPr>
      </w:pPr>
    </w:p>
    <w:p w:rsidR="009D71E4" w:rsidRPr="009D71E4" w:rsidRDefault="009D71E4" w:rsidP="009D71E4">
      <w:pPr>
        <w:autoSpaceDE w:val="0"/>
        <w:autoSpaceDN w:val="0"/>
        <w:adjustRightInd w:val="0"/>
        <w:spacing w:after="180" w:line="221" w:lineRule="atLeast"/>
        <w:jc w:val="both"/>
        <w:rPr>
          <w:rFonts w:ascii="Georgia" w:hAnsi="Georgia" w:cs="Georgia"/>
          <w:color w:val="000000"/>
          <w:sz w:val="32"/>
          <w:szCs w:val="32"/>
        </w:rPr>
      </w:pPr>
      <w:r w:rsidRPr="009D71E4">
        <w:rPr>
          <w:rFonts w:ascii="Georgia" w:hAnsi="Georgia"/>
          <w:sz w:val="24"/>
          <w:szCs w:val="24"/>
        </w:rPr>
        <w:t xml:space="preserve"> </w:t>
      </w:r>
      <w:r w:rsidRPr="009D71E4">
        <w:rPr>
          <w:rFonts w:ascii="Georgia" w:hAnsi="Georgia" w:cs="Georgia"/>
          <w:i/>
          <w:iCs/>
          <w:color w:val="000000"/>
          <w:sz w:val="32"/>
          <w:szCs w:val="32"/>
        </w:rPr>
        <w:t xml:space="preserve">API Banking solution </w:t>
      </w:r>
    </w:p>
    <w:p w:rsidR="009D71E4" w:rsidRPr="009D71E4" w:rsidRDefault="009D71E4" w:rsidP="009D71E4">
      <w:pPr>
        <w:autoSpaceDE w:val="0"/>
        <w:autoSpaceDN w:val="0"/>
        <w:adjustRightInd w:val="0"/>
        <w:spacing w:after="180" w:line="221" w:lineRule="atLeast"/>
        <w:jc w:val="both"/>
        <w:rPr>
          <w:rFonts w:ascii="Calibri" w:hAnsi="Calibri" w:cs="Calibri"/>
          <w:color w:val="000000"/>
        </w:rPr>
      </w:pPr>
      <w:proofErr w:type="spellStart"/>
      <w:r w:rsidRPr="009D71E4">
        <w:rPr>
          <w:rFonts w:ascii="Calibri" w:hAnsi="Calibri" w:cs="Calibri"/>
          <w:color w:val="000000"/>
        </w:rPr>
        <w:t>Virtusa</w:t>
      </w:r>
      <w:proofErr w:type="spellEnd"/>
      <w:r w:rsidRPr="009D71E4">
        <w:rPr>
          <w:rFonts w:ascii="Calibri" w:hAnsi="Calibri" w:cs="Calibri"/>
          <w:color w:val="000000"/>
        </w:rPr>
        <w:t xml:space="preserve"> has a strong API integration framework for a vast array of web services, which helps to deliver seamless, integrated service experience. Our versatile API Lifecycle solution supports your journey to a future ready bank integrated with the new value chain for the millennial customers. The key features of the solution include:</w:t>
      </w:r>
    </w:p>
    <w:p w:rsidR="009D71E4" w:rsidRPr="009D71E4" w:rsidRDefault="009D71E4" w:rsidP="009D71E4">
      <w:pPr>
        <w:numPr>
          <w:ilvl w:val="0"/>
          <w:numId w:val="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IBM API banking partnership with sample digital banking API demos</w:t>
      </w:r>
    </w:p>
    <w:p w:rsidR="009D71E4" w:rsidRPr="009D71E4" w:rsidRDefault="009D71E4" w:rsidP="009D71E4">
      <w:pPr>
        <w:numPr>
          <w:ilvl w:val="0"/>
          <w:numId w:val="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Consulting services to access bank’s maturity to adopt API banking features, and design roadmap to create, run, manage and secure new micro-services that results in better, cheaper, innovative experience</w:t>
      </w:r>
    </w:p>
    <w:p w:rsidR="009D71E4" w:rsidRPr="009D71E4" w:rsidRDefault="009D71E4" w:rsidP="009D71E4">
      <w:pPr>
        <w:numPr>
          <w:ilvl w:val="0"/>
          <w:numId w:val="1"/>
        </w:numPr>
        <w:autoSpaceDE w:val="0"/>
        <w:autoSpaceDN w:val="0"/>
        <w:adjustRightInd w:val="0"/>
        <w:spacing w:after="0" w:line="240" w:lineRule="auto"/>
        <w:rPr>
          <w:rFonts w:ascii="Calibri" w:hAnsi="Calibri" w:cs="Calibri"/>
          <w:color w:val="000000"/>
        </w:rPr>
      </w:pPr>
      <w:r w:rsidRPr="009D71E4">
        <w:rPr>
          <w:rFonts w:ascii="Calibri" w:hAnsi="Calibri" w:cs="Calibri"/>
          <w:color w:val="000000"/>
        </w:rPr>
        <w:t xml:space="preserve">Sample apps on API covering mobile banking use-cases like cash management, account summary, spend patterns, </w:t>
      </w:r>
      <w:proofErr w:type="spellStart"/>
      <w:r w:rsidRPr="009D71E4">
        <w:rPr>
          <w:rFonts w:ascii="Calibri" w:hAnsi="Calibri" w:cs="Calibri"/>
          <w:color w:val="000000"/>
        </w:rPr>
        <w:t>etc</w:t>
      </w:r>
      <w:proofErr w:type="spellEnd"/>
    </w:p>
    <w:p w:rsidR="007F6D30" w:rsidRDefault="007F6D30" w:rsidP="001B34A4"/>
    <w:p w:rsidR="00010B68" w:rsidRDefault="003974DA" w:rsidP="001B34A4">
      <w:r w:rsidRPr="003974DA">
        <w:rPr>
          <w:noProof/>
          <w:lang w:eastAsia="en-IN"/>
        </w:rPr>
        <w:lastRenderedPageBreak/>
        <w:drawing>
          <wp:inline distT="0" distB="0" distL="0" distR="0">
            <wp:extent cx="5731510" cy="3299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99276"/>
                    </a:xfrm>
                    <a:prstGeom prst="rect">
                      <a:avLst/>
                    </a:prstGeom>
                    <a:noFill/>
                    <a:ln>
                      <a:noFill/>
                    </a:ln>
                  </pic:spPr>
                </pic:pic>
              </a:graphicData>
            </a:graphic>
          </wp:inline>
        </w:drawing>
      </w:r>
    </w:p>
    <w:p w:rsidR="003974DA" w:rsidRDefault="003974DA" w:rsidP="001B34A4"/>
    <w:p w:rsidR="003974DA" w:rsidRDefault="003974DA" w:rsidP="001B34A4"/>
    <w:p w:rsidR="00992F0B" w:rsidRPr="00992F0B" w:rsidRDefault="00992F0B" w:rsidP="00992F0B">
      <w:pPr>
        <w:autoSpaceDE w:val="0"/>
        <w:autoSpaceDN w:val="0"/>
        <w:adjustRightInd w:val="0"/>
        <w:spacing w:after="180" w:line="321" w:lineRule="atLeast"/>
        <w:rPr>
          <w:rFonts w:ascii="Georgia" w:hAnsi="Georgia" w:cs="Georgia"/>
          <w:color w:val="000000"/>
          <w:sz w:val="32"/>
          <w:szCs w:val="32"/>
        </w:rPr>
      </w:pPr>
      <w:r w:rsidRPr="00992F0B">
        <w:rPr>
          <w:rFonts w:ascii="Georgia" w:hAnsi="Georgia" w:cs="Georgia"/>
          <w:i/>
          <w:iCs/>
          <w:color w:val="000000"/>
          <w:sz w:val="32"/>
          <w:szCs w:val="32"/>
        </w:rPr>
        <w:t>Business Benefits</w:t>
      </w:r>
    </w:p>
    <w:p w:rsidR="00992F0B" w:rsidRPr="00992F0B" w:rsidRDefault="00992F0B" w:rsidP="00992F0B">
      <w:pPr>
        <w:numPr>
          <w:ilvl w:val="0"/>
          <w:numId w:val="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APIs allow mobile apps and websites to access banking data from multiple sources giving clients a holistic view like integrating rewards program with retailer partners</w:t>
      </w:r>
    </w:p>
    <w:p w:rsidR="00992F0B" w:rsidRPr="00992F0B" w:rsidRDefault="00992F0B" w:rsidP="00992F0B">
      <w:pPr>
        <w:numPr>
          <w:ilvl w:val="0"/>
          <w:numId w:val="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Expand brand with new partner ecosystems. Add new revenue streams and accelerate innovation</w:t>
      </w:r>
    </w:p>
    <w:p w:rsidR="00992F0B" w:rsidRPr="00992F0B" w:rsidRDefault="00992F0B" w:rsidP="00992F0B">
      <w:pPr>
        <w:numPr>
          <w:ilvl w:val="0"/>
          <w:numId w:val="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Reduce build cost by tapping into a wider community</w:t>
      </w:r>
    </w:p>
    <w:p w:rsidR="00992F0B" w:rsidRPr="00992F0B" w:rsidRDefault="00992F0B" w:rsidP="00992F0B">
      <w:pPr>
        <w:numPr>
          <w:ilvl w:val="0"/>
          <w:numId w:val="2"/>
        </w:numPr>
        <w:autoSpaceDE w:val="0"/>
        <w:autoSpaceDN w:val="0"/>
        <w:adjustRightInd w:val="0"/>
        <w:spacing w:after="0" w:line="240" w:lineRule="auto"/>
        <w:rPr>
          <w:rFonts w:ascii="Calibri" w:hAnsi="Calibri" w:cs="Calibri"/>
          <w:color w:val="000000"/>
        </w:rPr>
      </w:pPr>
      <w:r w:rsidRPr="00992F0B">
        <w:rPr>
          <w:rFonts w:ascii="Calibri" w:hAnsi="Calibri" w:cs="Calibri"/>
          <w:color w:val="000000"/>
        </w:rPr>
        <w:t>Reduce constraints on legacy technology issues and scale up business with agility</w:t>
      </w:r>
    </w:p>
    <w:p w:rsidR="003974DA" w:rsidRDefault="003974DA" w:rsidP="001B34A4"/>
    <w:p w:rsidR="0021554A" w:rsidRPr="0021554A" w:rsidRDefault="0021554A" w:rsidP="0021554A">
      <w:pPr>
        <w:autoSpaceDE w:val="0"/>
        <w:autoSpaceDN w:val="0"/>
        <w:adjustRightInd w:val="0"/>
        <w:spacing w:after="180" w:line="321" w:lineRule="atLeast"/>
        <w:rPr>
          <w:rFonts w:ascii="Georgia" w:hAnsi="Georgia" w:cs="Georgia"/>
          <w:color w:val="000000"/>
          <w:sz w:val="32"/>
          <w:szCs w:val="32"/>
        </w:rPr>
      </w:pPr>
      <w:r w:rsidRPr="0021554A">
        <w:rPr>
          <w:rFonts w:ascii="Georgia" w:hAnsi="Georgia" w:cs="Georgia"/>
          <w:i/>
          <w:iCs/>
          <w:color w:val="000000"/>
          <w:sz w:val="32"/>
          <w:szCs w:val="32"/>
        </w:rPr>
        <w:t xml:space="preserve">Sample Use Case </w:t>
      </w:r>
    </w:p>
    <w:p w:rsidR="0021554A" w:rsidRPr="0021554A" w:rsidRDefault="0021554A" w:rsidP="0021554A">
      <w:pPr>
        <w:numPr>
          <w:ilvl w:val="0"/>
          <w:numId w:val="3"/>
        </w:numPr>
        <w:autoSpaceDE w:val="0"/>
        <w:autoSpaceDN w:val="0"/>
        <w:adjustRightInd w:val="0"/>
        <w:spacing w:after="90" w:line="240" w:lineRule="auto"/>
        <w:rPr>
          <w:rFonts w:ascii="Calibri" w:hAnsi="Calibri" w:cs="Calibri"/>
          <w:color w:val="000000"/>
        </w:rPr>
      </w:pPr>
      <w:r w:rsidRPr="0021554A">
        <w:rPr>
          <w:rFonts w:ascii="Calibri" w:hAnsi="Calibri" w:cs="Calibri"/>
          <w:color w:val="000000"/>
        </w:rPr>
        <w:t xml:space="preserve">Assisted Services (Skype, </w:t>
      </w:r>
      <w:proofErr w:type="spellStart"/>
      <w:r w:rsidRPr="0021554A">
        <w:rPr>
          <w:rFonts w:ascii="Calibri" w:hAnsi="Calibri" w:cs="Calibri"/>
          <w:color w:val="000000"/>
        </w:rPr>
        <w:t>Whatsapp</w:t>
      </w:r>
      <w:proofErr w:type="spellEnd"/>
      <w:r w:rsidRPr="0021554A">
        <w:rPr>
          <w:rFonts w:ascii="Calibri" w:hAnsi="Calibri" w:cs="Calibri"/>
          <w:color w:val="000000"/>
        </w:rPr>
        <w:t xml:space="preserve">, </w:t>
      </w:r>
      <w:proofErr w:type="spellStart"/>
      <w:r w:rsidRPr="0021554A">
        <w:rPr>
          <w:rFonts w:ascii="Calibri" w:hAnsi="Calibri" w:cs="Calibri"/>
          <w:color w:val="000000"/>
        </w:rPr>
        <w:t>etc</w:t>
      </w:r>
      <w:proofErr w:type="spellEnd"/>
      <w:r w:rsidRPr="0021554A">
        <w:rPr>
          <w:rFonts w:ascii="Calibri" w:hAnsi="Calibri" w:cs="Calibri"/>
          <w:color w:val="000000"/>
        </w:rPr>
        <w:t>) integrated through API connects and secured</w:t>
      </w:r>
    </w:p>
    <w:p w:rsidR="0021554A" w:rsidRPr="0021554A" w:rsidRDefault="0021554A" w:rsidP="0021554A">
      <w:pPr>
        <w:numPr>
          <w:ilvl w:val="0"/>
          <w:numId w:val="3"/>
        </w:numPr>
        <w:autoSpaceDE w:val="0"/>
        <w:autoSpaceDN w:val="0"/>
        <w:adjustRightInd w:val="0"/>
        <w:spacing w:after="0" w:line="240" w:lineRule="auto"/>
        <w:rPr>
          <w:rFonts w:ascii="Calibri" w:hAnsi="Calibri" w:cs="Calibri"/>
          <w:color w:val="000000"/>
        </w:rPr>
      </w:pPr>
      <w:proofErr w:type="spellStart"/>
      <w:r w:rsidRPr="0021554A">
        <w:rPr>
          <w:rFonts w:ascii="Calibri" w:hAnsi="Calibri" w:cs="Calibri"/>
          <w:color w:val="000000"/>
        </w:rPr>
        <w:t>eKYC</w:t>
      </w:r>
      <w:proofErr w:type="spellEnd"/>
      <w:r w:rsidRPr="0021554A">
        <w:rPr>
          <w:rFonts w:ascii="Calibri" w:hAnsi="Calibri" w:cs="Calibri"/>
          <w:color w:val="000000"/>
        </w:rPr>
        <w:t xml:space="preserve"> and customer authentications in a secured way through API integrations with national identification database API</w:t>
      </w:r>
    </w:p>
    <w:p w:rsidR="0021554A" w:rsidRDefault="0021554A" w:rsidP="001B34A4"/>
    <w:p w:rsidR="002173BA" w:rsidRDefault="002173BA" w:rsidP="001B34A4">
      <w:r w:rsidRPr="002173BA">
        <w:rPr>
          <w:noProof/>
          <w:lang w:eastAsia="en-IN"/>
        </w:rPr>
        <w:lastRenderedPageBreak/>
        <w:drawing>
          <wp:inline distT="0" distB="0" distL="0" distR="0">
            <wp:extent cx="5731510" cy="41174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17478"/>
                    </a:xfrm>
                    <a:prstGeom prst="rect">
                      <a:avLst/>
                    </a:prstGeom>
                    <a:noFill/>
                    <a:ln>
                      <a:noFill/>
                    </a:ln>
                  </pic:spPr>
                </pic:pic>
              </a:graphicData>
            </a:graphic>
          </wp:inline>
        </w:drawing>
      </w:r>
    </w:p>
    <w:p w:rsidR="00E35382" w:rsidRDefault="00E35382" w:rsidP="001B34A4"/>
    <w:p w:rsidR="00E35382" w:rsidRDefault="00E35382" w:rsidP="001B34A4">
      <w:r w:rsidRPr="00E35382">
        <w:rPr>
          <w:noProof/>
          <w:lang w:eastAsia="en-IN"/>
        </w:rPr>
        <w:drawing>
          <wp:inline distT="0" distB="0" distL="0" distR="0">
            <wp:extent cx="5731510" cy="4158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58704"/>
                    </a:xfrm>
                    <a:prstGeom prst="rect">
                      <a:avLst/>
                    </a:prstGeom>
                    <a:noFill/>
                    <a:ln>
                      <a:noFill/>
                    </a:ln>
                  </pic:spPr>
                </pic:pic>
              </a:graphicData>
            </a:graphic>
          </wp:inline>
        </w:drawing>
      </w:r>
      <w:bookmarkStart w:id="0" w:name="_GoBack"/>
      <w:bookmarkEnd w:id="0"/>
    </w:p>
    <w:p w:rsidR="00E35382" w:rsidRDefault="00E35382" w:rsidP="001B34A4"/>
    <w:sectPr w:rsidR="00E353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CADE471"/>
    <w:multiLevelType w:val="hybridMultilevel"/>
    <w:tmpl w:val="8569A7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52ED2"/>
    <w:multiLevelType w:val="hybridMultilevel"/>
    <w:tmpl w:val="FE654EF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3072A4F"/>
    <w:multiLevelType w:val="hybridMultilevel"/>
    <w:tmpl w:val="C110DB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482"/>
    <w:rsid w:val="00010B68"/>
    <w:rsid w:val="001B34A4"/>
    <w:rsid w:val="0021554A"/>
    <w:rsid w:val="002173BA"/>
    <w:rsid w:val="002F6482"/>
    <w:rsid w:val="00331277"/>
    <w:rsid w:val="003974DA"/>
    <w:rsid w:val="007F6D30"/>
    <w:rsid w:val="008A5EB3"/>
    <w:rsid w:val="00992F0B"/>
    <w:rsid w:val="009D71E4"/>
    <w:rsid w:val="00E35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D29217-435C-4753-A85F-F3216DA0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5EB3"/>
    <w:pPr>
      <w:autoSpaceDE w:val="0"/>
      <w:autoSpaceDN w:val="0"/>
      <w:adjustRightInd w:val="0"/>
      <w:spacing w:after="0" w:line="240" w:lineRule="auto"/>
    </w:pPr>
    <w:rPr>
      <w:rFonts w:ascii="Calibri" w:hAnsi="Calibri" w:cs="Calibri"/>
      <w:color w:val="000000"/>
      <w:sz w:val="24"/>
      <w:szCs w:val="24"/>
    </w:rPr>
  </w:style>
  <w:style w:type="paragraph" w:customStyle="1" w:styleId="Pa1">
    <w:name w:val="Pa1"/>
    <w:basedOn w:val="Default"/>
    <w:next w:val="Default"/>
    <w:uiPriority w:val="99"/>
    <w:rsid w:val="008A5EB3"/>
    <w:pPr>
      <w:spacing w:line="241" w:lineRule="atLeast"/>
    </w:pPr>
    <w:rPr>
      <w:color w:val="auto"/>
    </w:rPr>
  </w:style>
  <w:style w:type="character" w:customStyle="1" w:styleId="A2">
    <w:name w:val="A2"/>
    <w:uiPriority w:val="99"/>
    <w:rsid w:val="008A5EB3"/>
    <w:rPr>
      <w:color w:val="000000"/>
      <w:sz w:val="32"/>
      <w:szCs w:val="32"/>
    </w:rPr>
  </w:style>
  <w:style w:type="paragraph" w:customStyle="1" w:styleId="Pa4">
    <w:name w:val="Pa4"/>
    <w:basedOn w:val="Default"/>
    <w:next w:val="Default"/>
    <w:uiPriority w:val="99"/>
    <w:rsid w:val="001B34A4"/>
    <w:pPr>
      <w:spacing w:line="321" w:lineRule="atLeast"/>
    </w:pPr>
    <w:rPr>
      <w:rFonts w:ascii="Georgia" w:hAnsi="Georgia" w:cstheme="minorBidi"/>
      <w:color w:val="auto"/>
    </w:rPr>
  </w:style>
  <w:style w:type="paragraph" w:customStyle="1" w:styleId="Pa5">
    <w:name w:val="Pa5"/>
    <w:basedOn w:val="Default"/>
    <w:next w:val="Default"/>
    <w:uiPriority w:val="99"/>
    <w:rsid w:val="009D71E4"/>
    <w:pPr>
      <w:spacing w:line="221" w:lineRule="atLeast"/>
    </w:pPr>
    <w:rPr>
      <w:rFonts w:ascii="Georgia" w:hAnsi="Georgia"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292</Words>
  <Characters>1670</Characters>
  <Application>Microsoft Office Word</Application>
  <DocSecurity>0</DocSecurity>
  <Lines>13</Lines>
  <Paragraphs>3</Paragraphs>
  <ScaleCrop>false</ScaleCrop>
  <Company/>
  <LinksUpToDate>false</LinksUpToDate>
  <CharactersWithSpaces>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12</cp:revision>
  <dcterms:created xsi:type="dcterms:W3CDTF">2018-09-30T05:59:00Z</dcterms:created>
  <dcterms:modified xsi:type="dcterms:W3CDTF">2018-09-30T06:06:00Z</dcterms:modified>
</cp:coreProperties>
</file>