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600"/>
              <w:left w:type="dxa" w:w="480"/>
              <w:bottom w:type="dxa" w:w="600"/>
              <w:right w:type="dxa" w:w="480"/>
            </w:tcMar>
          </w:tcPr>
          <w:p>
            <w:pPr>
              <w:spacing w:after="120" w:before="0"/>
              <w:jc w:val="left"/>
            </w:pPr>
            <w:r>
              <w:rPr>
                <w:rFonts w:ascii="Arial" w:cs="Arial" w:eastAsia="Arial" w:hAnsi="Arial"/>
                <w:b/>
                <w:bCs/>
                <w:color w:val="FFFFFF"/>
                <w:sz w:val="48"/>
                <w:szCs w:val="48"/>
              </w:rPr>
              <w:t xml:space="preserve">ENLISTA</w:t>
            </w:r>
          </w:p>
          <w:p>
            <w:pPr>
              <w:spacing w:after="80" w:before="0"/>
              <w:jc w:val="left"/>
            </w:pPr>
            <w:r>
              <w:rPr>
                <w:rFonts w:ascii="Arial" w:cs="Arial" w:eastAsia="Arial" w:hAnsi="Arial"/>
                <w:b/>
                <w:bCs/>
                <w:color w:val="25D366"/>
                <w:sz w:val="64"/>
                <w:szCs w:val="64"/>
              </w:rPr>
              <w:t xml:space="preserve">WhatsApp Automation</w:t>
            </w:r>
          </w:p>
          <w:p>
            <w:pPr>
              <w:spacing w:after="240" w:before="0"/>
              <w:jc w:val="left"/>
            </w:pPr>
            <w:r>
              <w:rPr>
                <w:rFonts w:ascii="Arial" w:cs="Arial" w:eastAsia="Arial" w:hAnsi="Arial"/>
                <w:color w:val="C8D8E8"/>
                <w:sz w:val="36"/>
                <w:szCs w:val="36"/>
              </w:rPr>
              <w:t xml:space="preserve">Full Product Build Plan</w:t>
            </w:r>
          </w:p>
          <w:p>
            <w:pPr>
              <w:jc w:val="left"/>
            </w:pPr>
            <w:r>
              <w:rPr>
                <w:rFonts w:ascii="Arial" w:cs="Arial" w:eastAsia="Arial" w:hAnsi="Arial"/>
                <w:color w:val="9AB8CC"/>
                <w:sz w:val="24"/>
                <w:szCs w:val="24"/>
              </w:rPr>
              <w:t xml:space="preserve">Lead Qualification  ·  Viewing Booking  ·  Agent Dashboard</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4"/>
              <w:left w:val="single" w:color="E0E0E0" w:sz="4"/>
              <w:bottom w:val="single" w:color="E0E0E0" w:sz="4"/>
              <w:right w:val="single" w:color="E0E0E0" w:sz="4"/>
            </w:tcBorders>
            <w:shd w:fill="EAF4FB" w:val="clear"/>
            <w:tcMar>
              <w:top w:type="dxa" w:w="100"/>
              <w:left w:type="dxa" w:w="160"/>
              <w:bottom w:type="dxa" w:w="100"/>
              <w:right w:type="dxa" w:w="160"/>
            </w:tcMar>
          </w:tcPr>
          <w:p>
            <w:r>
              <w:rPr>
                <w:rFonts w:ascii="Arial" w:cs="Arial" w:eastAsia="Arial" w:hAnsi="Arial"/>
                <w:b/>
                <w:bCs/>
                <w:color w:val="1E3A5F"/>
                <w:sz w:val="20"/>
                <w:szCs w:val="20"/>
              </w:rPr>
              <w:t xml:space="preserve">Document Type</w:t>
            </w:r>
          </w:p>
        </w:tc>
        <w:tc>
          <w:tcPr>
            <w:tcW w:type="dxa" w:w="6360"/>
            <w:tcBorders>
              <w:top w:val="single" w:color="E0E0E0" w:sz="4"/>
              <w:left w:val="single" w:color="E0E0E0" w:sz="4"/>
              <w:bottom w:val="single" w:color="E0E0E0" w:sz="4"/>
              <w:right w:val="single" w:color="E0E0E0" w:sz="4"/>
            </w:tcBorders>
            <w:shd w:fill="EAF4FB" w:val="clear"/>
            <w:tcMar>
              <w:top w:type="dxa" w:w="100"/>
              <w:left w:type="dxa" w:w="160"/>
              <w:bottom w:type="dxa" w:w="100"/>
              <w:right w:type="dxa" w:w="160"/>
            </w:tcMar>
          </w:tcPr>
          <w:p>
            <w:r>
              <w:rPr>
                <w:rFonts w:ascii="Arial" w:cs="Arial" w:eastAsia="Arial" w:hAnsi="Arial"/>
                <w:color w:val="2C3E50"/>
                <w:sz w:val="20"/>
                <w:szCs w:val="20"/>
              </w:rPr>
              <w:t xml:space="preserve">Internal Product Strategy &amp; Engineering Plan</w:t>
            </w:r>
          </w:p>
        </w:tc>
      </w:tr>
      <w:tr>
        <w:tc>
          <w:tcPr>
            <w:tcW w:type="dxa" w:w="30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b/>
                <w:bCs/>
                <w:color w:val="1E3A5F"/>
                <w:sz w:val="20"/>
                <w:szCs w:val="20"/>
              </w:rPr>
              <w:t xml:space="preserve">Version</w:t>
            </w:r>
          </w:p>
        </w:tc>
        <w:tc>
          <w:tcPr>
            <w:tcW w:type="dxa" w:w="63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1.0 — April 2026</w:t>
            </w:r>
          </w:p>
        </w:tc>
      </w:tr>
      <w:tr>
        <w:tc>
          <w:tcPr>
            <w:tcW w:type="dxa" w:w="3000"/>
            <w:tcBorders>
              <w:top w:val="single" w:color="E0E0E0" w:sz="4"/>
              <w:left w:val="single" w:color="E0E0E0" w:sz="4"/>
              <w:bottom w:val="single" w:color="E0E0E0" w:sz="4"/>
              <w:right w:val="single" w:color="E0E0E0" w:sz="4"/>
            </w:tcBorders>
            <w:shd w:fill="EAF4FB" w:val="clear"/>
            <w:tcMar>
              <w:top w:type="dxa" w:w="100"/>
              <w:left w:type="dxa" w:w="160"/>
              <w:bottom w:type="dxa" w:w="100"/>
              <w:right w:type="dxa" w:w="160"/>
            </w:tcMar>
          </w:tcPr>
          <w:p>
            <w:r>
              <w:rPr>
                <w:rFonts w:ascii="Arial" w:cs="Arial" w:eastAsia="Arial" w:hAnsi="Arial"/>
                <w:b/>
                <w:bCs/>
                <w:color w:val="1E3A5F"/>
                <w:sz w:val="20"/>
                <w:szCs w:val="20"/>
              </w:rPr>
              <w:t xml:space="preserve">Prepared For</w:t>
            </w:r>
          </w:p>
        </w:tc>
        <w:tc>
          <w:tcPr>
            <w:tcW w:type="dxa" w:w="6360"/>
            <w:tcBorders>
              <w:top w:val="single" w:color="E0E0E0" w:sz="4"/>
              <w:left w:val="single" w:color="E0E0E0" w:sz="4"/>
              <w:bottom w:val="single" w:color="E0E0E0" w:sz="4"/>
              <w:right w:val="single" w:color="E0E0E0" w:sz="4"/>
            </w:tcBorders>
            <w:shd w:fill="EAF4FB" w:val="clear"/>
            <w:tcMar>
              <w:top w:type="dxa" w:w="100"/>
              <w:left w:type="dxa" w:w="160"/>
              <w:bottom w:type="dxa" w:w="100"/>
              <w:right w:type="dxa" w:w="160"/>
            </w:tcMar>
          </w:tcPr>
          <w:p>
            <w:r>
              <w:rPr>
                <w:rFonts w:ascii="Arial" w:cs="Arial" w:eastAsia="Arial" w:hAnsi="Arial"/>
                <w:color w:val="2C3E50"/>
                <w:sz w:val="20"/>
                <w:szCs w:val="20"/>
              </w:rPr>
              <w:t xml:space="preserve">Enlista — Naz Dogan, Founder</w:t>
            </w:r>
          </w:p>
        </w:tc>
      </w:tr>
      <w:tr>
        <w:tc>
          <w:tcPr>
            <w:tcW w:type="dxa" w:w="30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b/>
                <w:bCs/>
                <w:color w:val="1E3A5F"/>
                <w:sz w:val="20"/>
                <w:szCs w:val="20"/>
              </w:rPr>
              <w:t xml:space="preserve">Scope</w:t>
            </w:r>
          </w:p>
        </w:tc>
        <w:tc>
          <w:tcPr>
            <w:tcW w:type="dxa" w:w="63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WhatsApp Business API Integration, Conversation Automation, CRM Extension</w:t>
            </w:r>
          </w:p>
        </w:tc>
      </w:tr>
    </w:tbl>
    <w:p>
      <w:pPr>
        <w:spacing w:after="0" w:before="100"/>
      </w:pPr>
      <w:r>
        <w:t xml:space="preserve"/>
      </w:r>
    </w:p>
    <w:p>
      <w:pPr>
        <w:spacing w:after="120" w:before="80"/>
      </w:pPr>
      <w:r>
        <w:rPr>
          <w:rFonts w:ascii="Arial" w:cs="Arial" w:eastAsia="Arial" w:hAnsi="Arial"/>
          <w:color w:val="2C3E50"/>
          <w:sz w:val="22"/>
          <w:szCs w:val="22"/>
        </w:rPr>
        <w:t xml:space="preserve">This document outlines the complete plan to embed WhatsApp follow-up automation into the Enlista platform — covering two core workflows: AI-powered lead qualification/vetting and automated viewing scheduling. The plan includes technical architecture, conversation flow design, Enlista product integration, phased roadmap, and UAE compliance considerations.</w:t>
      </w:r>
    </w:p>
    <w:p>
      <w:r>
        <w:br w:type="page"/>
      </w:r>
    </w:p>
    <w:p>
      <w:pPr>
        <w:pStyle w:val="Heading1"/>
        <w:spacing w:after="160" w:before="360"/>
      </w:pPr>
      <w:r>
        <w:rPr>
          <w:rFonts w:ascii="Arial" w:cs="Arial" w:eastAsia="Arial" w:hAnsi="Arial"/>
          <w:b/>
          <w:bCs/>
          <w:color w:val="1E3A5F"/>
        </w:rPr>
        <w:t xml:space="preserve">1. Executive Summary</w:t>
      </w:r>
    </w:p>
    <w:p>
      <w:pPr>
        <w:spacing w:after="120" w:before="80"/>
      </w:pPr>
      <w:r>
        <w:rPr>
          <w:rFonts w:ascii="Arial" w:cs="Arial" w:eastAsia="Arial" w:hAnsi="Arial"/>
          <w:color w:val="2C3E50"/>
          <w:sz w:val="22"/>
          <w:szCs w:val="22"/>
        </w:rPr>
        <w:t xml:space="preserve">WhatsApp is the dominant communication channel for real estate in the UAE — over 90% of buyer-agent conversations happen on it. Yet today, agents using Enlista still have to manually respond to every inquiry, screen each lead by hand, and coordinate viewings through back-and-forth messages. This is inefficient, leads to lost deals from slow response times, and does not scale.</w:t>
      </w:r>
    </w:p>
    <w:p>
      <w:pPr>
        <w:spacing w:after="0" w:before="80"/>
      </w:pPr>
      <w:r>
        <w:t xml:space="preserve"/>
      </w:r>
    </w:p>
    <w:p>
      <w:pPr>
        <w:spacing w:after="120" w:before="80"/>
      </w:pPr>
      <w:r>
        <w:rPr>
          <w:rFonts w:ascii="Arial" w:cs="Arial" w:eastAsia="Arial" w:hAnsi="Arial"/>
          <w:color w:val="2C3E50"/>
          <w:sz w:val="22"/>
          <w:szCs w:val="22"/>
        </w:rPr>
        <w:t xml:space="preserve">The proposed WhatsApp Automation module adds two AI-powered conversation flows directly inside Enlista, triggered the moment a lead engages with a property listing:</w:t>
      </w:r>
    </w:p>
    <w:p>
      <w:pPr>
        <w:spacing w:after="0" w:before="80"/>
      </w:pPr>
      <w:r>
        <w:t xml:space="preserve"/>
      </w:r>
    </w:p>
    <w:p>
      <w:pPr>
        <w:pStyle w:val="ListParagraph"/>
        <w:numPr>
          <w:ilvl w:val="0"/>
          <w:numId w:val="2"/>
        </w:numPr>
        <w:spacing w:after="60" w:before="60"/>
        <w:ind w:left="360"/>
      </w:pPr>
      <w:r>
        <w:rPr>
          <w:rFonts w:ascii="Arial" w:cs="Arial" w:eastAsia="Arial" w:hAnsi="Arial"/>
          <w:color w:val="2C3E50"/>
          <w:sz w:val="22"/>
          <w:szCs w:val="22"/>
        </w:rPr>
        <w:t xml:space="preserve">Flow 1 — Lead Qualification Bot: Automatically greets the lead, collects key qualification data (budget, timeline, financing, intent), scores them, and hands a summary to the agent before they ever type a word.</w:t>
      </w:r>
    </w:p>
    <w:p>
      <w:pPr>
        <w:pStyle w:val="ListParagraph"/>
        <w:numPr>
          <w:ilvl w:val="0"/>
          <w:numId w:val="2"/>
        </w:numPr>
        <w:spacing w:after="60" w:before="60"/>
        <w:ind w:left="360"/>
      </w:pPr>
      <w:r>
        <w:rPr>
          <w:rFonts w:ascii="Arial" w:cs="Arial" w:eastAsia="Arial" w:hAnsi="Arial"/>
          <w:color w:val="2C3E50"/>
          <w:sz w:val="22"/>
          <w:szCs w:val="22"/>
        </w:rPr>
        <w:t xml:space="preserve">Flow 2 — Viewing Booking Bot: Offers available time slots, confirms a viewing, and sends automated reminders — synced with the agent's calendar.</w:t>
      </w:r>
    </w:p>
    <w:p>
      <w:pPr>
        <w:spacing w:after="0" w:before="80"/>
      </w:pPr>
      <w:r>
        <w:t xml:space="preserve"/>
      </w:r>
    </w:p>
    <w:p>
      <w:pPr>
        <w:spacing w:after="120" w:before="80"/>
      </w:pPr>
      <w:r>
        <w:rPr>
          <w:rFonts w:ascii="Arial" w:cs="Arial" w:eastAsia="Arial" w:hAnsi="Arial"/>
          <w:color w:val="2C3E50"/>
          <w:sz w:val="22"/>
          <w:szCs w:val="22"/>
        </w:rPr>
        <w:t xml:space="preserve">Agents retain full control: they can review, override, or take over any conversation at any point from within the Enlista dashboard.</w:t>
      </w:r>
    </w:p>
    <w:p>
      <w:pPr>
        <w:spacing w:after="0" w:before="120"/>
      </w:pPr>
      <w:r>
        <w:t xml:space="preserve"/>
      </w:r>
    </w:p>
    <w:p>
      <w:pPr>
        <w:pStyle w:val="Heading1"/>
        <w:spacing w:after="160" w:before="360"/>
      </w:pPr>
      <w:r>
        <w:rPr>
          <w:rFonts w:ascii="Arial" w:cs="Arial" w:eastAsia="Arial" w:hAnsi="Arial"/>
          <w:b/>
          <w:bCs/>
          <w:color w:val="1E3A5F"/>
        </w:rPr>
        <w:t xml:space="preserve">2. Why This Matters for Enlista</w:t>
      </w:r>
    </w:p>
    <w:p>
      <w:pPr>
        <w:spacing w:after="120" w:before="80"/>
      </w:pPr>
      <w:r>
        <w:rPr>
          <w:rFonts w:ascii="Arial" w:cs="Arial" w:eastAsia="Arial" w:hAnsi="Arial"/>
          <w:color w:val="2C3E50"/>
          <w:sz w:val="22"/>
          <w:szCs w:val="22"/>
        </w:rPr>
        <w:t xml:space="preserve">Enlista already solves the listing creation problem. WhatsApp automation extends Enlista's value from content generation into the full lead lifecycle — turning Enlista from a listing tool into a lead conversion engine.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28C7E" w:sz="4"/>
              <w:left w:val="single" w:color="128C7E" w:sz="4"/>
              <w:bottom w:val="single" w:color="128C7E" w:sz="4"/>
              <w:right w:val="single" w:color="128C7E" w:sz="4"/>
            </w:tcBorders>
            <w:shd w:fill="128C7E" w:val="clear"/>
            <w:tcMar>
              <w:top w:type="dxa" w:w="120"/>
              <w:left w:type="dxa" w:w="160"/>
              <w:bottom w:type="dxa" w:w="120"/>
              <w:right w:type="dxa" w:w="160"/>
            </w:tcMar>
          </w:tcPr>
          <w:p>
            <w:r>
              <w:rPr>
                <w:rFonts w:ascii="Arial" w:cs="Arial" w:eastAsia="Arial" w:hAnsi="Arial"/>
                <w:b/>
                <w:bCs/>
                <w:color w:val="FFFFFF"/>
                <w:sz w:val="20"/>
                <w:szCs w:val="20"/>
              </w:rPr>
              <w:t xml:space="preserve">The Problem</w:t>
            </w:r>
          </w:p>
        </w:tc>
        <w:tc>
          <w:tcPr>
            <w:tcW w:type="dxa" w:w="3120"/>
            <w:tcBorders>
              <w:top w:val="single" w:color="128C7E" w:sz="4"/>
              <w:left w:val="single" w:color="128C7E" w:sz="4"/>
              <w:bottom w:val="single" w:color="128C7E" w:sz="4"/>
              <w:right w:val="single" w:color="128C7E" w:sz="4"/>
            </w:tcBorders>
            <w:shd w:fill="128C7E" w:val="clear"/>
            <w:tcMar>
              <w:top w:type="dxa" w:w="120"/>
              <w:left w:type="dxa" w:w="160"/>
              <w:bottom w:type="dxa" w:w="120"/>
              <w:right w:type="dxa" w:w="160"/>
            </w:tcMar>
          </w:tcPr>
          <w:p>
            <w:r>
              <w:rPr>
                <w:rFonts w:ascii="Arial" w:cs="Arial" w:eastAsia="Arial" w:hAnsi="Arial"/>
                <w:b/>
                <w:bCs/>
                <w:color w:val="FFFFFF"/>
                <w:sz w:val="20"/>
                <w:szCs w:val="20"/>
              </w:rPr>
              <w:t xml:space="preserve">The Cost</w:t>
            </w:r>
          </w:p>
        </w:tc>
        <w:tc>
          <w:tcPr>
            <w:tcW w:type="dxa" w:w="3120"/>
            <w:tcBorders>
              <w:top w:val="single" w:color="128C7E" w:sz="4"/>
              <w:left w:val="single" w:color="128C7E" w:sz="4"/>
              <w:bottom w:val="single" w:color="128C7E" w:sz="4"/>
              <w:right w:val="single" w:color="128C7E" w:sz="4"/>
            </w:tcBorders>
            <w:shd w:fill="128C7E" w:val="clear"/>
            <w:tcMar>
              <w:top w:type="dxa" w:w="120"/>
              <w:left w:type="dxa" w:w="160"/>
              <w:bottom w:type="dxa" w:w="120"/>
              <w:right w:type="dxa" w:w="160"/>
            </w:tcMar>
          </w:tcPr>
          <w:p>
            <w:r>
              <w:rPr>
                <w:rFonts w:ascii="Arial" w:cs="Arial" w:eastAsia="Arial" w:hAnsi="Arial"/>
                <w:b/>
                <w:bCs/>
                <w:color w:val="FFFFFF"/>
                <w:sz w:val="20"/>
                <w:szCs w:val="20"/>
              </w:rPr>
              <w:t xml:space="preserve">The Fix</w:t>
            </w:r>
          </w:p>
        </w:tc>
      </w:tr>
      <w:tr>
        <w:tc>
          <w:tcPr>
            <w:tcW w:type="dxa" w:w="3120"/>
            <w:tcBorders>
              <w:top w:val="single" w:color="E0E0E0" w:sz="4"/>
              <w:left w:val="single" w:color="E0E0E0" w:sz="4"/>
              <w:bottom w:val="single" w:color="E0E0E0" w:sz="4"/>
              <w:right w:val="single" w:color="E0E0E0" w:sz="4"/>
            </w:tcBorders>
            <w:shd w:fill="E8F8F0" w:val="clear"/>
            <w:tcMar>
              <w:top w:type="dxa" w:w="100"/>
              <w:left w:type="dxa" w:w="160"/>
              <w:bottom w:type="dxa" w:w="100"/>
              <w:right w:type="dxa" w:w="160"/>
            </w:tcMar>
          </w:tcPr>
          <w:p>
            <w:r>
              <w:rPr>
                <w:rFonts w:ascii="Arial" w:cs="Arial" w:eastAsia="Arial" w:hAnsi="Arial"/>
                <w:color w:val="2C3E50"/>
                <w:sz w:val="20"/>
                <w:szCs w:val="20"/>
              </w:rPr>
              <w:t xml:space="preserve">Agents receive 20-50 WhatsApp inquiries per active listing</w:t>
            </w:r>
          </w:p>
        </w:tc>
        <w:tc>
          <w:tcPr>
            <w:tcW w:type="dxa" w:w="3120"/>
            <w:tcBorders>
              <w:top w:val="single" w:color="E0E0E0" w:sz="4"/>
              <w:left w:val="single" w:color="E0E0E0" w:sz="4"/>
              <w:bottom w:val="single" w:color="E0E0E0" w:sz="4"/>
              <w:right w:val="single" w:color="E0E0E0" w:sz="4"/>
            </w:tcBorders>
            <w:shd w:fill="E8F8F0" w:val="clear"/>
            <w:tcMar>
              <w:top w:type="dxa" w:w="100"/>
              <w:left w:type="dxa" w:w="160"/>
              <w:bottom w:type="dxa" w:w="100"/>
              <w:right w:type="dxa" w:w="160"/>
            </w:tcMar>
          </w:tcPr>
          <w:p>
            <w:r>
              <w:rPr>
                <w:rFonts w:ascii="Arial" w:cs="Arial" w:eastAsia="Arial" w:hAnsi="Arial"/>
                <w:color w:val="2C3E50"/>
                <w:sz w:val="20"/>
                <w:szCs w:val="20"/>
              </w:rPr>
              <w:t xml:space="preserve">Response times average 4-8 hours; leads go cold</w:t>
            </w:r>
          </w:p>
        </w:tc>
        <w:tc>
          <w:tcPr>
            <w:tcW w:type="dxa" w:w="3120"/>
            <w:tcBorders>
              <w:top w:val="single" w:color="E0E0E0" w:sz="4"/>
              <w:left w:val="single" w:color="E0E0E0" w:sz="4"/>
              <w:bottom w:val="single" w:color="E0E0E0" w:sz="4"/>
              <w:right w:val="single" w:color="E0E0E0" w:sz="4"/>
            </w:tcBorders>
            <w:shd w:fill="E8F8F0" w:val="clear"/>
            <w:tcMar>
              <w:top w:type="dxa" w:w="100"/>
              <w:left w:type="dxa" w:w="160"/>
              <w:bottom w:type="dxa" w:w="100"/>
              <w:right w:type="dxa" w:w="160"/>
            </w:tcMar>
          </w:tcPr>
          <w:p>
            <w:r>
              <w:rPr>
                <w:rFonts w:ascii="Arial" w:cs="Arial" w:eastAsia="Arial" w:hAnsi="Arial"/>
                <w:color w:val="2C3E50"/>
                <w:sz w:val="20"/>
                <w:szCs w:val="20"/>
              </w:rPr>
              <w:t xml:space="preserve">Instant automated reply within seconds of inquiry</w:t>
            </w:r>
          </w:p>
        </w:tc>
      </w:tr>
      <w:tr>
        <w:tc>
          <w:tcPr>
            <w:tcW w:type="dxa" w:w="312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90% of inquiries are unqualified (wrong budget, timeline, or intent)</w:t>
            </w:r>
          </w:p>
        </w:tc>
        <w:tc>
          <w:tcPr>
            <w:tcW w:type="dxa" w:w="312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Agent time wasted on unsuitable viewers</w:t>
            </w:r>
          </w:p>
        </w:tc>
        <w:tc>
          <w:tcPr>
            <w:tcW w:type="dxa" w:w="312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AI qualification bot filters and scores before agent engagement</w:t>
            </w:r>
          </w:p>
        </w:tc>
      </w:tr>
      <w:tr>
        <w:tc>
          <w:tcPr>
            <w:tcW w:type="dxa" w:w="3120"/>
            <w:tcBorders>
              <w:top w:val="single" w:color="E0E0E0" w:sz="4"/>
              <w:left w:val="single" w:color="E0E0E0" w:sz="4"/>
              <w:bottom w:val="single" w:color="E0E0E0" w:sz="4"/>
              <w:right w:val="single" w:color="E0E0E0" w:sz="4"/>
            </w:tcBorders>
            <w:shd w:fill="E8F8F0" w:val="clear"/>
            <w:tcMar>
              <w:top w:type="dxa" w:w="100"/>
              <w:left w:type="dxa" w:w="160"/>
              <w:bottom w:type="dxa" w:w="100"/>
              <w:right w:type="dxa" w:w="160"/>
            </w:tcMar>
          </w:tcPr>
          <w:p>
            <w:r>
              <w:rPr>
                <w:rFonts w:ascii="Arial" w:cs="Arial" w:eastAsia="Arial" w:hAnsi="Arial"/>
                <w:color w:val="2C3E50"/>
                <w:sz w:val="20"/>
                <w:szCs w:val="20"/>
              </w:rPr>
              <w:t xml:space="preserve">Booking viewings requires 5-10 back-and-forth messages on average</w:t>
            </w:r>
          </w:p>
        </w:tc>
        <w:tc>
          <w:tcPr>
            <w:tcW w:type="dxa" w:w="3120"/>
            <w:tcBorders>
              <w:top w:val="single" w:color="E0E0E0" w:sz="4"/>
              <w:left w:val="single" w:color="E0E0E0" w:sz="4"/>
              <w:bottom w:val="single" w:color="E0E0E0" w:sz="4"/>
              <w:right w:val="single" w:color="E0E0E0" w:sz="4"/>
            </w:tcBorders>
            <w:shd w:fill="E8F8F0" w:val="clear"/>
            <w:tcMar>
              <w:top w:type="dxa" w:w="100"/>
              <w:left w:type="dxa" w:w="160"/>
              <w:bottom w:type="dxa" w:w="100"/>
              <w:right w:type="dxa" w:w="160"/>
            </w:tcMar>
          </w:tcPr>
          <w:p>
            <w:r>
              <w:rPr>
                <w:rFonts w:ascii="Arial" w:cs="Arial" w:eastAsia="Arial" w:hAnsi="Arial"/>
                <w:color w:val="2C3E50"/>
                <w:sz w:val="20"/>
                <w:szCs w:val="20"/>
              </w:rPr>
              <w:t xml:space="preserve">Viewings fall through due to coordination friction</w:t>
            </w:r>
          </w:p>
        </w:tc>
        <w:tc>
          <w:tcPr>
            <w:tcW w:type="dxa" w:w="3120"/>
            <w:tcBorders>
              <w:top w:val="single" w:color="E0E0E0" w:sz="4"/>
              <w:left w:val="single" w:color="E0E0E0" w:sz="4"/>
              <w:bottom w:val="single" w:color="E0E0E0" w:sz="4"/>
              <w:right w:val="single" w:color="E0E0E0" w:sz="4"/>
            </w:tcBorders>
            <w:shd w:fill="E8F8F0" w:val="clear"/>
            <w:tcMar>
              <w:top w:type="dxa" w:w="100"/>
              <w:left w:type="dxa" w:w="160"/>
              <w:bottom w:type="dxa" w:w="100"/>
              <w:right w:type="dxa" w:w="160"/>
            </w:tcMar>
          </w:tcPr>
          <w:p>
            <w:r>
              <w:rPr>
                <w:rFonts w:ascii="Arial" w:cs="Arial" w:eastAsia="Arial" w:hAnsi="Arial"/>
                <w:color w:val="2C3E50"/>
                <w:sz w:val="20"/>
                <w:szCs w:val="20"/>
              </w:rPr>
              <w:t xml:space="preserve">Automated time-slot picker with instant confirmation</w:t>
            </w:r>
          </w:p>
        </w:tc>
      </w:tr>
      <w:tr>
        <w:tc>
          <w:tcPr>
            <w:tcW w:type="dxa" w:w="312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No visibility into lead quality before picking up the phone</w:t>
            </w:r>
          </w:p>
        </w:tc>
        <w:tc>
          <w:tcPr>
            <w:tcW w:type="dxa" w:w="312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Wasted calls, poor conversion tracking</w:t>
            </w:r>
          </w:p>
        </w:tc>
        <w:tc>
          <w:tcPr>
            <w:tcW w:type="dxa" w:w="312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Lead score + qualification summary delivered to agent dashboard</w:t>
            </w:r>
          </w:p>
        </w:tc>
      </w:tr>
      <w:tr>
        <w:tc>
          <w:tcPr>
            <w:tcW w:type="dxa" w:w="3120"/>
            <w:tcBorders>
              <w:top w:val="single" w:color="E0E0E0" w:sz="4"/>
              <w:left w:val="single" w:color="E0E0E0" w:sz="4"/>
              <w:bottom w:val="single" w:color="E0E0E0" w:sz="4"/>
              <w:right w:val="single" w:color="E0E0E0" w:sz="4"/>
            </w:tcBorders>
            <w:shd w:fill="E8F8F0" w:val="clear"/>
            <w:tcMar>
              <w:top w:type="dxa" w:w="100"/>
              <w:left w:type="dxa" w:w="160"/>
              <w:bottom w:type="dxa" w:w="100"/>
              <w:right w:type="dxa" w:w="160"/>
            </w:tcMar>
          </w:tcPr>
          <w:p>
            <w:r>
              <w:rPr>
                <w:rFonts w:ascii="Arial" w:cs="Arial" w:eastAsia="Arial" w:hAnsi="Arial"/>
                <w:color w:val="2C3E50"/>
                <w:sz w:val="20"/>
                <w:szCs w:val="20"/>
              </w:rPr>
              <w:t xml:space="preserve">Enlista is currently a point tool (listing creation only)</w:t>
            </w:r>
          </w:p>
        </w:tc>
        <w:tc>
          <w:tcPr>
            <w:tcW w:type="dxa" w:w="3120"/>
            <w:tcBorders>
              <w:top w:val="single" w:color="E0E0E0" w:sz="4"/>
              <w:left w:val="single" w:color="E0E0E0" w:sz="4"/>
              <w:bottom w:val="single" w:color="E0E0E0" w:sz="4"/>
              <w:right w:val="single" w:color="E0E0E0" w:sz="4"/>
            </w:tcBorders>
            <w:shd w:fill="E8F8F0" w:val="clear"/>
            <w:tcMar>
              <w:top w:type="dxa" w:w="100"/>
              <w:left w:type="dxa" w:w="160"/>
              <w:bottom w:type="dxa" w:w="100"/>
              <w:right w:type="dxa" w:w="160"/>
            </w:tcMar>
          </w:tcPr>
          <w:p>
            <w:r>
              <w:rPr>
                <w:rFonts w:ascii="Arial" w:cs="Arial" w:eastAsia="Arial" w:hAnsi="Arial"/>
                <w:color w:val="2C3E50"/>
                <w:sz w:val="20"/>
                <w:szCs w:val="20"/>
              </w:rPr>
              <w:t xml:space="preserve">Low daily engagement, churn risk</w:t>
            </w:r>
          </w:p>
        </w:tc>
        <w:tc>
          <w:tcPr>
            <w:tcW w:type="dxa" w:w="3120"/>
            <w:tcBorders>
              <w:top w:val="single" w:color="E0E0E0" w:sz="4"/>
              <w:left w:val="single" w:color="E0E0E0" w:sz="4"/>
              <w:bottom w:val="single" w:color="E0E0E0" w:sz="4"/>
              <w:right w:val="single" w:color="E0E0E0" w:sz="4"/>
            </w:tcBorders>
            <w:shd w:fill="E8F8F0" w:val="clear"/>
            <w:tcMar>
              <w:top w:type="dxa" w:w="100"/>
              <w:left w:type="dxa" w:w="160"/>
              <w:bottom w:type="dxa" w:w="100"/>
              <w:right w:type="dxa" w:w="160"/>
            </w:tcMar>
          </w:tcPr>
          <w:p>
            <w:r>
              <w:rPr>
                <w:rFonts w:ascii="Arial" w:cs="Arial" w:eastAsia="Arial" w:hAnsi="Arial"/>
                <w:color w:val="2C3E50"/>
                <w:sz w:val="20"/>
                <w:szCs w:val="20"/>
              </w:rPr>
              <w:t xml:space="preserve">WhatsApp module creates daily active use; stickiness increases</w:t>
            </w:r>
          </w:p>
        </w:tc>
      </w:tr>
    </w:tbl>
    <w:p>
      <w:r>
        <w:br w:type="page"/>
      </w:r>
    </w:p>
    <w:p>
      <w:pPr>
        <w:pStyle w:val="Heading1"/>
        <w:spacing w:after="160" w:before="360"/>
      </w:pPr>
      <w:r>
        <w:rPr>
          <w:rFonts w:ascii="Arial" w:cs="Arial" w:eastAsia="Arial" w:hAnsi="Arial"/>
          <w:b/>
          <w:bCs/>
          <w:color w:val="1E3A5F"/>
        </w:rPr>
        <w:t xml:space="preserve">3. Technical Architecture</w:t>
      </w:r>
    </w:p>
    <w:p>
      <w:pPr>
        <w:pStyle w:val="Heading2"/>
        <w:spacing w:after="160" w:before="240"/>
      </w:pPr>
      <w:r>
        <w:rPr>
          <w:rFonts w:ascii="Arial" w:cs="Arial" w:eastAsia="Arial" w:hAnsi="Arial"/>
          <w:b/>
          <w:bCs/>
          <w:color w:val="1E3A5F"/>
        </w:rPr>
        <w:t xml:space="preserve">3.1 WhatsApp Business API — Choosing the Right Stack</w:t>
      </w:r>
    </w:p>
    <w:p>
      <w:pPr>
        <w:spacing w:after="120" w:before="80"/>
      </w:pPr>
      <w:r>
        <w:rPr>
          <w:rFonts w:ascii="Arial" w:cs="Arial" w:eastAsia="Arial" w:hAnsi="Arial"/>
          <w:color w:val="2C3E50"/>
          <w:sz w:val="22"/>
          <w:szCs w:val="22"/>
        </w:rPr>
        <w:t xml:space="preserve">There are two routes to access the WhatsApp Business API. The right choice for Enlista depends on speed to market versus long-term cost control.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28C7E" w:sz="4"/>
              <w:left w:val="single" w:color="128C7E" w:sz="4"/>
              <w:bottom w:val="single" w:color="128C7E" w:sz="4"/>
              <w:right w:val="single" w:color="128C7E" w:sz="4"/>
            </w:tcBorders>
            <w:shd w:fill="128C7E" w:val="clear"/>
            <w:tcMar>
              <w:top w:type="dxa" w:w="120"/>
              <w:left w:type="dxa" w:w="160"/>
              <w:bottom w:type="dxa" w:w="120"/>
              <w:right w:type="dxa" w:w="160"/>
            </w:tcMar>
          </w:tcPr>
          <w:p>
            <w:r>
              <w:rPr>
                <w:rFonts w:ascii="Arial" w:cs="Arial" w:eastAsia="Arial" w:hAnsi="Arial"/>
                <w:b/>
                <w:bCs/>
                <w:color w:val="FFFFFF"/>
                <w:sz w:val="20"/>
                <w:szCs w:val="20"/>
              </w:rPr>
              <w:t xml:space="preserve">Approach</w:t>
            </w:r>
          </w:p>
        </w:tc>
        <w:tc>
          <w:tcPr>
            <w:tcW w:type="dxa" w:w="3580"/>
            <w:tcBorders>
              <w:top w:val="single" w:color="128C7E" w:sz="4"/>
              <w:left w:val="single" w:color="128C7E" w:sz="4"/>
              <w:bottom w:val="single" w:color="128C7E" w:sz="4"/>
              <w:right w:val="single" w:color="128C7E" w:sz="4"/>
            </w:tcBorders>
            <w:shd w:fill="128C7E" w:val="clear"/>
            <w:tcMar>
              <w:top w:type="dxa" w:w="120"/>
              <w:left w:type="dxa" w:w="160"/>
              <w:bottom w:type="dxa" w:w="120"/>
              <w:right w:type="dxa" w:w="160"/>
            </w:tcMar>
          </w:tcPr>
          <w:p>
            <w:r>
              <w:rPr>
                <w:rFonts w:ascii="Arial" w:cs="Arial" w:eastAsia="Arial" w:hAnsi="Arial"/>
                <w:b/>
                <w:bCs/>
                <w:color w:val="FFFFFF"/>
                <w:sz w:val="20"/>
                <w:szCs w:val="20"/>
              </w:rPr>
              <w:t xml:space="preserve">How It Works</w:t>
            </w:r>
          </w:p>
        </w:tc>
        <w:tc>
          <w:tcPr>
            <w:tcW w:type="dxa" w:w="3580"/>
            <w:tcBorders>
              <w:top w:val="single" w:color="128C7E" w:sz="4"/>
              <w:left w:val="single" w:color="128C7E" w:sz="4"/>
              <w:bottom w:val="single" w:color="128C7E" w:sz="4"/>
              <w:right w:val="single" w:color="128C7E" w:sz="4"/>
            </w:tcBorders>
            <w:shd w:fill="128C7E" w:val="clear"/>
            <w:tcMar>
              <w:top w:type="dxa" w:w="120"/>
              <w:left w:type="dxa" w:w="160"/>
              <w:bottom w:type="dxa" w:w="120"/>
              <w:right w:type="dxa" w:w="160"/>
            </w:tcMar>
          </w:tcPr>
          <w:p>
            <w:r>
              <w:rPr>
                <w:rFonts w:ascii="Arial" w:cs="Arial" w:eastAsia="Arial" w:hAnsi="Arial"/>
                <w:b/>
                <w:bCs/>
                <w:color w:val="FFFFFF"/>
                <w:sz w:val="20"/>
                <w:szCs w:val="20"/>
              </w:rPr>
              <w:t xml:space="preserve">Recommendation for Enlista</w:t>
            </w:r>
          </w:p>
        </w:tc>
      </w:tr>
      <w:tr>
        <w:tc>
          <w:tcPr>
            <w:tcW w:type="dxa" w:w="2200"/>
            <w:tcBorders>
              <w:top w:val="single" w:color="E0E0E0" w:sz="4"/>
              <w:left w:val="single" w:color="E0E0E0" w:sz="4"/>
              <w:bottom w:val="single" w:color="E0E0E0" w:sz="4"/>
              <w:right w:val="single" w:color="E0E0E0" w:sz="4"/>
            </w:tcBorders>
            <w:shd w:fill="E8F8F0" w:val="clear"/>
            <w:tcMar>
              <w:top w:type="dxa" w:w="100"/>
              <w:left w:type="dxa" w:w="160"/>
              <w:bottom w:type="dxa" w:w="100"/>
              <w:right w:type="dxa" w:w="160"/>
            </w:tcMar>
          </w:tcPr>
          <w:p>
            <w:r>
              <w:rPr>
                <w:rFonts w:ascii="Arial" w:cs="Arial" w:eastAsia="Arial" w:hAnsi="Arial"/>
                <w:color w:val="2C3E50"/>
                <w:sz w:val="20"/>
                <w:szCs w:val="20"/>
              </w:rPr>
              <w:t xml:space="preserve">BSP (Business Solution Provider)
360dialog, WATI, Bird, Twilio</w:t>
            </w:r>
          </w:p>
        </w:tc>
        <w:tc>
          <w:tcPr>
            <w:tcW w:type="dxa" w:w="3580"/>
            <w:tcBorders>
              <w:top w:val="single" w:color="E0E0E0" w:sz="4"/>
              <w:left w:val="single" w:color="E0E0E0" w:sz="4"/>
              <w:bottom w:val="single" w:color="E0E0E0" w:sz="4"/>
              <w:right w:val="single" w:color="E0E0E0" w:sz="4"/>
            </w:tcBorders>
            <w:shd w:fill="E8F8F0" w:val="clear"/>
            <w:tcMar>
              <w:top w:type="dxa" w:w="100"/>
              <w:left w:type="dxa" w:w="160"/>
              <w:bottom w:type="dxa" w:w="100"/>
              <w:right w:type="dxa" w:w="160"/>
            </w:tcMar>
          </w:tcPr>
          <w:p>
            <w:r>
              <w:rPr>
                <w:rFonts w:ascii="Arial" w:cs="Arial" w:eastAsia="Arial" w:hAnsi="Arial"/>
                <w:color w:val="2C3E50"/>
                <w:sz w:val="20"/>
                <w:szCs w:val="20"/>
              </w:rPr>
              <w:t xml:space="preserve">Connect via a partner who manages Meta's API on your behalf. Lower setup complexity, faster to launch.</w:t>
            </w:r>
          </w:p>
        </w:tc>
        <w:tc>
          <w:tcPr>
            <w:tcW w:type="dxa" w:w="3580"/>
            <w:tcBorders>
              <w:top w:val="single" w:color="E0E0E0" w:sz="4"/>
              <w:left w:val="single" w:color="E0E0E0" w:sz="4"/>
              <w:bottom w:val="single" w:color="E0E0E0" w:sz="4"/>
              <w:right w:val="single" w:color="E0E0E0" w:sz="4"/>
            </w:tcBorders>
            <w:shd w:fill="E8F8F0" w:val="clear"/>
            <w:tcMar>
              <w:top w:type="dxa" w:w="100"/>
              <w:left w:type="dxa" w:w="160"/>
              <w:bottom w:type="dxa" w:w="100"/>
              <w:right w:type="dxa" w:w="160"/>
            </w:tcMar>
          </w:tcPr>
          <w:p>
            <w:r>
              <w:rPr>
                <w:rFonts w:ascii="Arial" w:cs="Arial" w:eastAsia="Arial" w:hAnsi="Arial"/>
                <w:color w:val="2C3E50"/>
                <w:sz w:val="20"/>
                <w:szCs w:val="20"/>
              </w:rPr>
              <w:t xml:space="preserve">RECOMMENDED for Phase 1. Use 360dialog (cheapest per-conversation fee in MENA, UAE-specific support).</w:t>
            </w:r>
          </w:p>
        </w:tc>
      </w:tr>
      <w:tr>
        <w:tc>
          <w:tcPr>
            <w:tcW w:type="dxa" w:w="22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Meta Cloud API (Direct)</w:t>
            </w:r>
          </w:p>
        </w:tc>
        <w:tc>
          <w:tcPr>
            <w:tcW w:type="dxa" w:w="358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Connect directly to Meta's WhatsApp Cloud API. Free hosting, full control, but requires more engineering.</w:t>
            </w:r>
          </w:p>
        </w:tc>
        <w:tc>
          <w:tcPr>
            <w:tcW w:type="dxa" w:w="358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Migrate to this in Phase 3+ once volumes justify the setup investment.</w:t>
            </w:r>
          </w:p>
        </w:tc>
      </w:tr>
    </w:tbl>
    <w:p>
      <w:pPr>
        <w:spacing w:after="0" w:before="120"/>
      </w:pPr>
      <w:r>
        <w:t xml:space="preserve"/>
      </w:r>
    </w:p>
    <w:p>
      <w:pPr>
        <w:pStyle w:val="Heading2"/>
        <w:spacing w:after="160" w:before="240"/>
      </w:pPr>
      <w:r>
        <w:rPr>
          <w:rFonts w:ascii="Arial" w:cs="Arial" w:eastAsia="Arial" w:hAnsi="Arial"/>
          <w:b/>
          <w:bCs/>
          <w:color w:val="1E3A5F"/>
        </w:rPr>
        <w:t xml:space="preserve">3.2 System Components</w:t>
      </w:r>
    </w:p>
    <w:p>
      <w:pPr>
        <w:spacing w:after="120" w:before="80"/>
      </w:pPr>
      <w:r>
        <w:rPr>
          <w:rFonts w:ascii="Arial" w:cs="Arial" w:eastAsia="Arial" w:hAnsi="Arial"/>
          <w:color w:val="2C3E50"/>
          <w:sz w:val="22"/>
          <w:szCs w:val="22"/>
        </w:rPr>
        <w:t xml:space="preserve">The full automation system consists of six interconnected layers: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c>
          <w:tcPr>
            <w:tcW w:type="dxa" w:w="48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4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648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r>
      <w:tr>
        <w:tc>
          <w:tcPr>
            <w:tcW w:type="dxa" w:w="48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r>
              <w:rPr>
                <w:rFonts w:ascii="Arial" w:cs="Arial" w:eastAsia="Arial" w:hAnsi="Arial"/>
                <w:b w:val="false"/>
                <w:bCs w:val="false"/>
                <w:color w:val="2C3E50"/>
                <w:sz w:val="20"/>
                <w:szCs w:val="20"/>
              </w:rPr>
              <w:t xml:space="preserve">1</w:t>
            </w:r>
          </w:p>
        </w:tc>
        <w:tc>
          <w:tcPr>
            <w:tcW w:type="dxa" w:w="24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r>
              <w:rPr>
                <w:rFonts w:ascii="Arial" w:cs="Arial" w:eastAsia="Arial" w:hAnsi="Arial"/>
                <w:b/>
                <w:bCs/>
                <w:color w:val="2C3E50"/>
                <w:sz w:val="20"/>
                <w:szCs w:val="20"/>
              </w:rPr>
              <w:t xml:space="preserve">Trigger Layer</w:t>
            </w:r>
          </w:p>
        </w:tc>
        <w:tc>
          <w:tcPr>
            <w:tcW w:type="dxa" w:w="648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r>
              <w:rPr>
                <w:rFonts w:ascii="Arial" w:cs="Arial" w:eastAsia="Arial" w:hAnsi="Arial"/>
                <w:b w:val="false"/>
                <w:bCs w:val="false"/>
                <w:color w:val="2C3E50"/>
                <w:sz w:val="20"/>
                <w:szCs w:val="20"/>
              </w:rPr>
              <w:t xml:space="preserve">Detects when a lead engages — via Property Finder/Bayut inquiry webhook, a WhatsApp link click on the Enlista-hosted listing, or a manual trigger by the agent inside the Enlista dashboard.</w:t>
            </w:r>
          </w:p>
        </w:tc>
      </w:tr>
      <w:tr>
        <w:tc>
          <w:tcPr>
            <w:tcW w:type="dxa" w:w="4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2</w:t>
            </w:r>
          </w:p>
        </w:tc>
        <w:tc>
          <w:tcPr>
            <w:tcW w:type="dxa" w:w="24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bCs/>
                <w:color w:val="2C3E50"/>
                <w:sz w:val="20"/>
                <w:szCs w:val="20"/>
              </w:rPr>
              <w:t xml:space="preserve">WhatsApp API Layer</w:t>
            </w:r>
          </w:p>
        </w:tc>
        <w:tc>
          <w:tcPr>
            <w:tcW w:type="dxa" w:w="64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Routes messages through 360dialog (Phase 1) or Meta Cloud API (Phase 3+). Sends and receives WhatsApp messages. Handles message templates for business-initiated conversations (required by Meta policy).</w:t>
            </w:r>
          </w:p>
        </w:tc>
      </w:tr>
      <w:tr>
        <w:tc>
          <w:tcPr>
            <w:tcW w:type="dxa" w:w="48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r>
              <w:rPr>
                <w:rFonts w:ascii="Arial" w:cs="Arial" w:eastAsia="Arial" w:hAnsi="Arial"/>
                <w:b w:val="false"/>
                <w:bCs w:val="false"/>
                <w:color w:val="2C3E50"/>
                <w:sz w:val="20"/>
                <w:szCs w:val="20"/>
              </w:rPr>
              <w:t xml:space="preserve">3</w:t>
            </w:r>
          </w:p>
        </w:tc>
        <w:tc>
          <w:tcPr>
            <w:tcW w:type="dxa" w:w="24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r>
              <w:rPr>
                <w:rFonts w:ascii="Arial" w:cs="Arial" w:eastAsia="Arial" w:hAnsi="Arial"/>
                <w:b/>
                <w:bCs/>
                <w:color w:val="2C3E50"/>
                <w:sz w:val="20"/>
                <w:szCs w:val="20"/>
              </w:rPr>
              <w:t xml:space="preserve">Conversation Engine</w:t>
            </w:r>
          </w:p>
        </w:tc>
        <w:tc>
          <w:tcPr>
            <w:tcW w:type="dxa" w:w="648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r>
              <w:rPr>
                <w:rFonts w:ascii="Arial" w:cs="Arial" w:eastAsia="Arial" w:hAnsi="Arial"/>
                <w:b w:val="false"/>
                <w:bCs w:val="false"/>
                <w:color w:val="2C3E50"/>
                <w:sz w:val="20"/>
                <w:szCs w:val="20"/>
              </w:rPr>
              <w:t xml:space="preserve">The brain of the system. A state-machine-based flow controller that determines which message to send next based on the lead's replies. Powered by a combination of predefined decision trees and LLM understanding (leveraging Enlista's existing AI infrastructure).</w:t>
            </w:r>
          </w:p>
        </w:tc>
      </w:tr>
      <w:tr>
        <w:tc>
          <w:tcPr>
            <w:tcW w:type="dxa" w:w="4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4</w:t>
            </w:r>
          </w:p>
        </w:tc>
        <w:tc>
          <w:tcPr>
            <w:tcW w:type="dxa" w:w="24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bCs/>
                <w:color w:val="2C3E50"/>
                <w:sz w:val="20"/>
                <w:szCs w:val="20"/>
              </w:rPr>
              <w:t xml:space="preserve">Lead Scoring Engine</w:t>
            </w:r>
          </w:p>
        </w:tc>
        <w:tc>
          <w:tcPr>
            <w:tcW w:type="dxa" w:w="64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Evaluates the lead's answers against agent-configured criteria (budget range, timeline, financing type, nationality/visa eligibility for property ownership). Outputs a score (Hot / Warm / Cold) and a structured summary.</w:t>
            </w:r>
          </w:p>
        </w:tc>
      </w:tr>
      <w:tr>
        <w:tc>
          <w:tcPr>
            <w:tcW w:type="dxa" w:w="48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r>
              <w:rPr>
                <w:rFonts w:ascii="Arial" w:cs="Arial" w:eastAsia="Arial" w:hAnsi="Arial"/>
                <w:b w:val="false"/>
                <w:bCs w:val="false"/>
                <w:color w:val="2C3E50"/>
                <w:sz w:val="20"/>
                <w:szCs w:val="20"/>
              </w:rPr>
              <w:t xml:space="preserve">5</w:t>
            </w:r>
          </w:p>
        </w:tc>
        <w:tc>
          <w:tcPr>
            <w:tcW w:type="dxa" w:w="24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r>
              <w:rPr>
                <w:rFonts w:ascii="Arial" w:cs="Arial" w:eastAsia="Arial" w:hAnsi="Arial"/>
                <w:b/>
                <w:bCs/>
                <w:color w:val="2C3E50"/>
                <w:sz w:val="20"/>
                <w:szCs w:val="20"/>
              </w:rPr>
              <w:t xml:space="preserve">Booking Engine</w:t>
            </w:r>
          </w:p>
        </w:tc>
        <w:tc>
          <w:tcPr>
            <w:tcW w:type="dxa" w:w="648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r>
              <w:rPr>
                <w:rFonts w:ascii="Arial" w:cs="Arial" w:eastAsia="Arial" w:hAnsi="Arial"/>
                <w:b w:val="false"/>
                <w:bCs w:val="false"/>
                <w:color w:val="2C3E50"/>
                <w:sz w:val="20"/>
                <w:szCs w:val="20"/>
              </w:rPr>
              <w:t xml:space="preserve">Manages the agent's availability calendar, presents time slots to the lead, confirms bookings, and syncs to Google Calendar or Outlook. Sends automated 24-hour and 2-hour reminders.</w:t>
            </w:r>
          </w:p>
        </w:tc>
      </w:tr>
      <w:tr>
        <w:tc>
          <w:tcPr>
            <w:tcW w:type="dxa" w:w="4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6</w:t>
            </w:r>
          </w:p>
        </w:tc>
        <w:tc>
          <w:tcPr>
            <w:tcW w:type="dxa" w:w="24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bCs/>
                <w:color w:val="2C3E50"/>
                <w:sz w:val="20"/>
                <w:szCs w:val="20"/>
              </w:rPr>
              <w:t xml:space="preserve">Enlista CRM Dashboard</w:t>
            </w:r>
          </w:p>
        </w:tc>
        <w:tc>
          <w:tcPr>
            <w:tcW w:type="dxa" w:w="64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New 'Leads' section inside the Enlista web app. Shows all active conversations, lead scores, qualification summaries, and allows the agent to take over any conversation manually. Conversation history is stored and searchable.</w:t>
            </w:r>
          </w:p>
        </w:tc>
      </w:tr>
    </w:tbl>
    <w:p>
      <w:pPr>
        <w:spacing w:after="0" w:before="120"/>
      </w:pPr>
      <w:r>
        <w:t xml:space="preserve"/>
      </w:r>
    </w:p>
    <w:p>
      <w:pPr>
        <w:pStyle w:val="Heading2"/>
        <w:spacing w:after="160" w:before="240"/>
      </w:pPr>
      <w:r>
        <w:rPr>
          <w:rFonts w:ascii="Arial" w:cs="Arial" w:eastAsia="Arial" w:hAnsi="Arial"/>
          <w:b/>
          <w:bCs/>
          <w:color w:val="1E3A5F"/>
        </w:rPr>
        <w:t xml:space="preserve">3.3 Trigger Points</w:t>
      </w:r>
    </w:p>
    <w:p>
      <w:pPr>
        <w:spacing w:after="120" w:before="80"/>
      </w:pPr>
      <w:r>
        <w:rPr>
          <w:rFonts w:ascii="Arial" w:cs="Arial" w:eastAsia="Arial" w:hAnsi="Arial"/>
          <w:color w:val="2C3E50"/>
          <w:sz w:val="22"/>
          <w:szCs w:val="22"/>
        </w:rPr>
        <w:t xml:space="preserve">The automation must know when a potential buyer has engaged. These are the four trigger events to build for:</w:t>
      </w:r>
    </w:p>
    <w:p>
      <w:pPr>
        <w:spacing w:after="0" w:before="80"/>
      </w:pPr>
      <w:r>
        <w:t xml:space="preserve"/>
      </w:r>
    </w:p>
    <w:p>
      <w:pPr>
        <w:pStyle w:val="ListParagraph"/>
        <w:numPr>
          <w:ilvl w:val="0"/>
          <w:numId w:val="2"/>
        </w:numPr>
        <w:spacing w:after="60" w:before="60"/>
        <w:ind w:left="360"/>
      </w:pPr>
      <w:r>
        <w:rPr>
          <w:rFonts w:ascii="Arial" w:cs="Arial" w:eastAsia="Arial" w:hAnsi="Arial"/>
          <w:color w:val="2C3E50"/>
          <w:sz w:val="22"/>
          <w:szCs w:val="22"/>
        </w:rPr>
        <w:t xml:space="preserve">Inquiry on Property Finder / Bayut / Dubizzle — The portals send a lead notification email or webhook to Enlista. The system extracts the lead's phone number and fires the opening WhatsApp message within 30 seconds.</w:t>
      </w:r>
    </w:p>
    <w:p>
      <w:pPr>
        <w:pStyle w:val="ListParagraph"/>
        <w:numPr>
          <w:ilvl w:val="0"/>
          <w:numId w:val="2"/>
        </w:numPr>
        <w:spacing w:after="60" w:before="60"/>
        <w:ind w:left="360"/>
      </w:pPr>
      <w:r>
        <w:rPr>
          <w:rFonts w:ascii="Arial" w:cs="Arial" w:eastAsia="Arial" w:hAnsi="Arial"/>
          <w:color w:val="2C3E50"/>
          <w:sz w:val="22"/>
          <w:szCs w:val="22"/>
        </w:rPr>
        <w:t xml:space="preserve">WhatsApp Link on Enlista Listing — Each Enlista-generated listing includes a personalised wa.me link. When clicked, it opens a pre-filled WhatsApp message. The lead's first message triggers the bot flow.</w:t>
      </w:r>
    </w:p>
    <w:p>
      <w:pPr>
        <w:pStyle w:val="ListParagraph"/>
        <w:numPr>
          <w:ilvl w:val="0"/>
          <w:numId w:val="2"/>
        </w:numPr>
        <w:spacing w:after="60" w:before="60"/>
        <w:ind w:left="360"/>
      </w:pPr>
      <w:r>
        <w:rPr>
          <w:rFonts w:ascii="Arial" w:cs="Arial" w:eastAsia="Arial" w:hAnsi="Arial"/>
          <w:color w:val="2C3E50"/>
          <w:sz w:val="22"/>
          <w:szCs w:val="22"/>
        </w:rPr>
        <w:t xml:space="preserve">QR Code on Physical Materials — Agents using Enlista can print listing flyers with a QR code that links to the WhatsApp flow for that specific property.</w:t>
      </w:r>
    </w:p>
    <w:p>
      <w:pPr>
        <w:pStyle w:val="ListParagraph"/>
        <w:numPr>
          <w:ilvl w:val="0"/>
          <w:numId w:val="2"/>
        </w:numPr>
        <w:spacing w:after="60" w:before="60"/>
        <w:ind w:left="360"/>
      </w:pPr>
      <w:r>
        <w:rPr>
          <w:rFonts w:ascii="Arial" w:cs="Arial" w:eastAsia="Arial" w:hAnsi="Arial"/>
          <w:color w:val="2C3E50"/>
          <w:sz w:val="22"/>
          <w:szCs w:val="22"/>
        </w:rPr>
        <w:t xml:space="preserve">Manual Agent Trigger — From the Enlista dashboard, an agent can manually trigger the qualification flow for any lead contact already in their CRM.</w:t>
      </w:r>
    </w:p>
    <w:p>
      <w:r>
        <w:br w:type="page"/>
      </w:r>
    </w:p>
    <w:p>
      <w:pPr>
        <w:pStyle w:val="Heading1"/>
        <w:spacing w:after="160" w:before="360"/>
      </w:pPr>
      <w:r>
        <w:rPr>
          <w:rFonts w:ascii="Arial" w:cs="Arial" w:eastAsia="Arial" w:hAnsi="Arial"/>
          <w:b/>
          <w:bCs/>
          <w:color w:val="1E3A5F"/>
        </w:rPr>
        <w:t xml:space="preserve">4. Flow 1 — Lead Qualification &amp; Vetting Bot</w:t>
      </w:r>
    </w:p>
    <w:p>
      <w:pPr>
        <w:spacing w:after="120" w:before="80"/>
      </w:pPr>
      <w:r>
        <w:rPr>
          <w:rFonts w:ascii="Arial" w:cs="Arial" w:eastAsia="Arial" w:hAnsi="Arial"/>
          <w:color w:val="2C3E50"/>
          <w:sz w:val="22"/>
          <w:szCs w:val="22"/>
        </w:rPr>
        <w:t xml:space="preserve">This flow runs automatically the moment a lead contacts an agent about a property. It replaces the agent's initial screening call and delivers a scored, structured lead profile to the agent before any human interaction.</w:t>
      </w:r>
    </w:p>
    <w:p>
      <w:pPr>
        <w:spacing w:after="0" w:before="80"/>
      </w:pPr>
      <w:r>
        <w:t xml:space="preserve"/>
      </w:r>
    </w:p>
    <w:p>
      <w:pPr>
        <w:pStyle w:val="Heading2"/>
        <w:spacing w:after="160" w:before="240"/>
      </w:pPr>
      <w:r>
        <w:rPr>
          <w:rFonts w:ascii="Arial" w:cs="Arial" w:eastAsia="Arial" w:hAnsi="Arial"/>
          <w:b/>
          <w:bCs/>
          <w:color w:val="1E3A5F"/>
        </w:rPr>
        <w:t xml:space="preserve">4.1 Conversation Flow Design</w:t>
      </w:r>
    </w:p>
    <w:p>
      <w:pPr>
        <w:spacing w:after="120" w:before="80"/>
      </w:pPr>
      <w:r>
        <w:rPr>
          <w:rFonts w:ascii="Arial" w:cs="Arial" w:eastAsia="Arial" w:hAnsi="Arial"/>
          <w:color w:val="2C3E50"/>
          <w:sz w:val="22"/>
          <w:szCs w:val="22"/>
        </w:rPr>
        <w:t xml:space="preserve">All messages are bilingual (English + Arabic) by default, consistent with Enlista's core product promise. The bot detects the language the lead is writing in and mirrors it. The flow below uses English for illustration.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r>
              <w:rPr>
                <w:rFonts w:ascii="Arial" w:cs="Arial" w:eastAsia="Arial" w:hAnsi="Arial"/>
                <w:b/>
                <w:bCs/>
                <w:color w:val="FFFFFF"/>
                <w:sz w:val="28"/>
                <w:szCs w:val="28"/>
              </w:rPr>
              <w:t xml:space="preserve">QUALIFICATION FLOW — Step-by-Step Conversation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pPr>
              <w:jc w:val="center"/>
            </w:pPr>
            <w:r>
              <w:rPr>
                <w:rFonts w:ascii="Arial" w:cs="Arial" w:eastAsia="Arial" w:hAnsi="Arial"/>
                <w:b/>
                <w:bCs/>
                <w:color w:val="1E3A5F"/>
                <w:sz w:val="24"/>
                <w:szCs w:val="24"/>
              </w:rPr>
              <w:t xml:space="preserve">Step 1</w:t>
            </w:r>
          </w:p>
        </w:tc>
        <w:tc>
          <w:tcPr>
            <w:tcW w:type="dxa" w:w="14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r>
              <w:rPr>
                <w:rFonts w:ascii="Arial" w:cs="Arial" w:eastAsia="Arial" w:hAnsi="Arial"/>
                <w:b/>
                <w:bCs/>
                <w:color w:val="25D366"/>
                <w:sz w:val="20"/>
                <w:szCs w:val="20"/>
              </w:rPr>
              <w:t xml:space="preserve">Bot</w:t>
            </w:r>
          </w:p>
        </w:tc>
        <w:tc>
          <w:tcPr>
            <w:tcW w:type="dxa" w:w="6760"/>
            <w:tcBorders>
              <w:top w:val="single" w:color="25D366" w:sz="4"/>
              <w:left w:val="single" w:color="25D366" w:sz="4"/>
              <w:bottom w:val="single" w:color="25D366" w:sz="4"/>
              <w:right w:val="single" w:color="25D366" w:sz="4"/>
            </w:tcBorders>
            <w:shd w:fill="E8F8F0" w:val="clear"/>
            <w:tcMar>
              <w:top w:type="dxa" w:w="100"/>
              <w:left w:type="dxa" w:w="200"/>
              <w:bottom w:type="dxa" w:w="100"/>
              <w:right w:type="dxa" w:w="200"/>
            </w:tcMar>
          </w:tcPr>
          <w:p>
            <w:r>
              <w:rPr>
                <w:rFonts w:ascii="Arial" w:cs="Arial" w:eastAsia="Arial" w:hAnsi="Arial"/>
                <w:color w:val="2C3E50"/>
                <w:sz w:val="20"/>
                <w:szCs w:val="20"/>
              </w:rPr>
              <w:t xml:space="preserve">Hello! I'm the virtual assistant for [Agent Name] from [Agency]. 🏙️
I saw you enquired about the [Property Type] in [Area] at AED [Price]. I'd love to gather a few quick details so [Agent Name] can give you the best possible service.
Does that work for you? Reply YES to continue.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pPr>
              <w:jc w:val="center"/>
            </w:pPr>
            <w:r>
              <w:rPr>
                <w:rFonts w:ascii="Arial" w:cs="Arial" w:eastAsia="Arial" w:hAnsi="Arial"/>
                <w:b/>
                <w:bCs/>
                <w:color w:val="1E3A5F"/>
                <w:sz w:val="24"/>
                <w:szCs w:val="24"/>
              </w:rPr>
              <w:t xml:space="preserve">Step 2</w:t>
            </w:r>
          </w:p>
        </w:tc>
        <w:tc>
          <w:tcPr>
            <w:tcW w:type="dxa" w:w="14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r>
              <w:rPr>
                <w:rFonts w:ascii="Arial" w:cs="Arial" w:eastAsia="Arial" w:hAnsi="Arial"/>
                <w:b/>
                <w:bCs/>
                <w:color w:val="2196F3"/>
                <w:sz w:val="20"/>
                <w:szCs w:val="20"/>
              </w:rPr>
              <w:t xml:space="preserve">Lead</w:t>
            </w:r>
          </w:p>
        </w:tc>
        <w:tc>
          <w:tcPr>
            <w:tcW w:type="dxa" w:w="6760"/>
            <w:tcBorders>
              <w:top w:val="single" w:color="2196F3" w:sz="4"/>
              <w:left w:val="single" w:color="2196F3" w:sz="4"/>
              <w:bottom w:val="single" w:color="2196F3" w:sz="4"/>
              <w:right w:val="single" w:color="2196F3" w:sz="4"/>
            </w:tcBorders>
            <w:shd w:fill="EAF4FB" w:val="clear"/>
            <w:tcMar>
              <w:top w:type="dxa" w:w="100"/>
              <w:left w:type="dxa" w:w="200"/>
              <w:bottom w:type="dxa" w:w="100"/>
              <w:right w:type="dxa" w:w="200"/>
            </w:tcMar>
          </w:tcPr>
          <w:p>
            <w:r>
              <w:rPr>
                <w:rFonts w:ascii="Arial" w:cs="Arial" w:eastAsia="Arial" w:hAnsi="Arial"/>
                <w:color w:val="2C3E50"/>
                <w:sz w:val="20"/>
                <w:szCs w:val="20"/>
              </w:rPr>
              <w:t xml:space="preserve">YES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pPr>
              <w:jc w:val="center"/>
            </w:pPr>
            <w:r>
              <w:rPr>
                <w:rFonts w:ascii="Arial" w:cs="Arial" w:eastAsia="Arial" w:hAnsi="Arial"/>
                <w:b/>
                <w:bCs/>
                <w:color w:val="1E3A5F"/>
                <w:sz w:val="24"/>
                <w:szCs w:val="24"/>
              </w:rPr>
              <w:t xml:space="preserve">Step 3</w:t>
            </w:r>
          </w:p>
        </w:tc>
        <w:tc>
          <w:tcPr>
            <w:tcW w:type="dxa" w:w="14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r>
              <w:rPr>
                <w:rFonts w:ascii="Arial" w:cs="Arial" w:eastAsia="Arial" w:hAnsi="Arial"/>
                <w:b/>
                <w:bCs/>
                <w:color w:val="25D366"/>
                <w:sz w:val="20"/>
                <w:szCs w:val="20"/>
              </w:rPr>
              <w:t xml:space="preserve">Bot</w:t>
            </w:r>
          </w:p>
        </w:tc>
        <w:tc>
          <w:tcPr>
            <w:tcW w:type="dxa" w:w="6760"/>
            <w:tcBorders>
              <w:top w:val="single" w:color="25D366" w:sz="4"/>
              <w:left w:val="single" w:color="25D366" w:sz="4"/>
              <w:bottom w:val="single" w:color="25D366" w:sz="4"/>
              <w:right w:val="single" w:color="25D366" w:sz="4"/>
            </w:tcBorders>
            <w:shd w:fill="E8F8F0" w:val="clear"/>
            <w:tcMar>
              <w:top w:type="dxa" w:w="100"/>
              <w:left w:type="dxa" w:w="200"/>
              <w:bottom w:type="dxa" w:w="100"/>
              <w:right w:type="dxa" w:w="200"/>
            </w:tcMar>
          </w:tcPr>
          <w:p>
            <w:r>
              <w:rPr>
                <w:rFonts w:ascii="Arial" w:cs="Arial" w:eastAsia="Arial" w:hAnsi="Arial"/>
                <w:color w:val="2C3E50"/>
                <w:sz w:val="20"/>
                <w:szCs w:val="20"/>
              </w:rPr>
              <w:t xml:space="preserve">Great! First question:
What is your approximate budget for this property?
1. Below AED [Listing Price - 10%]
2. AED [Listing Price range]
3. Above AED [Listing Price + 10%]
4. I'd like to discuss further
Reply with 1, 2, 3, or 4.</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pPr>
              <w:jc w:val="center"/>
            </w:pPr>
            <w:r>
              <w:rPr>
                <w:rFonts w:ascii="Arial" w:cs="Arial" w:eastAsia="Arial" w:hAnsi="Arial"/>
                <w:b/>
                <w:bCs/>
                <w:color w:val="1E3A5F"/>
                <w:sz w:val="24"/>
                <w:szCs w:val="24"/>
              </w:rPr>
              <w:t xml:space="preserve">Step 4</w:t>
            </w:r>
          </w:p>
        </w:tc>
        <w:tc>
          <w:tcPr>
            <w:tcW w:type="dxa" w:w="14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r>
              <w:rPr>
                <w:rFonts w:ascii="Arial" w:cs="Arial" w:eastAsia="Arial" w:hAnsi="Arial"/>
                <w:b/>
                <w:bCs/>
                <w:color w:val="25D366"/>
                <w:sz w:val="20"/>
                <w:szCs w:val="20"/>
              </w:rPr>
              <w:t xml:space="preserve">Bot</w:t>
            </w:r>
          </w:p>
        </w:tc>
        <w:tc>
          <w:tcPr>
            <w:tcW w:type="dxa" w:w="6760"/>
            <w:tcBorders>
              <w:top w:val="single" w:color="25D366" w:sz="4"/>
              <w:left w:val="single" w:color="25D366" w:sz="4"/>
              <w:bottom w:val="single" w:color="25D366" w:sz="4"/>
              <w:right w:val="single" w:color="25D366" w:sz="4"/>
            </w:tcBorders>
            <w:shd w:fill="E8F8F0" w:val="clear"/>
            <w:tcMar>
              <w:top w:type="dxa" w:w="100"/>
              <w:left w:type="dxa" w:w="200"/>
              <w:bottom w:type="dxa" w:w="100"/>
              <w:right w:type="dxa" w:w="200"/>
            </w:tcMar>
          </w:tcPr>
          <w:p>
            <w:r>
              <w:rPr>
                <w:rFonts w:ascii="Arial" w:cs="Arial" w:eastAsia="Arial" w:hAnsi="Arial"/>
                <w:color w:val="2C3E50"/>
                <w:sz w:val="20"/>
                <w:szCs w:val="20"/>
              </w:rPr>
              <w:t xml:space="preserve">When are you looking to complete this purchase or move in?
1. Within 1 month (Urgent)
2. 1–3 months
3. 3–6 months
4. I'm just exploring for now
Reply with a number.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pPr>
              <w:jc w:val="center"/>
            </w:pPr>
            <w:r>
              <w:rPr>
                <w:rFonts w:ascii="Arial" w:cs="Arial" w:eastAsia="Arial" w:hAnsi="Arial"/>
                <w:b/>
                <w:bCs/>
                <w:color w:val="1E3A5F"/>
                <w:sz w:val="24"/>
                <w:szCs w:val="24"/>
              </w:rPr>
              <w:t xml:space="preserve">Step 5</w:t>
            </w:r>
          </w:p>
        </w:tc>
        <w:tc>
          <w:tcPr>
            <w:tcW w:type="dxa" w:w="14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r>
              <w:rPr>
                <w:rFonts w:ascii="Arial" w:cs="Arial" w:eastAsia="Arial" w:hAnsi="Arial"/>
                <w:b/>
                <w:bCs/>
                <w:color w:val="25D366"/>
                <w:sz w:val="20"/>
                <w:szCs w:val="20"/>
              </w:rPr>
              <w:t xml:space="preserve">Bot</w:t>
            </w:r>
          </w:p>
        </w:tc>
        <w:tc>
          <w:tcPr>
            <w:tcW w:type="dxa" w:w="6760"/>
            <w:tcBorders>
              <w:top w:val="single" w:color="25D366" w:sz="4"/>
              <w:left w:val="single" w:color="25D366" w:sz="4"/>
              <w:bottom w:val="single" w:color="25D366" w:sz="4"/>
              <w:right w:val="single" w:color="25D366" w:sz="4"/>
            </w:tcBorders>
            <w:shd w:fill="E8F8F0" w:val="clear"/>
            <w:tcMar>
              <w:top w:type="dxa" w:w="100"/>
              <w:left w:type="dxa" w:w="200"/>
              <w:bottom w:type="dxa" w:w="100"/>
              <w:right w:type="dxa" w:w="200"/>
            </w:tcMar>
          </w:tcPr>
          <w:p>
            <w:r>
              <w:rPr>
                <w:rFonts w:ascii="Arial" w:cs="Arial" w:eastAsia="Arial" w:hAnsi="Arial"/>
                <w:color w:val="2C3E50"/>
                <w:sz w:val="20"/>
                <w:szCs w:val="20"/>
              </w:rPr>
              <w:t xml:space="preserve">How are you planning to finance this property?
1. Cash buyer
2. Mortgage (UAE bank)
3. Mortgage (overseas bank)
4. Still deciding
Reply with a number.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pPr>
              <w:jc w:val="center"/>
            </w:pPr>
            <w:r>
              <w:rPr>
                <w:rFonts w:ascii="Arial" w:cs="Arial" w:eastAsia="Arial" w:hAnsi="Arial"/>
                <w:b/>
                <w:bCs/>
                <w:color w:val="1E3A5F"/>
                <w:sz w:val="24"/>
                <w:szCs w:val="24"/>
              </w:rPr>
              <w:t xml:space="preserve">Step 6</w:t>
            </w:r>
          </w:p>
        </w:tc>
        <w:tc>
          <w:tcPr>
            <w:tcW w:type="dxa" w:w="14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r>
              <w:rPr>
                <w:rFonts w:ascii="Arial" w:cs="Arial" w:eastAsia="Arial" w:hAnsi="Arial"/>
                <w:b/>
                <w:bCs/>
                <w:color w:val="25D366"/>
                <w:sz w:val="20"/>
                <w:szCs w:val="20"/>
              </w:rPr>
              <w:t xml:space="preserve">Bot</w:t>
            </w:r>
          </w:p>
        </w:tc>
        <w:tc>
          <w:tcPr>
            <w:tcW w:type="dxa" w:w="6760"/>
            <w:tcBorders>
              <w:top w:val="single" w:color="25D366" w:sz="4"/>
              <w:left w:val="single" w:color="25D366" w:sz="4"/>
              <w:bottom w:val="single" w:color="25D366" w:sz="4"/>
              <w:right w:val="single" w:color="25D366" w:sz="4"/>
            </w:tcBorders>
            <w:shd w:fill="E8F8F0" w:val="clear"/>
            <w:tcMar>
              <w:top w:type="dxa" w:w="100"/>
              <w:left w:type="dxa" w:w="200"/>
              <w:bottom w:type="dxa" w:w="100"/>
              <w:right w:type="dxa" w:w="200"/>
            </w:tcMar>
          </w:tcPr>
          <w:p>
            <w:r>
              <w:rPr>
                <w:rFonts w:ascii="Arial" w:cs="Arial" w:eastAsia="Arial" w:hAnsi="Arial"/>
                <w:color w:val="2C3E50"/>
                <w:sz w:val="20"/>
                <w:szCs w:val="20"/>
              </w:rPr>
              <w:t xml:space="preserve">Is this property for:
1. Personal use / primary home
2. Investment / rental income
3. Holiday home
Reply with a number.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pPr>
              <w:jc w:val="center"/>
            </w:pPr>
            <w:r>
              <w:rPr>
                <w:rFonts w:ascii="Arial" w:cs="Arial" w:eastAsia="Arial" w:hAnsi="Arial"/>
                <w:b/>
                <w:bCs/>
                <w:color w:val="1E3A5F"/>
                <w:sz w:val="24"/>
                <w:szCs w:val="24"/>
              </w:rPr>
              <w:t xml:space="preserve">Step 7</w:t>
            </w:r>
          </w:p>
        </w:tc>
        <w:tc>
          <w:tcPr>
            <w:tcW w:type="dxa" w:w="14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r>
              <w:rPr>
                <w:rFonts w:ascii="Arial" w:cs="Arial" w:eastAsia="Arial" w:hAnsi="Arial"/>
                <w:b/>
                <w:bCs/>
                <w:color w:val="25D366"/>
                <w:sz w:val="20"/>
                <w:szCs w:val="20"/>
              </w:rPr>
              <w:t xml:space="preserve">Bot</w:t>
            </w:r>
          </w:p>
        </w:tc>
        <w:tc>
          <w:tcPr>
            <w:tcW w:type="dxa" w:w="6760"/>
            <w:tcBorders>
              <w:top w:val="single" w:color="25D366" w:sz="4"/>
              <w:left w:val="single" w:color="25D366" w:sz="4"/>
              <w:bottom w:val="single" w:color="25D366" w:sz="4"/>
              <w:right w:val="single" w:color="25D366" w:sz="4"/>
            </w:tcBorders>
            <w:shd w:fill="E8F8F0" w:val="clear"/>
            <w:tcMar>
              <w:top w:type="dxa" w:w="100"/>
              <w:left w:type="dxa" w:w="200"/>
              <w:bottom w:type="dxa" w:w="100"/>
              <w:right w:type="dxa" w:w="200"/>
            </w:tcMar>
          </w:tcPr>
          <w:p>
            <w:r>
              <w:rPr>
                <w:rFonts w:ascii="Arial" w:cs="Arial" w:eastAsia="Arial" w:hAnsi="Arial"/>
                <w:color w:val="2C3E50"/>
                <w:sz w:val="20"/>
                <w:szCs w:val="20"/>
              </w:rPr>
              <w:t xml:space="preserve">Last question — are you:
1. UAE National / GCC National
2. UAE Resident (visa holder)
3. Non-resident / overseas buyer
Reply with a number.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pPr>
              <w:jc w:val="center"/>
            </w:pPr>
            <w:r>
              <w:rPr>
                <w:rFonts w:ascii="Arial" w:cs="Arial" w:eastAsia="Arial" w:hAnsi="Arial"/>
                <w:b/>
                <w:bCs/>
                <w:color w:val="1E3A5F"/>
                <w:sz w:val="24"/>
                <w:szCs w:val="24"/>
              </w:rPr>
              <w:t xml:space="preserve">Step 8 (HOT/WARM)</w:t>
            </w:r>
          </w:p>
        </w:tc>
        <w:tc>
          <w:tcPr>
            <w:tcW w:type="dxa" w:w="14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r>
              <w:rPr>
                <w:rFonts w:ascii="Arial" w:cs="Arial" w:eastAsia="Arial" w:hAnsi="Arial"/>
                <w:b/>
                <w:bCs/>
                <w:color w:val="25D366"/>
                <w:sz w:val="20"/>
                <w:szCs w:val="20"/>
              </w:rPr>
              <w:t xml:space="preserve">Bot</w:t>
            </w:r>
          </w:p>
        </w:tc>
        <w:tc>
          <w:tcPr>
            <w:tcW w:type="dxa" w:w="6760"/>
            <w:tcBorders>
              <w:top w:val="single" w:color="25D366" w:sz="4"/>
              <w:left w:val="single" w:color="25D366" w:sz="4"/>
              <w:bottom w:val="single" w:color="25D366" w:sz="4"/>
              <w:right w:val="single" w:color="25D366" w:sz="4"/>
            </w:tcBorders>
            <w:shd w:fill="E8F8F0" w:val="clear"/>
            <w:tcMar>
              <w:top w:type="dxa" w:w="100"/>
              <w:left w:type="dxa" w:w="200"/>
              <w:bottom w:type="dxa" w:w="100"/>
              <w:right w:type="dxa" w:w="200"/>
            </w:tcMar>
          </w:tcPr>
          <w:p>
            <w:r>
              <w:rPr>
                <w:rFonts w:ascii="Arial" w:cs="Arial" w:eastAsia="Arial" w:hAnsi="Arial"/>
                <w:color w:val="2C3E50"/>
                <w:sz w:val="20"/>
                <w:szCs w:val="20"/>
              </w:rPr>
              <w:t xml:space="preserve">Thank you! 💯
Based on what you've shared, you look like a great match for this property. [Agent Name] will personally reach out within the next 30 minutes.
In the meantime, would you like to book a viewing? Reply BOOK to choose a time slot.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pPr>
              <w:jc w:val="center"/>
            </w:pPr>
            <w:r>
              <w:rPr>
                <w:rFonts w:ascii="Arial" w:cs="Arial" w:eastAsia="Arial" w:hAnsi="Arial"/>
                <w:b/>
                <w:bCs/>
                <w:color w:val="1E3A5F"/>
                <w:sz w:val="24"/>
                <w:szCs w:val="24"/>
              </w:rPr>
              <w:t xml:space="preserve">Step 8 (COLD)</w:t>
            </w:r>
          </w:p>
        </w:tc>
        <w:tc>
          <w:tcPr>
            <w:tcW w:type="dxa" w:w="14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r>
              <w:rPr>
                <w:rFonts w:ascii="Arial" w:cs="Arial" w:eastAsia="Arial" w:hAnsi="Arial"/>
                <w:b/>
                <w:bCs/>
                <w:color w:val="25D366"/>
                <w:sz w:val="20"/>
                <w:szCs w:val="20"/>
              </w:rPr>
              <w:t xml:space="preserve">Bot</w:t>
            </w:r>
          </w:p>
        </w:tc>
        <w:tc>
          <w:tcPr>
            <w:tcW w:type="dxa" w:w="6760"/>
            <w:tcBorders>
              <w:top w:val="single" w:color="25D366" w:sz="4"/>
              <w:left w:val="single" w:color="25D366" w:sz="4"/>
              <w:bottom w:val="single" w:color="25D366" w:sz="4"/>
              <w:right w:val="single" w:color="25D366" w:sz="4"/>
            </w:tcBorders>
            <w:shd w:fill="EAF4FB" w:val="clear"/>
            <w:tcMar>
              <w:top w:type="dxa" w:w="100"/>
              <w:left w:type="dxa" w:w="200"/>
              <w:bottom w:type="dxa" w:w="100"/>
              <w:right w:type="dxa" w:w="200"/>
            </w:tcMar>
          </w:tcPr>
          <w:p>
            <w:r>
              <w:rPr>
                <w:rFonts w:ascii="Arial" w:cs="Arial" w:eastAsia="Arial" w:hAnsi="Arial"/>
                <w:color w:val="2C3E50"/>
                <w:sz w:val="20"/>
                <w:szCs w:val="20"/>
              </w:rPr>
              <w:t xml:space="preserve">Thank you for your time! Based on your answers, [Agent Name] will review your details and be in touch if there is a suitable match.
You can also browse our other listings: [Enlista listing link]</w:t>
            </w:r>
          </w:p>
        </w:tc>
      </w:tr>
    </w:tbl>
    <w:p>
      <w:pPr>
        <w:spacing w:after="0" w:before="120"/>
      </w:pPr>
      <w:r>
        <w:t xml:space="preserve"/>
      </w:r>
    </w:p>
    <w:p>
      <w:pPr>
        <w:pStyle w:val="Heading2"/>
        <w:spacing w:after="160" w:before="240"/>
      </w:pPr>
      <w:r>
        <w:rPr>
          <w:rFonts w:ascii="Arial" w:cs="Arial" w:eastAsia="Arial" w:hAnsi="Arial"/>
          <w:b/>
          <w:bCs/>
          <w:color w:val="1E3A5F"/>
        </w:rPr>
        <w:t xml:space="preserve">4.2 Lead Scoring Logic</w:t>
      </w:r>
    </w:p>
    <w:p>
      <w:pPr>
        <w:spacing w:after="120" w:before="80"/>
      </w:pPr>
      <w:r>
        <w:rPr>
          <w:rFonts w:ascii="Arial" w:cs="Arial" w:eastAsia="Arial" w:hAnsi="Arial"/>
          <w:color w:val="2C3E50"/>
          <w:sz w:val="22"/>
          <w:szCs w:val="22"/>
        </w:rPr>
        <w:t xml:space="preserve">Each answer contributes to a composite score (0–100). Agents can adjust weighting inside their Enlista settings.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2160"/>
        <w:gridCol w:w="1920"/>
      </w:tblGrid>
      <w:tr>
        <w:tc>
          <w:tcPr>
            <w:tcW w:type="dxa" w:w="24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288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Hot Answer (+30)</w:t>
            </w:r>
          </w:p>
        </w:tc>
        <w:tc>
          <w:tcPr>
            <w:tcW w:type="dxa" w:w="216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Warm Answer (+15)</w:t>
            </w:r>
          </w:p>
        </w:tc>
        <w:tc>
          <w:tcPr>
            <w:tcW w:type="dxa" w:w="192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Cold Answer (+0)</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r>
              <w:rPr>
                <w:rFonts w:ascii="Arial" w:cs="Arial" w:eastAsia="Arial" w:hAnsi="Arial"/>
                <w:color w:val="2C3E50"/>
                <w:sz w:val="20"/>
                <w:szCs w:val="20"/>
              </w:rPr>
              <w:t xml:space="preserve">Budget</w:t>
            </w:r>
          </w:p>
        </w:tc>
        <w:tc>
          <w:tcPr>
            <w:tcW w:type="dxa" w:w="288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r>
              <w:rPr>
                <w:rFonts w:ascii="Arial" w:cs="Arial" w:eastAsia="Arial" w:hAnsi="Arial"/>
                <w:color w:val="1A6B3A"/>
                <w:sz w:val="20"/>
                <w:szCs w:val="20"/>
              </w:rPr>
              <w:t xml:space="preserve">Matches listing price range</w:t>
            </w:r>
          </w:p>
        </w:tc>
        <w:tc>
          <w:tcPr>
            <w:tcW w:type="dxa" w:w="21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r>
              <w:rPr>
                <w:rFonts w:ascii="Arial" w:cs="Arial" w:eastAsia="Arial" w:hAnsi="Arial"/>
                <w:color w:val="8B5E00"/>
                <w:sz w:val="20"/>
                <w:szCs w:val="20"/>
              </w:rPr>
              <w:t xml:space="preserve">Within 10% of listing price</w:t>
            </w:r>
          </w:p>
        </w:tc>
        <w:tc>
          <w:tcPr>
            <w:tcW w:type="dxa" w:w="192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r>
              <w:rPr>
                <w:rFonts w:ascii="Arial" w:cs="Arial" w:eastAsia="Arial" w:hAnsi="Arial"/>
                <w:color w:val="8B0000"/>
                <w:sz w:val="20"/>
                <w:szCs w:val="20"/>
              </w:rPr>
              <w:t xml:space="preserve">Below range or non-committal</w:t>
            </w:r>
          </w:p>
        </w:tc>
      </w:tr>
      <w:tr>
        <w:tc>
          <w:tcPr>
            <w:tcW w:type="dxa" w:w="24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2C3E50"/>
                <w:sz w:val="20"/>
                <w:szCs w:val="20"/>
              </w:rPr>
              <w:t xml:space="preserve">Timeline</w:t>
            </w:r>
          </w:p>
        </w:tc>
        <w:tc>
          <w:tcPr>
            <w:tcW w:type="dxa" w:w="28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1A6B3A"/>
                <w:sz w:val="20"/>
                <w:szCs w:val="20"/>
              </w:rPr>
              <w:t xml:space="preserve">Within 1 month</w:t>
            </w:r>
          </w:p>
        </w:tc>
        <w:tc>
          <w:tcPr>
            <w:tcW w:type="dxa" w:w="21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8B5E00"/>
                <w:sz w:val="20"/>
                <w:szCs w:val="20"/>
              </w:rPr>
              <w:t xml:space="preserve">1–3 months</w:t>
            </w:r>
          </w:p>
        </w:tc>
        <w:tc>
          <w:tcPr>
            <w:tcW w:type="dxa" w:w="1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8B0000"/>
                <w:sz w:val="20"/>
                <w:szCs w:val="20"/>
              </w:rPr>
              <w:t xml:space="preserve">Exploring / 3–6 months</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r>
              <w:rPr>
                <w:rFonts w:ascii="Arial" w:cs="Arial" w:eastAsia="Arial" w:hAnsi="Arial"/>
                <w:color w:val="2C3E50"/>
                <w:sz w:val="20"/>
                <w:szCs w:val="20"/>
              </w:rPr>
              <w:t xml:space="preserve">Financing</w:t>
            </w:r>
          </w:p>
        </w:tc>
        <w:tc>
          <w:tcPr>
            <w:tcW w:type="dxa" w:w="288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r>
              <w:rPr>
                <w:rFonts w:ascii="Arial" w:cs="Arial" w:eastAsia="Arial" w:hAnsi="Arial"/>
                <w:color w:val="1A6B3A"/>
                <w:sz w:val="20"/>
                <w:szCs w:val="20"/>
              </w:rPr>
              <w:t xml:space="preserve">Cash buyer</w:t>
            </w:r>
          </w:p>
        </w:tc>
        <w:tc>
          <w:tcPr>
            <w:tcW w:type="dxa" w:w="21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r>
              <w:rPr>
                <w:rFonts w:ascii="Arial" w:cs="Arial" w:eastAsia="Arial" w:hAnsi="Arial"/>
                <w:color w:val="8B5E00"/>
                <w:sz w:val="20"/>
                <w:szCs w:val="20"/>
              </w:rPr>
              <w:t xml:space="preserve">UAE mortgage pre-approved</w:t>
            </w:r>
          </w:p>
        </w:tc>
        <w:tc>
          <w:tcPr>
            <w:tcW w:type="dxa" w:w="192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r>
              <w:rPr>
                <w:rFonts w:ascii="Arial" w:cs="Arial" w:eastAsia="Arial" w:hAnsi="Arial"/>
                <w:color w:val="8B0000"/>
                <w:sz w:val="20"/>
                <w:szCs w:val="20"/>
              </w:rPr>
              <w:t xml:space="preserve">Overseas or undecided</w:t>
            </w:r>
          </w:p>
        </w:tc>
      </w:tr>
      <w:tr>
        <w:tc>
          <w:tcPr>
            <w:tcW w:type="dxa" w:w="24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2C3E50"/>
                <w:sz w:val="20"/>
                <w:szCs w:val="20"/>
              </w:rPr>
              <w:t xml:space="preserve">Intent</w:t>
            </w:r>
          </w:p>
        </w:tc>
        <w:tc>
          <w:tcPr>
            <w:tcW w:type="dxa" w:w="28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1A6B3A"/>
                <w:sz w:val="20"/>
                <w:szCs w:val="20"/>
              </w:rPr>
              <w:t xml:space="preserve">Primary home or investment</w:t>
            </w:r>
          </w:p>
        </w:tc>
        <w:tc>
          <w:tcPr>
            <w:tcW w:type="dxa" w:w="21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8B5E00"/>
                <w:sz w:val="20"/>
                <w:szCs w:val="20"/>
              </w:rPr>
              <w:t xml:space="preserve">Holiday home</w:t>
            </w:r>
          </w:p>
        </w:tc>
        <w:tc>
          <w:tcPr>
            <w:tcW w:type="dxa" w:w="1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8B0000"/>
                <w:sz w:val="20"/>
                <w:szCs w:val="20"/>
              </w:rPr>
              <w:t xml:space="preserve">Just browsing</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r>
              <w:rPr>
                <w:rFonts w:ascii="Arial" w:cs="Arial" w:eastAsia="Arial" w:hAnsi="Arial"/>
                <w:color w:val="2C3E50"/>
                <w:sz w:val="20"/>
                <w:szCs w:val="20"/>
              </w:rPr>
              <w:t xml:space="preserve">Eligibility</w:t>
            </w:r>
          </w:p>
        </w:tc>
        <w:tc>
          <w:tcPr>
            <w:tcW w:type="dxa" w:w="288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r>
              <w:rPr>
                <w:rFonts w:ascii="Arial" w:cs="Arial" w:eastAsia="Arial" w:hAnsi="Arial"/>
                <w:color w:val="1A6B3A"/>
                <w:sz w:val="20"/>
                <w:szCs w:val="20"/>
              </w:rPr>
              <w:t xml:space="preserve">UAE/GCC National or resident</w:t>
            </w:r>
          </w:p>
        </w:tc>
        <w:tc>
          <w:tcPr>
            <w:tcW w:type="dxa" w:w="21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r>
              <w:rPr>
                <w:rFonts w:ascii="Arial" w:cs="Arial" w:eastAsia="Arial" w:hAnsi="Arial"/>
                <w:color w:val="8B5E00"/>
                <w:sz w:val="20"/>
                <w:szCs w:val="20"/>
              </w:rPr>
              <w:t xml:space="preserve">Non-resident with UAE experience</w:t>
            </w:r>
          </w:p>
        </w:tc>
        <w:tc>
          <w:tcPr>
            <w:tcW w:type="dxa" w:w="192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r>
              <w:rPr>
                <w:rFonts w:ascii="Arial" w:cs="Arial" w:eastAsia="Arial" w:hAnsi="Arial"/>
                <w:color w:val="8B0000"/>
                <w:sz w:val="20"/>
                <w:szCs w:val="20"/>
              </w:rPr>
              <w:t xml:space="preserve">First-time non-resident</w:t>
            </w:r>
          </w:p>
        </w:tc>
      </w:tr>
    </w:tbl>
    <w:p>
      <w:pPr>
        <w:spacing w:after="0" w:before="100"/>
      </w:pPr>
      <w:r>
        <w:t xml:space="preserve"/>
      </w:r>
    </w:p>
    <w:p>
      <w:pPr>
        <w:spacing w:after="120" w:before="80"/>
      </w:pPr>
      <w:r>
        <w:rPr>
          <w:rFonts w:ascii="Arial" w:cs="Arial" w:eastAsia="Arial" w:hAnsi="Arial"/>
          <w:color w:val="2C3E50"/>
          <w:sz w:val="22"/>
          <w:szCs w:val="22"/>
        </w:rPr>
        <w:t xml:space="preserve">Score thresholds: Hot = 75–100 (agent notified immediately via WhatsApp + app push), Warm = 40–74 (agent notified within 15 min), Cold = 0–39 (stored in CRM; follow-up drip message after 48 hours).</w:t>
      </w:r>
    </w:p>
    <w:p>
      <w:r>
        <w:br w:type="page"/>
      </w:r>
    </w:p>
    <w:p>
      <w:pPr>
        <w:pStyle w:val="Heading1"/>
        <w:spacing w:after="160" w:before="360"/>
      </w:pPr>
      <w:r>
        <w:rPr>
          <w:rFonts w:ascii="Arial" w:cs="Arial" w:eastAsia="Arial" w:hAnsi="Arial"/>
          <w:b/>
          <w:bCs/>
          <w:color w:val="1E3A5F"/>
        </w:rPr>
        <w:t xml:space="preserve">5. Flow 2 — Automated Viewing Booking Bot</w:t>
      </w:r>
    </w:p>
    <w:p>
      <w:pPr>
        <w:spacing w:after="120" w:before="80"/>
      </w:pPr>
      <w:r>
        <w:rPr>
          <w:rFonts w:ascii="Arial" w:cs="Arial" w:eastAsia="Arial" w:hAnsi="Arial"/>
          <w:color w:val="2C3E50"/>
          <w:sz w:val="22"/>
          <w:szCs w:val="22"/>
        </w:rPr>
        <w:t xml:space="preserve">Once a lead is qualified (or if they bypass qualification), they can book a viewing directly through WhatsApp. This flow syncs with the agent's real-time availability and handles confirmations and reminders automatically.</w:t>
      </w:r>
    </w:p>
    <w:p>
      <w:pPr>
        <w:spacing w:after="0" w:before="80"/>
      </w:pPr>
      <w:r>
        <w:t xml:space="preserve"/>
      </w:r>
    </w:p>
    <w:p>
      <w:pPr>
        <w:pStyle w:val="Heading2"/>
        <w:spacing w:after="160" w:before="240"/>
      </w:pPr>
      <w:r>
        <w:rPr>
          <w:rFonts w:ascii="Arial" w:cs="Arial" w:eastAsia="Arial" w:hAnsi="Arial"/>
          <w:b/>
          <w:bCs/>
          <w:color w:val="1E3A5F"/>
        </w:rPr>
        <w:t xml:space="preserve">5.1 Booking Conversation Flow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28C7E" w:val="clear"/>
            <w:tcMar>
              <w:top w:type="dxa" w:w="160"/>
              <w:left w:type="dxa" w:w="240"/>
              <w:bottom w:type="dxa" w:w="160"/>
              <w:right w:type="dxa" w:w="240"/>
            </w:tcMar>
          </w:tcPr>
          <w:p>
            <w:r>
              <w:rPr>
                <w:rFonts w:ascii="Arial" w:cs="Arial" w:eastAsia="Arial" w:hAnsi="Arial"/>
                <w:b/>
                <w:bCs/>
                <w:color w:val="FFFFFF"/>
                <w:sz w:val="28"/>
                <w:szCs w:val="28"/>
              </w:rPr>
              <w:t xml:space="preserve">BOOKING FLOW — Step-by-Step Conversation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pPr>
              <w:jc w:val="center"/>
            </w:pPr>
            <w:r>
              <w:rPr>
                <w:rFonts w:ascii="Arial" w:cs="Arial" w:eastAsia="Arial" w:hAnsi="Arial"/>
                <w:b/>
                <w:bCs/>
                <w:color w:val="1E3A5F"/>
                <w:sz w:val="24"/>
                <w:szCs w:val="24"/>
              </w:rPr>
              <w:t xml:space="preserve">Step 1</w:t>
            </w:r>
          </w:p>
        </w:tc>
        <w:tc>
          <w:tcPr>
            <w:tcW w:type="dxa" w:w="14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r>
              <w:rPr>
                <w:rFonts w:ascii="Arial" w:cs="Arial" w:eastAsia="Arial" w:hAnsi="Arial"/>
                <w:b/>
                <w:bCs/>
                <w:color w:val="25D366"/>
                <w:sz w:val="20"/>
                <w:szCs w:val="20"/>
              </w:rPr>
              <w:t xml:space="preserve">Bot</w:t>
            </w:r>
          </w:p>
        </w:tc>
        <w:tc>
          <w:tcPr>
            <w:tcW w:type="dxa" w:w="6760"/>
            <w:tcBorders>
              <w:top w:val="single" w:color="25D366" w:sz="4"/>
              <w:left w:val="single" w:color="25D366" w:sz="4"/>
              <w:bottom w:val="single" w:color="25D366" w:sz="4"/>
              <w:right w:val="single" w:color="25D366" w:sz="4"/>
            </w:tcBorders>
            <w:shd w:fill="E8F8F0" w:val="clear"/>
            <w:tcMar>
              <w:top w:type="dxa" w:w="100"/>
              <w:left w:type="dxa" w:w="200"/>
              <w:bottom w:type="dxa" w:w="100"/>
              <w:right w:type="dxa" w:w="200"/>
            </w:tcMar>
          </w:tcPr>
          <w:p>
            <w:r>
              <w:rPr>
                <w:rFonts w:ascii="Arial" w:cs="Arial" w:eastAsia="Arial" w:hAnsi="Arial"/>
                <w:color w:val="2C3E50"/>
                <w:sz w:val="20"/>
                <w:szCs w:val="20"/>
              </w:rPr>
              <w:t xml:space="preserve">Great news 🏡 Let's book your viewing of [Property Address]!
[Agent Name] has the following slots available this week:
1. Mon 7 Apr — 10:00 AM
2. Mon 7 Apr — 3:00 PM
3. Tue 8 Apr — 11:00 AM
4. Wed 9 Apr — 2:00 PM
5. See more options
Reply with the number of your preferred slot.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pPr>
              <w:jc w:val="center"/>
            </w:pPr>
            <w:r>
              <w:rPr>
                <w:rFonts w:ascii="Arial" w:cs="Arial" w:eastAsia="Arial" w:hAnsi="Arial"/>
                <w:b/>
                <w:bCs/>
                <w:color w:val="1E3A5F"/>
                <w:sz w:val="24"/>
                <w:szCs w:val="24"/>
              </w:rPr>
              <w:t xml:space="preserve">Step 2</w:t>
            </w:r>
          </w:p>
        </w:tc>
        <w:tc>
          <w:tcPr>
            <w:tcW w:type="dxa" w:w="14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r>
              <w:rPr>
                <w:rFonts w:ascii="Arial" w:cs="Arial" w:eastAsia="Arial" w:hAnsi="Arial"/>
                <w:b/>
                <w:bCs/>
                <w:color w:val="2196F3"/>
                <w:sz w:val="20"/>
                <w:szCs w:val="20"/>
              </w:rPr>
              <w:t xml:space="preserve">Lead</w:t>
            </w:r>
          </w:p>
        </w:tc>
        <w:tc>
          <w:tcPr>
            <w:tcW w:type="dxa" w:w="6760"/>
            <w:tcBorders>
              <w:top w:val="single" w:color="2196F3" w:sz="4"/>
              <w:left w:val="single" w:color="2196F3" w:sz="4"/>
              <w:bottom w:val="single" w:color="2196F3" w:sz="4"/>
              <w:right w:val="single" w:color="2196F3" w:sz="4"/>
            </w:tcBorders>
            <w:shd w:fill="EAF4FB" w:val="clear"/>
            <w:tcMar>
              <w:top w:type="dxa" w:w="100"/>
              <w:left w:type="dxa" w:w="200"/>
              <w:bottom w:type="dxa" w:w="100"/>
              <w:right w:type="dxa" w:w="200"/>
            </w:tcMar>
          </w:tcPr>
          <w:p>
            <w:r>
              <w:rPr>
                <w:rFonts w:ascii="Arial" w:cs="Arial" w:eastAsia="Arial" w:hAnsi="Arial"/>
                <w:color w:val="2C3E50"/>
                <w:sz w:val="20"/>
                <w:szCs w:val="20"/>
              </w:rPr>
              <w:t xml:space="preserve">2</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pPr>
              <w:jc w:val="center"/>
            </w:pPr>
            <w:r>
              <w:rPr>
                <w:rFonts w:ascii="Arial" w:cs="Arial" w:eastAsia="Arial" w:hAnsi="Arial"/>
                <w:b/>
                <w:bCs/>
                <w:color w:val="1E3A5F"/>
                <w:sz w:val="24"/>
                <w:szCs w:val="24"/>
              </w:rPr>
              <w:t xml:space="preserve">Step 3</w:t>
            </w:r>
          </w:p>
        </w:tc>
        <w:tc>
          <w:tcPr>
            <w:tcW w:type="dxa" w:w="14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r>
              <w:rPr>
                <w:rFonts w:ascii="Arial" w:cs="Arial" w:eastAsia="Arial" w:hAnsi="Arial"/>
                <w:b/>
                <w:bCs/>
                <w:color w:val="25D366"/>
                <w:sz w:val="20"/>
                <w:szCs w:val="20"/>
              </w:rPr>
              <w:t xml:space="preserve">Bot</w:t>
            </w:r>
          </w:p>
        </w:tc>
        <w:tc>
          <w:tcPr>
            <w:tcW w:type="dxa" w:w="6760"/>
            <w:tcBorders>
              <w:top w:val="single" w:color="25D366" w:sz="4"/>
              <w:left w:val="single" w:color="25D366" w:sz="4"/>
              <w:bottom w:val="single" w:color="25D366" w:sz="4"/>
              <w:right w:val="single" w:color="25D366" w:sz="4"/>
            </w:tcBorders>
            <w:shd w:fill="E8F8F0" w:val="clear"/>
            <w:tcMar>
              <w:top w:type="dxa" w:w="100"/>
              <w:left w:type="dxa" w:w="200"/>
              <w:bottom w:type="dxa" w:w="100"/>
              <w:right w:type="dxa" w:w="200"/>
            </w:tcMar>
          </w:tcPr>
          <w:p>
            <w:r>
              <w:rPr>
                <w:rFonts w:ascii="Arial" w:cs="Arial" w:eastAsia="Arial" w:hAnsi="Arial"/>
                <w:color w:val="2C3E50"/>
                <w:sz w:val="20"/>
                <w:szCs w:val="20"/>
              </w:rPr>
              <w:t xml:space="preserve">Perfect! Just to confirm:
📍 Property: [Full Address]
📅 Date: Monday, 7 April 2026
⏰ Time: 3:00 PM
🧑‍💼 Agent: [Agent Name], [Agency]
📞 [Agent Phone Number]
Reply CONFIRM to lock this in, or CHANGE to pick a different time.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pPr>
              <w:jc w:val="center"/>
            </w:pPr>
            <w:r>
              <w:rPr>
                <w:rFonts w:ascii="Arial" w:cs="Arial" w:eastAsia="Arial" w:hAnsi="Arial"/>
                <w:b/>
                <w:bCs/>
                <w:color w:val="1E3A5F"/>
                <w:sz w:val="24"/>
                <w:szCs w:val="24"/>
              </w:rPr>
              <w:t xml:space="preserve">Step 4</w:t>
            </w:r>
          </w:p>
        </w:tc>
        <w:tc>
          <w:tcPr>
            <w:tcW w:type="dxa" w:w="14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r>
              <w:rPr>
                <w:rFonts w:ascii="Arial" w:cs="Arial" w:eastAsia="Arial" w:hAnsi="Arial"/>
                <w:b/>
                <w:bCs/>
                <w:color w:val="2196F3"/>
                <w:sz w:val="20"/>
                <w:szCs w:val="20"/>
              </w:rPr>
              <w:t xml:space="preserve">Lead</w:t>
            </w:r>
          </w:p>
        </w:tc>
        <w:tc>
          <w:tcPr>
            <w:tcW w:type="dxa" w:w="6760"/>
            <w:tcBorders>
              <w:top w:val="single" w:color="2196F3" w:sz="4"/>
              <w:left w:val="single" w:color="2196F3" w:sz="4"/>
              <w:bottom w:val="single" w:color="2196F3" w:sz="4"/>
              <w:right w:val="single" w:color="2196F3" w:sz="4"/>
            </w:tcBorders>
            <w:shd w:fill="EAF4FB" w:val="clear"/>
            <w:tcMar>
              <w:top w:type="dxa" w:w="100"/>
              <w:left w:type="dxa" w:w="200"/>
              <w:bottom w:type="dxa" w:w="100"/>
              <w:right w:type="dxa" w:w="200"/>
            </w:tcMar>
          </w:tcPr>
          <w:p>
            <w:r>
              <w:rPr>
                <w:rFonts w:ascii="Arial" w:cs="Arial" w:eastAsia="Arial" w:hAnsi="Arial"/>
                <w:color w:val="2C3E50"/>
                <w:sz w:val="20"/>
                <w:szCs w:val="20"/>
              </w:rPr>
              <w:t xml:space="preserve">CONFIRM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pPr>
              <w:jc w:val="center"/>
            </w:pPr>
            <w:r>
              <w:rPr>
                <w:rFonts w:ascii="Arial" w:cs="Arial" w:eastAsia="Arial" w:hAnsi="Arial"/>
                <w:b/>
                <w:bCs/>
                <w:color w:val="1E3A5F"/>
                <w:sz w:val="24"/>
                <w:szCs w:val="24"/>
              </w:rPr>
              <w:t xml:space="preserve">Step 5</w:t>
            </w:r>
          </w:p>
        </w:tc>
        <w:tc>
          <w:tcPr>
            <w:tcW w:type="dxa" w:w="14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r>
              <w:rPr>
                <w:rFonts w:ascii="Arial" w:cs="Arial" w:eastAsia="Arial" w:hAnsi="Arial"/>
                <w:b/>
                <w:bCs/>
                <w:color w:val="25D366"/>
                <w:sz w:val="20"/>
                <w:szCs w:val="20"/>
              </w:rPr>
              <w:t xml:space="preserve">Bot</w:t>
            </w:r>
          </w:p>
        </w:tc>
        <w:tc>
          <w:tcPr>
            <w:tcW w:type="dxa" w:w="6760"/>
            <w:tcBorders>
              <w:top w:val="single" w:color="25D366" w:sz="4"/>
              <w:left w:val="single" w:color="25D366" w:sz="4"/>
              <w:bottom w:val="single" w:color="25D366" w:sz="4"/>
              <w:right w:val="single" w:color="25D366" w:sz="4"/>
            </w:tcBorders>
            <w:shd w:fill="E8F8F0" w:val="clear"/>
            <w:tcMar>
              <w:top w:type="dxa" w:w="100"/>
              <w:left w:type="dxa" w:w="200"/>
              <w:bottom w:type="dxa" w:w="100"/>
              <w:right w:type="dxa" w:w="200"/>
            </w:tcMar>
          </w:tcPr>
          <w:p>
            <w:r>
              <w:rPr>
                <w:rFonts w:ascii="Arial" w:cs="Arial" w:eastAsia="Arial" w:hAnsi="Arial"/>
                <w:color w:val="2C3E50"/>
                <w:sz w:val="20"/>
                <w:szCs w:val="20"/>
              </w:rPr>
              <w:t xml:space="preserve">✅ Viewing confirmed!
A calendar invite has been sent to your email. We'll remind you 24 hours before and again 2 hours before your visit.
If anything changes, reply RESCHEDULE at any time.
See you Monday! 😊</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pPr>
              <w:jc w:val="center"/>
            </w:pPr>
            <w:r>
              <w:rPr>
                <w:rFonts w:ascii="Arial" w:cs="Arial" w:eastAsia="Arial" w:hAnsi="Arial"/>
                <w:b/>
                <w:bCs/>
                <w:color w:val="1E3A5F"/>
                <w:sz w:val="24"/>
                <w:szCs w:val="24"/>
              </w:rPr>
              <w:t xml:space="preserve">Reminder (T-24h)</w:t>
            </w:r>
          </w:p>
        </w:tc>
        <w:tc>
          <w:tcPr>
            <w:tcW w:type="dxa" w:w="14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r>
              <w:rPr>
                <w:rFonts w:ascii="Arial" w:cs="Arial" w:eastAsia="Arial" w:hAnsi="Arial"/>
                <w:b/>
                <w:bCs/>
                <w:color w:val="25D366"/>
                <w:sz w:val="20"/>
                <w:szCs w:val="20"/>
              </w:rPr>
              <w:t xml:space="preserve">Bot</w:t>
            </w:r>
          </w:p>
        </w:tc>
        <w:tc>
          <w:tcPr>
            <w:tcW w:type="dxa" w:w="6760"/>
            <w:tcBorders>
              <w:top w:val="single" w:color="25D366" w:sz="4"/>
              <w:left w:val="single" w:color="25D366" w:sz="4"/>
              <w:bottom w:val="single" w:color="25D366" w:sz="4"/>
              <w:right w:val="single" w:color="25D366" w:sz="4"/>
            </w:tcBorders>
            <w:shd w:fill="E8F8F0" w:val="clear"/>
            <w:tcMar>
              <w:top w:type="dxa" w:w="100"/>
              <w:left w:type="dxa" w:w="200"/>
              <w:bottom w:type="dxa" w:w="100"/>
              <w:right w:type="dxa" w:w="200"/>
            </w:tcMar>
          </w:tcPr>
          <w:p>
            <w:r>
              <w:rPr>
                <w:rFonts w:ascii="Arial" w:cs="Arial" w:eastAsia="Arial" w:hAnsi="Arial"/>
                <w:color w:val="2C3E50"/>
                <w:sz w:val="20"/>
                <w:szCs w:val="20"/>
              </w:rPr>
              <w:t xml:space="preserve">📅 Reminder: Your viewing for [Property Address] is TOMORROW at 3:00 PM with [Agent Name].
Reply CONFIRM to confirm you're still coming, or RESCHEDULE if needed.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pPr>
              <w:jc w:val="center"/>
            </w:pPr>
            <w:r>
              <w:rPr>
                <w:rFonts w:ascii="Arial" w:cs="Arial" w:eastAsia="Arial" w:hAnsi="Arial"/>
                <w:b/>
                <w:bCs/>
                <w:color w:val="1E3A5F"/>
                <w:sz w:val="24"/>
                <w:szCs w:val="24"/>
              </w:rPr>
              <w:t xml:space="preserve">Reminder (T-2h)</w:t>
            </w:r>
          </w:p>
        </w:tc>
        <w:tc>
          <w:tcPr>
            <w:tcW w:type="dxa" w:w="14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r>
              <w:rPr>
                <w:rFonts w:ascii="Arial" w:cs="Arial" w:eastAsia="Arial" w:hAnsi="Arial"/>
                <w:b/>
                <w:bCs/>
                <w:color w:val="25D366"/>
                <w:sz w:val="20"/>
                <w:szCs w:val="20"/>
              </w:rPr>
              <w:t xml:space="preserve">Bot</w:t>
            </w:r>
          </w:p>
        </w:tc>
        <w:tc>
          <w:tcPr>
            <w:tcW w:type="dxa" w:w="6760"/>
            <w:tcBorders>
              <w:top w:val="single" w:color="25D366" w:sz="4"/>
              <w:left w:val="single" w:color="25D366" w:sz="4"/>
              <w:bottom w:val="single" w:color="25D366" w:sz="4"/>
              <w:right w:val="single" w:color="25D366" w:sz="4"/>
            </w:tcBorders>
            <w:shd w:fill="E8F8F0" w:val="clear"/>
            <w:tcMar>
              <w:top w:type="dxa" w:w="100"/>
              <w:left w:type="dxa" w:w="200"/>
              <w:bottom w:type="dxa" w:w="100"/>
              <w:right w:type="dxa" w:w="200"/>
            </w:tcMar>
          </w:tcPr>
          <w:p>
            <w:r>
              <w:rPr>
                <w:rFonts w:ascii="Arial" w:cs="Arial" w:eastAsia="Arial" w:hAnsi="Arial"/>
                <w:color w:val="2C3E50"/>
                <w:sz w:val="20"/>
                <w:szCs w:val="20"/>
              </w:rPr>
              <w:t xml:space="preserve">🚗 Your viewing is in 2 hours! [Property Address] at 3:00 PM.
[Agent Name] will meet you in the lobby. Any questions? Reply here.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pPr>
              <w:jc w:val="center"/>
            </w:pPr>
            <w:r>
              <w:rPr>
                <w:rFonts w:ascii="Arial" w:cs="Arial" w:eastAsia="Arial" w:hAnsi="Arial"/>
                <w:b/>
                <w:bCs/>
                <w:color w:val="1E3A5F"/>
                <w:sz w:val="24"/>
                <w:szCs w:val="24"/>
              </w:rPr>
              <w:t xml:space="preserve">Post-Viewing (T+2h)</w:t>
            </w:r>
          </w:p>
        </w:tc>
        <w:tc>
          <w:tcPr>
            <w:tcW w:type="dxa" w:w="14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r>
              <w:rPr>
                <w:rFonts w:ascii="Arial" w:cs="Arial" w:eastAsia="Arial" w:hAnsi="Arial"/>
                <w:b/>
                <w:bCs/>
                <w:color w:val="25D366"/>
                <w:sz w:val="20"/>
                <w:szCs w:val="20"/>
              </w:rPr>
              <w:t xml:space="preserve">Bot</w:t>
            </w:r>
          </w:p>
        </w:tc>
        <w:tc>
          <w:tcPr>
            <w:tcW w:type="dxa" w:w="6760"/>
            <w:tcBorders>
              <w:top w:val="single" w:color="25D366" w:sz="4"/>
              <w:left w:val="single" w:color="25D366" w:sz="4"/>
              <w:bottom w:val="single" w:color="25D366" w:sz="4"/>
              <w:right w:val="single" w:color="25D366" w:sz="4"/>
            </w:tcBorders>
            <w:shd w:fill="EAF4FB" w:val="clear"/>
            <w:tcMar>
              <w:top w:type="dxa" w:w="100"/>
              <w:left w:type="dxa" w:w="200"/>
              <w:bottom w:type="dxa" w:w="100"/>
              <w:right w:type="dxa" w:w="200"/>
            </w:tcMar>
          </w:tcPr>
          <w:p>
            <w:r>
              <w:rPr>
                <w:rFonts w:ascii="Arial" w:cs="Arial" w:eastAsia="Arial" w:hAnsi="Arial"/>
                <w:color w:val="2C3E50"/>
                <w:sz w:val="20"/>
                <w:szCs w:val="20"/>
              </w:rPr>
              <w:t xml:space="preserve">Hope the viewing went well! 🏡
Would you like to:
1. 💬 Request a second viewing
2. 💰 Get pricing / negotiation support
3. 👌 I'm not interested
Reply with a number.</w:t>
            </w:r>
          </w:p>
        </w:tc>
      </w:tr>
    </w:tbl>
    <w:p>
      <w:pPr>
        <w:spacing w:after="0" w:before="120"/>
      </w:pPr>
      <w:r>
        <w:t xml:space="preserve"/>
      </w:r>
    </w:p>
    <w:p>
      <w:pPr>
        <w:pStyle w:val="Heading2"/>
        <w:spacing w:after="160" w:before="240"/>
      </w:pPr>
      <w:r>
        <w:rPr>
          <w:rFonts w:ascii="Arial" w:cs="Arial" w:eastAsia="Arial" w:hAnsi="Arial"/>
          <w:b/>
          <w:bCs/>
          <w:color w:val="1E3A5F"/>
        </w:rPr>
        <w:t xml:space="preserve">5.2 Calendar Integration</w:t>
      </w:r>
    </w:p>
    <w:p>
      <w:pPr>
        <w:spacing w:after="120" w:before="80"/>
      </w:pPr>
      <w:r>
        <w:rPr>
          <w:rFonts w:ascii="Arial" w:cs="Arial" w:eastAsia="Arial" w:hAnsi="Arial"/>
          <w:color w:val="2C3E50"/>
          <w:sz w:val="22"/>
          <w:szCs w:val="22"/>
        </w:rPr>
        <w:t xml:space="preserve">The booking engine connects to the agent's calendar to show real availability and prevent double-bookings.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28C7E" w:sz="4"/>
              <w:left w:val="single" w:color="128C7E" w:sz="4"/>
              <w:bottom w:val="single" w:color="128C7E" w:sz="4"/>
              <w:right w:val="single" w:color="128C7E" w:sz="4"/>
            </w:tcBorders>
            <w:shd w:fill="128C7E" w:val="clear"/>
            <w:tcMar>
              <w:top w:type="dxa" w:w="120"/>
              <w:left w:type="dxa" w:w="160"/>
              <w:bottom w:type="dxa" w:w="120"/>
              <w:right w:type="dxa" w:w="160"/>
            </w:tcMar>
          </w:tcPr>
          <w:p>
            <w:r>
              <w:rPr>
                <w:rFonts w:ascii="Arial" w:cs="Arial" w:eastAsia="Arial" w:hAnsi="Arial"/>
                <w:b/>
                <w:bCs/>
                <w:color w:val="FFFFFF"/>
                <w:sz w:val="20"/>
                <w:szCs w:val="20"/>
              </w:rPr>
              <w:t xml:space="preserve">Integration</w:t>
            </w:r>
          </w:p>
        </w:tc>
        <w:tc>
          <w:tcPr>
            <w:tcW w:type="dxa" w:w="3120"/>
            <w:tcBorders>
              <w:top w:val="single" w:color="128C7E" w:sz="4"/>
              <w:left w:val="single" w:color="128C7E" w:sz="4"/>
              <w:bottom w:val="single" w:color="128C7E" w:sz="4"/>
              <w:right w:val="single" w:color="128C7E" w:sz="4"/>
            </w:tcBorders>
            <w:shd w:fill="128C7E" w:val="clear"/>
            <w:tcMar>
              <w:top w:type="dxa" w:w="120"/>
              <w:left w:type="dxa" w:w="160"/>
              <w:bottom w:type="dxa" w:w="120"/>
              <w:right w:type="dxa" w:w="160"/>
            </w:tcMar>
          </w:tcPr>
          <w:p>
            <w:r>
              <w:rPr>
                <w:rFonts w:ascii="Arial" w:cs="Arial" w:eastAsia="Arial" w:hAnsi="Arial"/>
                <w:b/>
                <w:bCs/>
                <w:color w:val="FFFFFF"/>
                <w:sz w:val="20"/>
                <w:szCs w:val="20"/>
              </w:rPr>
              <w:t xml:space="preserve">Method</w:t>
            </w:r>
          </w:p>
        </w:tc>
        <w:tc>
          <w:tcPr>
            <w:tcW w:type="dxa" w:w="3120"/>
            <w:tcBorders>
              <w:top w:val="single" w:color="128C7E" w:sz="4"/>
              <w:left w:val="single" w:color="128C7E" w:sz="4"/>
              <w:bottom w:val="single" w:color="128C7E" w:sz="4"/>
              <w:right w:val="single" w:color="128C7E" w:sz="4"/>
            </w:tcBorders>
            <w:shd w:fill="128C7E" w:val="clear"/>
            <w:tcMar>
              <w:top w:type="dxa" w:w="120"/>
              <w:left w:type="dxa" w:w="160"/>
              <w:bottom w:type="dxa" w:w="120"/>
              <w:right w:type="dxa" w:w="160"/>
            </w:tcMar>
          </w:tcPr>
          <w:p>
            <w:r>
              <w:rPr>
                <w:rFonts w:ascii="Arial" w:cs="Arial" w:eastAsia="Arial" w:hAnsi="Arial"/>
                <w:b/>
                <w:bCs/>
                <w:color w:val="FFFFFF"/>
                <w:sz w:val="20"/>
                <w:szCs w:val="20"/>
              </w:rPr>
              <w:t xml:space="preserve">What It Enables</w:t>
            </w:r>
          </w:p>
        </w:tc>
      </w:tr>
      <w:tr>
        <w:tc>
          <w:tcPr>
            <w:tcW w:type="dxa" w:w="3120"/>
            <w:tcBorders>
              <w:top w:val="single" w:color="E0E0E0" w:sz="4"/>
              <w:left w:val="single" w:color="E0E0E0" w:sz="4"/>
              <w:bottom w:val="single" w:color="E0E0E0" w:sz="4"/>
              <w:right w:val="single" w:color="E0E0E0" w:sz="4"/>
            </w:tcBorders>
            <w:shd w:fill="E8F8F0" w:val="clear"/>
            <w:tcMar>
              <w:top w:type="dxa" w:w="100"/>
              <w:left w:type="dxa" w:w="160"/>
              <w:bottom w:type="dxa" w:w="100"/>
              <w:right w:type="dxa" w:w="160"/>
            </w:tcMar>
          </w:tcPr>
          <w:p>
            <w:r>
              <w:rPr>
                <w:rFonts w:ascii="Arial" w:cs="Arial" w:eastAsia="Arial" w:hAnsi="Arial"/>
                <w:color w:val="2C3E50"/>
                <w:sz w:val="20"/>
                <w:szCs w:val="20"/>
              </w:rPr>
              <w:t xml:space="preserve">Google Calendar</w:t>
            </w:r>
          </w:p>
        </w:tc>
        <w:tc>
          <w:tcPr>
            <w:tcW w:type="dxa" w:w="3120"/>
            <w:tcBorders>
              <w:top w:val="single" w:color="E0E0E0" w:sz="4"/>
              <w:left w:val="single" w:color="E0E0E0" w:sz="4"/>
              <w:bottom w:val="single" w:color="E0E0E0" w:sz="4"/>
              <w:right w:val="single" w:color="E0E0E0" w:sz="4"/>
            </w:tcBorders>
            <w:shd w:fill="E8F8F0" w:val="clear"/>
            <w:tcMar>
              <w:top w:type="dxa" w:w="100"/>
              <w:left w:type="dxa" w:w="160"/>
              <w:bottom w:type="dxa" w:w="100"/>
              <w:right w:type="dxa" w:w="160"/>
            </w:tcMar>
          </w:tcPr>
          <w:p>
            <w:r>
              <w:rPr>
                <w:rFonts w:ascii="Arial" w:cs="Arial" w:eastAsia="Arial" w:hAnsi="Arial"/>
                <w:color w:val="2C3E50"/>
                <w:sz w:val="20"/>
                <w:szCs w:val="20"/>
              </w:rPr>
              <w:t xml:space="preserve">OAuth 2.0 + Google Calendar API</w:t>
            </w:r>
          </w:p>
        </w:tc>
        <w:tc>
          <w:tcPr>
            <w:tcW w:type="dxa" w:w="3120"/>
            <w:tcBorders>
              <w:top w:val="single" w:color="E0E0E0" w:sz="4"/>
              <w:left w:val="single" w:color="E0E0E0" w:sz="4"/>
              <w:bottom w:val="single" w:color="E0E0E0" w:sz="4"/>
              <w:right w:val="single" w:color="E0E0E0" w:sz="4"/>
            </w:tcBorders>
            <w:shd w:fill="E8F8F0" w:val="clear"/>
            <w:tcMar>
              <w:top w:type="dxa" w:w="100"/>
              <w:left w:type="dxa" w:w="160"/>
              <w:bottom w:type="dxa" w:w="100"/>
              <w:right w:type="dxa" w:w="160"/>
            </w:tcMar>
          </w:tcPr>
          <w:p>
            <w:r>
              <w:rPr>
                <w:rFonts w:ascii="Arial" w:cs="Arial" w:eastAsia="Arial" w:hAnsi="Arial"/>
                <w:color w:val="2C3E50"/>
                <w:sz w:val="20"/>
                <w:szCs w:val="20"/>
              </w:rPr>
              <w:t xml:space="preserve">Real-time slot availability; auto-create viewing event; agent + lead get invite</w:t>
            </w:r>
          </w:p>
        </w:tc>
      </w:tr>
      <w:tr>
        <w:tc>
          <w:tcPr>
            <w:tcW w:type="dxa" w:w="312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Microsoft Outlook / 365</w:t>
            </w:r>
          </w:p>
        </w:tc>
        <w:tc>
          <w:tcPr>
            <w:tcW w:type="dxa" w:w="312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Microsoft Graph API</w:t>
            </w:r>
          </w:p>
        </w:tc>
        <w:tc>
          <w:tcPr>
            <w:tcW w:type="dxa" w:w="312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Same as Google — for agents on corporate Outlook</w:t>
            </w:r>
          </w:p>
        </w:tc>
      </w:tr>
      <w:tr>
        <w:tc>
          <w:tcPr>
            <w:tcW w:type="dxa" w:w="3120"/>
            <w:tcBorders>
              <w:top w:val="single" w:color="E0E0E0" w:sz="4"/>
              <w:left w:val="single" w:color="E0E0E0" w:sz="4"/>
              <w:bottom w:val="single" w:color="E0E0E0" w:sz="4"/>
              <w:right w:val="single" w:color="E0E0E0" w:sz="4"/>
            </w:tcBorders>
            <w:shd w:fill="E8F8F0" w:val="clear"/>
            <w:tcMar>
              <w:top w:type="dxa" w:w="100"/>
              <w:left w:type="dxa" w:w="160"/>
              <w:bottom w:type="dxa" w:w="100"/>
              <w:right w:type="dxa" w:w="160"/>
            </w:tcMar>
          </w:tcPr>
          <w:p>
            <w:r>
              <w:rPr>
                <w:rFonts w:ascii="Arial" w:cs="Arial" w:eastAsia="Arial" w:hAnsi="Arial"/>
                <w:color w:val="2C3E50"/>
                <w:sz w:val="20"/>
                <w:szCs w:val="20"/>
              </w:rPr>
              <w:t xml:space="preserve">Manual Availability</w:t>
            </w:r>
          </w:p>
        </w:tc>
        <w:tc>
          <w:tcPr>
            <w:tcW w:type="dxa" w:w="3120"/>
            <w:tcBorders>
              <w:top w:val="single" w:color="E0E0E0" w:sz="4"/>
              <w:left w:val="single" w:color="E0E0E0" w:sz="4"/>
              <w:bottom w:val="single" w:color="E0E0E0" w:sz="4"/>
              <w:right w:val="single" w:color="E0E0E0" w:sz="4"/>
            </w:tcBorders>
            <w:shd w:fill="E8F8F0" w:val="clear"/>
            <w:tcMar>
              <w:top w:type="dxa" w:w="100"/>
              <w:left w:type="dxa" w:w="160"/>
              <w:bottom w:type="dxa" w:w="100"/>
              <w:right w:type="dxa" w:w="160"/>
            </w:tcMar>
          </w:tcPr>
          <w:p>
            <w:r>
              <w:rPr>
                <w:rFonts w:ascii="Arial" w:cs="Arial" w:eastAsia="Arial" w:hAnsi="Arial"/>
                <w:color w:val="2C3E50"/>
                <w:sz w:val="20"/>
                <w:szCs w:val="20"/>
              </w:rPr>
              <w:t xml:space="preserve">Agent sets weekly schedule blocks in Enlista dashboard</w:t>
            </w:r>
          </w:p>
        </w:tc>
        <w:tc>
          <w:tcPr>
            <w:tcW w:type="dxa" w:w="3120"/>
            <w:tcBorders>
              <w:top w:val="single" w:color="E0E0E0" w:sz="4"/>
              <w:left w:val="single" w:color="E0E0E0" w:sz="4"/>
              <w:bottom w:val="single" w:color="E0E0E0" w:sz="4"/>
              <w:right w:val="single" w:color="E0E0E0" w:sz="4"/>
            </w:tcBorders>
            <w:shd w:fill="E8F8F0" w:val="clear"/>
            <w:tcMar>
              <w:top w:type="dxa" w:w="100"/>
              <w:left w:type="dxa" w:w="160"/>
              <w:bottom w:type="dxa" w:w="100"/>
              <w:right w:type="dxa" w:w="160"/>
            </w:tcMar>
          </w:tcPr>
          <w:p>
            <w:r>
              <w:rPr>
                <w:rFonts w:ascii="Arial" w:cs="Arial" w:eastAsia="Arial" w:hAnsi="Arial"/>
                <w:color w:val="2C3E50"/>
                <w:sz w:val="20"/>
                <w:szCs w:val="20"/>
              </w:rPr>
              <w:t xml:space="preserve">Fallback for agents who don't want calendar sync</w:t>
            </w:r>
          </w:p>
        </w:tc>
      </w:tr>
      <w:tr>
        <w:tc>
          <w:tcPr>
            <w:tcW w:type="dxa" w:w="312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iCal (.ics) Export</w:t>
            </w:r>
          </w:p>
        </w:tc>
        <w:tc>
          <w:tcPr>
            <w:tcW w:type="dxa" w:w="312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Generate .ics file on confirmation</w:t>
            </w:r>
          </w:p>
        </w:tc>
        <w:tc>
          <w:tcPr>
            <w:tcW w:type="dxa" w:w="312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Lead can add viewing to any calendar app manually</w:t>
            </w:r>
          </w:p>
        </w:tc>
      </w:tr>
    </w:tbl>
    <w:p>
      <w:pPr>
        <w:spacing w:after="0" w:before="80"/>
      </w:pPr>
      <w:r>
        <w:t xml:space="preserve"/>
      </w:r>
    </w:p>
    <w:p>
      <w:pPr>
        <w:spacing w:after="120" w:before="80"/>
      </w:pPr>
      <w:r>
        <w:rPr>
          <w:rFonts w:ascii="Arial" w:cs="Arial" w:eastAsia="Arial" w:hAnsi="Arial"/>
          <w:color w:val="2C3E50"/>
          <w:sz w:val="22"/>
          <w:szCs w:val="22"/>
        </w:rPr>
        <w:t xml:space="preserve">The Enlista dashboard will include an Availability Manager tab where agents configure their working hours, blackout dates (e.g., Friday prayer time, UAE public holidays), and the maximum number of viewings per day.</w:t>
      </w:r>
    </w:p>
    <w:p>
      <w:r>
        <w:br w:type="page"/>
      </w:r>
    </w:p>
    <w:p>
      <w:pPr>
        <w:pStyle w:val="Heading1"/>
        <w:spacing w:after="160" w:before="360"/>
      </w:pPr>
      <w:r>
        <w:rPr>
          <w:rFonts w:ascii="Arial" w:cs="Arial" w:eastAsia="Arial" w:hAnsi="Arial"/>
          <w:b/>
          <w:bCs/>
          <w:color w:val="1E3A5F"/>
        </w:rPr>
        <w:t xml:space="preserve">6. Agent Dashboard — Enlista CRM Extension</w:t>
      </w:r>
    </w:p>
    <w:p>
      <w:pPr>
        <w:spacing w:after="120" w:before="80"/>
      </w:pPr>
      <w:r>
        <w:rPr>
          <w:rFonts w:ascii="Arial" w:cs="Arial" w:eastAsia="Arial" w:hAnsi="Arial"/>
          <w:color w:val="2C3E50"/>
          <w:sz w:val="22"/>
          <w:szCs w:val="22"/>
        </w:rPr>
        <w:t xml:space="preserve">The WhatsApp automation module adds a new 'Leads' section to the Enlista web app. This is where agents manage all their automated conversations, review scores, take over chats, and track booking status.</w:t>
      </w:r>
    </w:p>
    <w:p>
      <w:pPr>
        <w:spacing w:after="0" w:before="80"/>
      </w:pPr>
      <w:r>
        <w:t xml:space="preserve"/>
      </w:r>
    </w:p>
    <w:p>
      <w:pPr>
        <w:pStyle w:val="Heading2"/>
        <w:spacing w:after="160" w:before="240"/>
      </w:pPr>
      <w:r>
        <w:rPr>
          <w:rFonts w:ascii="Arial" w:cs="Arial" w:eastAsia="Arial" w:hAnsi="Arial"/>
          <w:b/>
          <w:bCs/>
          <w:color w:val="1E3A5F"/>
        </w:rPr>
        <w:t xml:space="preserve">6.1 Dashboard Components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4"/>
              <w:left w:val="single" w:color="E0E0E0" w:sz="4"/>
              <w:bottom w:val="single" w:color="E0E0E0" w:sz="4"/>
              <w:right w:val="single" w:color="E0E0E0" w:sz="4"/>
            </w:tcBorders>
            <w:shd w:fill="EAF4FB" w:val="clear"/>
            <w:tcMar>
              <w:top w:type="dxa" w:w="100"/>
              <w:left w:type="dxa" w:w="160"/>
              <w:bottom w:type="dxa" w:w="100"/>
              <w:right w:type="dxa" w:w="160"/>
            </w:tcMar>
          </w:tcPr>
          <w:p>
            <w:r>
              <w:rPr>
                <w:rFonts w:ascii="Arial" w:cs="Arial" w:eastAsia="Arial" w:hAnsi="Arial"/>
                <w:b/>
                <w:bCs/>
                <w:color w:val="1E3A5F"/>
                <w:sz w:val="20"/>
                <w:szCs w:val="20"/>
              </w:rPr>
              <w:t xml:space="preserve">Leads Inbox</w:t>
            </w:r>
          </w:p>
        </w:tc>
        <w:tc>
          <w:tcPr>
            <w:tcW w:type="dxa" w:w="6360"/>
            <w:tcBorders>
              <w:top w:val="single" w:color="E0E0E0" w:sz="4"/>
              <w:left w:val="single" w:color="E0E0E0" w:sz="4"/>
              <w:bottom w:val="single" w:color="E0E0E0" w:sz="4"/>
              <w:right w:val="single" w:color="E0E0E0" w:sz="4"/>
            </w:tcBorders>
            <w:shd w:fill="EAF4FB" w:val="clear"/>
            <w:tcMar>
              <w:top w:type="dxa" w:w="100"/>
              <w:left w:type="dxa" w:w="160"/>
              <w:bottom w:type="dxa" w:w="100"/>
              <w:right w:type="dxa" w:w="160"/>
            </w:tcMar>
          </w:tcPr>
          <w:p>
            <w:r>
              <w:rPr>
                <w:rFonts w:ascii="Arial" w:cs="Arial" w:eastAsia="Arial" w:hAnsi="Arial"/>
                <w:color w:val="2C3E50"/>
                <w:sz w:val="20"/>
                <w:szCs w:val="20"/>
              </w:rPr>
              <w:t xml:space="preserve">All active WhatsApp conversations, sorted by lead score (Hot first). Each card shows property, lead name, score badge, last message preview, and time elapsed since last reply.</w:t>
            </w:r>
          </w:p>
        </w:tc>
      </w:tr>
      <w:tr>
        <w:tc>
          <w:tcPr>
            <w:tcW w:type="dxa" w:w="30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b/>
                <w:bCs/>
                <w:color w:val="1E3A5F"/>
                <w:sz w:val="20"/>
                <w:szCs w:val="20"/>
              </w:rPr>
              <w:t xml:space="preserve">Lead Profile Card</w:t>
            </w:r>
          </w:p>
        </w:tc>
        <w:tc>
          <w:tcPr>
            <w:tcW w:type="dxa" w:w="63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On clicking a lead: full qualification answers, score breakdown, conversation transcript, property they enquired about, and one-click buttons to Call / WhatsApp directly / Assign to colleague.</w:t>
            </w:r>
          </w:p>
        </w:tc>
      </w:tr>
      <w:tr>
        <w:tc>
          <w:tcPr>
            <w:tcW w:type="dxa" w:w="3000"/>
            <w:tcBorders>
              <w:top w:val="single" w:color="E0E0E0" w:sz="4"/>
              <w:left w:val="single" w:color="E0E0E0" w:sz="4"/>
              <w:bottom w:val="single" w:color="E0E0E0" w:sz="4"/>
              <w:right w:val="single" w:color="E0E0E0" w:sz="4"/>
            </w:tcBorders>
            <w:shd w:fill="EAF4FB" w:val="clear"/>
            <w:tcMar>
              <w:top w:type="dxa" w:w="100"/>
              <w:left w:type="dxa" w:w="160"/>
              <w:bottom w:type="dxa" w:w="100"/>
              <w:right w:type="dxa" w:w="160"/>
            </w:tcMar>
          </w:tcPr>
          <w:p>
            <w:r>
              <w:rPr>
                <w:rFonts w:ascii="Arial" w:cs="Arial" w:eastAsia="Arial" w:hAnsi="Arial"/>
                <w:b/>
                <w:bCs/>
                <w:color w:val="1E3A5F"/>
                <w:sz w:val="20"/>
                <w:szCs w:val="20"/>
              </w:rPr>
              <w:t xml:space="preserve">Take Over Conversation</w:t>
            </w:r>
          </w:p>
        </w:tc>
        <w:tc>
          <w:tcPr>
            <w:tcW w:type="dxa" w:w="6360"/>
            <w:tcBorders>
              <w:top w:val="single" w:color="E0E0E0" w:sz="4"/>
              <w:left w:val="single" w:color="E0E0E0" w:sz="4"/>
              <w:bottom w:val="single" w:color="E0E0E0" w:sz="4"/>
              <w:right w:val="single" w:color="E0E0E0" w:sz="4"/>
            </w:tcBorders>
            <w:shd w:fill="EAF4FB" w:val="clear"/>
            <w:tcMar>
              <w:top w:type="dxa" w:w="100"/>
              <w:left w:type="dxa" w:w="160"/>
              <w:bottom w:type="dxa" w:w="100"/>
              <w:right w:type="dxa" w:w="160"/>
            </w:tcMar>
          </w:tcPr>
          <w:p>
            <w:r>
              <w:rPr>
                <w:rFonts w:ascii="Arial" w:cs="Arial" w:eastAsia="Arial" w:hAnsi="Arial"/>
                <w:color w:val="2C3E50"/>
                <w:sz w:val="20"/>
                <w:szCs w:val="20"/>
              </w:rPr>
              <w:t xml:space="preserve">Agent can click 'Take Over' on any conversation. The bot pauses, a 'You're now chatting with [Agent Name]' message is sent to the lead, and the agent types directly in the Enlista interface.</w:t>
            </w:r>
          </w:p>
        </w:tc>
      </w:tr>
      <w:tr>
        <w:tc>
          <w:tcPr>
            <w:tcW w:type="dxa" w:w="30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b/>
                <w:bCs/>
                <w:color w:val="1E3A5F"/>
                <w:sz w:val="20"/>
                <w:szCs w:val="20"/>
              </w:rPr>
              <w:t xml:space="preserve">Bot Settings Per Listing</w:t>
            </w:r>
          </w:p>
        </w:tc>
        <w:tc>
          <w:tcPr>
            <w:tcW w:type="dxa" w:w="63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For each listing, agent can: enable/disable automation, customise qualification questions, set lead score thresholds, configure available viewing slots, and set the language (English / Arabic / both).</w:t>
            </w:r>
          </w:p>
        </w:tc>
      </w:tr>
      <w:tr>
        <w:tc>
          <w:tcPr>
            <w:tcW w:type="dxa" w:w="3000"/>
            <w:tcBorders>
              <w:top w:val="single" w:color="E0E0E0" w:sz="4"/>
              <w:left w:val="single" w:color="E0E0E0" w:sz="4"/>
              <w:bottom w:val="single" w:color="E0E0E0" w:sz="4"/>
              <w:right w:val="single" w:color="E0E0E0" w:sz="4"/>
            </w:tcBorders>
            <w:shd w:fill="EAF4FB" w:val="clear"/>
            <w:tcMar>
              <w:top w:type="dxa" w:w="100"/>
              <w:left w:type="dxa" w:w="160"/>
              <w:bottom w:type="dxa" w:w="100"/>
              <w:right w:type="dxa" w:w="160"/>
            </w:tcMar>
          </w:tcPr>
          <w:p>
            <w:r>
              <w:rPr>
                <w:rFonts w:ascii="Arial" w:cs="Arial" w:eastAsia="Arial" w:hAnsi="Arial"/>
                <w:b/>
                <w:bCs/>
                <w:color w:val="1E3A5F"/>
                <w:sz w:val="20"/>
                <w:szCs w:val="20"/>
              </w:rPr>
              <w:t xml:space="preserve">Availability Manager</w:t>
            </w:r>
          </w:p>
        </w:tc>
        <w:tc>
          <w:tcPr>
            <w:tcW w:type="dxa" w:w="6360"/>
            <w:tcBorders>
              <w:top w:val="single" w:color="E0E0E0" w:sz="4"/>
              <w:left w:val="single" w:color="E0E0E0" w:sz="4"/>
              <w:bottom w:val="single" w:color="E0E0E0" w:sz="4"/>
              <w:right w:val="single" w:color="E0E0E0" w:sz="4"/>
            </w:tcBorders>
            <w:shd w:fill="EAF4FB" w:val="clear"/>
            <w:tcMar>
              <w:top w:type="dxa" w:w="100"/>
              <w:left w:type="dxa" w:w="160"/>
              <w:bottom w:type="dxa" w:w="100"/>
              <w:right w:type="dxa" w:w="160"/>
            </w:tcMar>
          </w:tcPr>
          <w:p>
            <w:r>
              <w:rPr>
                <w:rFonts w:ascii="Arial" w:cs="Arial" w:eastAsia="Arial" w:hAnsi="Arial"/>
                <w:color w:val="2C3E50"/>
                <w:sz w:val="20"/>
                <w:szCs w:val="20"/>
              </w:rPr>
              <w:t xml:space="preserve">Weekly grid to set working hours and max daily viewings. Syncs with Google Calendar / Outlook or runs standalone.</w:t>
            </w:r>
          </w:p>
        </w:tc>
      </w:tr>
      <w:tr>
        <w:tc>
          <w:tcPr>
            <w:tcW w:type="dxa" w:w="30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b/>
                <w:bCs/>
                <w:color w:val="1E3A5F"/>
                <w:sz w:val="20"/>
                <w:szCs w:val="20"/>
              </w:rPr>
              <w:t xml:space="preserve">Analytics Panel</w:t>
            </w:r>
          </w:p>
        </w:tc>
        <w:tc>
          <w:tcPr>
            <w:tcW w:type="dxa" w:w="63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Metrics: total leads auto-processed, qualification rate, viewing booking rate, avg response time, Hot:Warm:Cold ratio over time. Exportable to CSV.</w:t>
            </w:r>
          </w:p>
        </w:tc>
      </w:tr>
      <w:tr>
        <w:tc>
          <w:tcPr>
            <w:tcW w:type="dxa" w:w="3000"/>
            <w:tcBorders>
              <w:top w:val="single" w:color="E0E0E0" w:sz="4"/>
              <w:left w:val="single" w:color="E0E0E0" w:sz="4"/>
              <w:bottom w:val="single" w:color="E0E0E0" w:sz="4"/>
              <w:right w:val="single" w:color="E0E0E0" w:sz="4"/>
            </w:tcBorders>
            <w:shd w:fill="EAF4FB" w:val="clear"/>
            <w:tcMar>
              <w:top w:type="dxa" w:w="100"/>
              <w:left w:type="dxa" w:w="160"/>
              <w:bottom w:type="dxa" w:w="100"/>
              <w:right w:type="dxa" w:w="160"/>
            </w:tcMar>
          </w:tcPr>
          <w:p>
            <w:r>
              <w:rPr>
                <w:rFonts w:ascii="Arial" w:cs="Arial" w:eastAsia="Arial" w:hAnsi="Arial"/>
                <w:b/>
                <w:bCs/>
                <w:color w:val="1E3A5F"/>
                <w:sz w:val="20"/>
                <w:szCs w:val="20"/>
              </w:rPr>
              <w:t xml:space="preserve">Template Library</w:t>
            </w:r>
          </w:p>
        </w:tc>
        <w:tc>
          <w:tcPr>
            <w:tcW w:type="dxa" w:w="6360"/>
            <w:tcBorders>
              <w:top w:val="single" w:color="E0E0E0" w:sz="4"/>
              <w:left w:val="single" w:color="E0E0E0" w:sz="4"/>
              <w:bottom w:val="single" w:color="E0E0E0" w:sz="4"/>
              <w:right w:val="single" w:color="E0E0E0" w:sz="4"/>
            </w:tcBorders>
            <w:shd w:fill="EAF4FB" w:val="clear"/>
            <w:tcMar>
              <w:top w:type="dxa" w:w="100"/>
              <w:left w:type="dxa" w:w="160"/>
              <w:bottom w:type="dxa" w:w="100"/>
              <w:right w:type="dxa" w:w="160"/>
            </w:tcMar>
          </w:tcPr>
          <w:p>
            <w:r>
              <w:rPr>
                <w:rFonts w:ascii="Arial" w:cs="Arial" w:eastAsia="Arial" w:hAnsi="Arial"/>
                <w:color w:val="2C3E50"/>
                <w:sz w:val="20"/>
                <w:szCs w:val="20"/>
              </w:rPr>
              <w:t xml:space="preserve">Pre-written follow-up messages the agent can send in one click post-viewing: price negotiation opener, document request, second viewing request, rejection message.</w:t>
            </w:r>
          </w:p>
        </w:tc>
      </w:tr>
    </w:tbl>
    <w:p>
      <w:pPr>
        <w:spacing w:after="0" w:before="120"/>
      </w:pPr>
      <w:r>
        <w:t xml:space="preserve"/>
      </w:r>
    </w:p>
    <w:p>
      <w:pPr>
        <w:pStyle w:val="Heading2"/>
        <w:spacing w:after="160" w:before="240"/>
      </w:pPr>
      <w:r>
        <w:rPr>
          <w:rFonts w:ascii="Arial" w:cs="Arial" w:eastAsia="Arial" w:hAnsi="Arial"/>
          <w:b/>
          <w:bCs/>
          <w:color w:val="1E3A5F"/>
        </w:rPr>
        <w:t xml:space="preserve">6.2 Agent Notification System</w:t>
      </w:r>
    </w:p>
    <w:p>
      <w:pPr>
        <w:spacing w:after="120" w:before="80"/>
      </w:pPr>
      <w:r>
        <w:rPr>
          <w:rFonts w:ascii="Arial" w:cs="Arial" w:eastAsia="Arial" w:hAnsi="Arial"/>
          <w:color w:val="2C3E50"/>
          <w:sz w:val="22"/>
          <w:szCs w:val="22"/>
        </w:rPr>
        <w:t xml:space="preserve">Agents must be alerted in real time when a Hot lead comes in. The notification stack:</w:t>
      </w:r>
    </w:p>
    <w:p>
      <w:pPr>
        <w:spacing w:after="0" w:before="80"/>
      </w:pPr>
      <w:r>
        <w:t xml:space="preserve"/>
      </w:r>
    </w:p>
    <w:p>
      <w:pPr>
        <w:pStyle w:val="ListParagraph"/>
        <w:numPr>
          <w:ilvl w:val="0"/>
          <w:numId w:val="2"/>
        </w:numPr>
        <w:spacing w:after="60" w:before="60"/>
        <w:ind w:left="360"/>
      </w:pPr>
      <w:r>
        <w:rPr>
          <w:rFonts w:ascii="Arial" w:cs="Arial" w:eastAsia="Arial" w:hAnsi="Arial"/>
          <w:color w:val="2C3E50"/>
          <w:sz w:val="22"/>
          <w:szCs w:val="22"/>
        </w:rPr>
        <w:t xml:space="preserve">Push notification via Enlista web app (browser notification).</w:t>
      </w:r>
    </w:p>
    <w:p>
      <w:pPr>
        <w:pStyle w:val="ListParagraph"/>
        <w:numPr>
          <w:ilvl w:val="0"/>
          <w:numId w:val="2"/>
        </w:numPr>
        <w:spacing w:after="60" w:before="60"/>
        <w:ind w:left="360"/>
      </w:pPr>
      <w:r>
        <w:rPr>
          <w:rFonts w:ascii="Arial" w:cs="Arial" w:eastAsia="Arial" w:hAnsi="Arial"/>
          <w:color w:val="2C3E50"/>
          <w:sz w:val="22"/>
          <w:szCs w:val="22"/>
        </w:rPr>
        <w:t xml:space="preserve">WhatsApp message to the agent's own number — a summary card: Lead Name, Property, Score, Key Answers, and a deep link into the Enlista dashboard.</w:t>
      </w:r>
    </w:p>
    <w:p>
      <w:pPr>
        <w:pStyle w:val="ListParagraph"/>
        <w:numPr>
          <w:ilvl w:val="0"/>
          <w:numId w:val="2"/>
        </w:numPr>
        <w:spacing w:after="60" w:before="60"/>
        <w:ind w:left="360"/>
      </w:pPr>
      <w:r>
        <w:rPr>
          <w:rFonts w:ascii="Arial" w:cs="Arial" w:eastAsia="Arial" w:hAnsi="Arial"/>
          <w:color w:val="2C3E50"/>
          <w:sz w:val="22"/>
          <w:szCs w:val="22"/>
        </w:rPr>
        <w:t xml:space="preserve">Optional: Email notification for agents who prefer email.</w:t>
      </w:r>
    </w:p>
    <w:p>
      <w:pPr>
        <w:pStyle w:val="ListParagraph"/>
        <w:numPr>
          <w:ilvl w:val="0"/>
          <w:numId w:val="2"/>
        </w:numPr>
        <w:spacing w:after="60" w:before="60"/>
        <w:ind w:left="360"/>
      </w:pPr>
      <w:r>
        <w:rPr>
          <w:rFonts w:ascii="Arial" w:cs="Arial" w:eastAsia="Arial" w:hAnsi="Arial"/>
          <w:color w:val="2C3E50"/>
          <w:sz w:val="22"/>
          <w:szCs w:val="22"/>
        </w:rPr>
        <w:t xml:space="preserve">In-app badge count on the Leads tab.</w:t>
      </w:r>
    </w:p>
    <w:p>
      <w:r>
        <w:br w:type="page"/>
      </w:r>
    </w:p>
    <w:p>
      <w:pPr>
        <w:pStyle w:val="Heading1"/>
        <w:spacing w:after="160" w:before="360"/>
      </w:pPr>
      <w:r>
        <w:rPr>
          <w:rFonts w:ascii="Arial" w:cs="Arial" w:eastAsia="Arial" w:hAnsi="Arial"/>
          <w:b/>
          <w:bCs/>
          <w:color w:val="1E3A5F"/>
        </w:rPr>
        <w:t xml:space="preserve">7. UAE &amp; RERA Compliance Considerations</w:t>
      </w:r>
    </w:p>
    <w:p>
      <w:pPr>
        <w:spacing w:after="120" w:before="80"/>
      </w:pPr>
      <w:r>
        <w:rPr>
          <w:rFonts w:ascii="Arial" w:cs="Arial" w:eastAsia="Arial" w:hAnsi="Arial"/>
          <w:color w:val="2C3E50"/>
          <w:sz w:val="22"/>
          <w:szCs w:val="22"/>
        </w:rPr>
        <w:t xml:space="preserve">Operating a WhatsApp automation for real estate in the UAE requires attention to several regulatory and platform policy dimensions.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4"/>
              <w:left w:val="single" w:color="E0E0E0" w:sz="4"/>
              <w:bottom w:val="single" w:color="E0E0E0" w:sz="4"/>
              <w:right w:val="single" w:color="E0E0E0" w:sz="4"/>
            </w:tcBorders>
            <w:shd w:fill="EAF4FB" w:val="clear"/>
            <w:tcMar>
              <w:top w:type="dxa" w:w="100"/>
              <w:left w:type="dxa" w:w="160"/>
              <w:bottom w:type="dxa" w:w="100"/>
              <w:right w:type="dxa" w:w="160"/>
            </w:tcMar>
          </w:tcPr>
          <w:p>
            <w:r>
              <w:rPr>
                <w:rFonts w:ascii="Arial" w:cs="Arial" w:eastAsia="Arial" w:hAnsi="Arial"/>
                <w:b/>
                <w:bCs/>
                <w:color w:val="1E3A5F"/>
                <w:sz w:val="20"/>
                <w:szCs w:val="20"/>
              </w:rPr>
              <w:t xml:space="preserve">Meta WhatsApp Policy</w:t>
            </w:r>
          </w:p>
        </w:tc>
        <w:tc>
          <w:tcPr>
            <w:tcW w:type="dxa" w:w="6360"/>
            <w:tcBorders>
              <w:top w:val="single" w:color="E0E0E0" w:sz="4"/>
              <w:left w:val="single" w:color="E0E0E0" w:sz="4"/>
              <w:bottom w:val="single" w:color="E0E0E0" w:sz="4"/>
              <w:right w:val="single" w:color="E0E0E0" w:sz="4"/>
            </w:tcBorders>
            <w:shd w:fill="EAF4FB" w:val="clear"/>
            <w:tcMar>
              <w:top w:type="dxa" w:w="100"/>
              <w:left w:type="dxa" w:w="160"/>
              <w:bottom w:type="dxa" w:w="100"/>
              <w:right w:type="dxa" w:w="160"/>
            </w:tcMar>
          </w:tcPr>
          <w:p>
            <w:r>
              <w:rPr>
                <w:rFonts w:ascii="Arial" w:cs="Arial" w:eastAsia="Arial" w:hAnsi="Arial"/>
                <w:color w:val="2C3E50"/>
                <w:sz w:val="20"/>
                <w:szCs w:val="20"/>
              </w:rPr>
              <w:t xml:space="preserve">Businesses may only initiate a conversation using pre-approved Message Templates. The bot's opening message (Step 1) must be submitted to Meta for approval before going live. Conversation-initiated messages (after the lead messages first) are unrestricted for 24 hours.</w:t>
            </w:r>
          </w:p>
        </w:tc>
      </w:tr>
      <w:tr>
        <w:tc>
          <w:tcPr>
            <w:tcW w:type="dxa" w:w="30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b/>
                <w:bCs/>
                <w:color w:val="1E3A5F"/>
                <w:sz w:val="20"/>
                <w:szCs w:val="20"/>
              </w:rPr>
              <w:t xml:space="preserve">UAE Data Protection (PDPL)</w:t>
            </w:r>
          </w:p>
        </w:tc>
        <w:tc>
          <w:tcPr>
            <w:tcW w:type="dxa" w:w="63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UAE's Federal Decree-Law No. 45 of 2021 (Personal Data Protection Law) requires informed consent before processing personal data. The bot's opening message must include a brief consent notice and a link to Enlista's Privacy Policy.</w:t>
            </w:r>
          </w:p>
        </w:tc>
      </w:tr>
      <w:tr>
        <w:tc>
          <w:tcPr>
            <w:tcW w:type="dxa" w:w="3000"/>
            <w:tcBorders>
              <w:top w:val="single" w:color="E0E0E0" w:sz="4"/>
              <w:left w:val="single" w:color="E0E0E0" w:sz="4"/>
              <w:bottom w:val="single" w:color="E0E0E0" w:sz="4"/>
              <w:right w:val="single" w:color="E0E0E0" w:sz="4"/>
            </w:tcBorders>
            <w:shd w:fill="EAF4FB" w:val="clear"/>
            <w:tcMar>
              <w:top w:type="dxa" w:w="100"/>
              <w:left w:type="dxa" w:w="160"/>
              <w:bottom w:type="dxa" w:w="100"/>
              <w:right w:type="dxa" w:w="160"/>
            </w:tcMar>
          </w:tcPr>
          <w:p>
            <w:r>
              <w:rPr>
                <w:rFonts w:ascii="Arial" w:cs="Arial" w:eastAsia="Arial" w:hAnsi="Arial"/>
                <w:b/>
                <w:bCs/>
                <w:color w:val="1E3A5F"/>
                <w:sz w:val="20"/>
                <w:szCs w:val="20"/>
              </w:rPr>
              <w:t xml:space="preserve">RERA / DLD Viewer Identification</w:t>
            </w:r>
          </w:p>
        </w:tc>
        <w:tc>
          <w:tcPr>
            <w:tcW w:type="dxa" w:w="6360"/>
            <w:tcBorders>
              <w:top w:val="single" w:color="E0E0E0" w:sz="4"/>
              <w:left w:val="single" w:color="E0E0E0" w:sz="4"/>
              <w:bottom w:val="single" w:color="E0E0E0" w:sz="4"/>
              <w:right w:val="single" w:color="E0E0E0" w:sz="4"/>
            </w:tcBorders>
            <w:shd w:fill="EAF4FB" w:val="clear"/>
            <w:tcMar>
              <w:top w:type="dxa" w:w="100"/>
              <w:left w:type="dxa" w:w="160"/>
              <w:bottom w:type="dxa" w:w="100"/>
              <w:right w:type="dxa" w:w="160"/>
            </w:tcMar>
          </w:tcPr>
          <w:p>
            <w:r>
              <w:rPr>
                <w:rFonts w:ascii="Arial" w:cs="Arial" w:eastAsia="Arial" w:hAnsi="Arial"/>
                <w:color w:val="2C3E50"/>
                <w:sz w:val="20"/>
                <w:szCs w:val="20"/>
              </w:rPr>
              <w:t xml:space="preserve">Dubai Land Department requires agents to record viewer identity for off-plan properties. The bot can collect the lead's name and Emirates ID/Passport number during the qualification flow for compliance.</w:t>
            </w:r>
          </w:p>
        </w:tc>
      </w:tr>
      <w:tr>
        <w:tc>
          <w:tcPr>
            <w:tcW w:type="dxa" w:w="30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b/>
                <w:bCs/>
                <w:color w:val="1E3A5F"/>
                <w:sz w:val="20"/>
                <w:szCs w:val="20"/>
              </w:rPr>
              <w:t xml:space="preserve">Opt-Out Handling</w:t>
            </w:r>
          </w:p>
        </w:tc>
        <w:tc>
          <w:tcPr>
            <w:tcW w:type="dxa" w:w="63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If a lead replies STOP, UNSUBSCRIBE, or similar, the bot must immediately cease all automated messages and log the opt-out. Re-engagement is only permitted if the lead initiates contact again.</w:t>
            </w:r>
          </w:p>
        </w:tc>
      </w:tr>
      <w:tr>
        <w:tc>
          <w:tcPr>
            <w:tcW w:type="dxa" w:w="3000"/>
            <w:tcBorders>
              <w:top w:val="single" w:color="E0E0E0" w:sz="4"/>
              <w:left w:val="single" w:color="E0E0E0" w:sz="4"/>
              <w:bottom w:val="single" w:color="E0E0E0" w:sz="4"/>
              <w:right w:val="single" w:color="E0E0E0" w:sz="4"/>
            </w:tcBorders>
            <w:shd w:fill="EAF4FB" w:val="clear"/>
            <w:tcMar>
              <w:top w:type="dxa" w:w="100"/>
              <w:left w:type="dxa" w:w="160"/>
              <w:bottom w:type="dxa" w:w="100"/>
              <w:right w:type="dxa" w:w="160"/>
            </w:tcMar>
          </w:tcPr>
          <w:p>
            <w:r>
              <w:rPr>
                <w:rFonts w:ascii="Arial" w:cs="Arial" w:eastAsia="Arial" w:hAnsi="Arial"/>
                <w:b/>
                <w:bCs/>
                <w:color w:val="1E3A5F"/>
                <w:sz w:val="20"/>
                <w:szCs w:val="20"/>
              </w:rPr>
              <w:t xml:space="preserve">Working Hours (UAE)</w:t>
            </w:r>
          </w:p>
        </w:tc>
        <w:tc>
          <w:tcPr>
            <w:tcW w:type="dxa" w:w="6360"/>
            <w:tcBorders>
              <w:top w:val="single" w:color="E0E0E0" w:sz="4"/>
              <w:left w:val="single" w:color="E0E0E0" w:sz="4"/>
              <w:bottom w:val="single" w:color="E0E0E0" w:sz="4"/>
              <w:right w:val="single" w:color="E0E0E0" w:sz="4"/>
            </w:tcBorders>
            <w:shd w:fill="EAF4FB" w:val="clear"/>
            <w:tcMar>
              <w:top w:type="dxa" w:w="100"/>
              <w:left w:type="dxa" w:w="160"/>
              <w:bottom w:type="dxa" w:w="100"/>
              <w:right w:type="dxa" w:w="160"/>
            </w:tcMar>
          </w:tcPr>
          <w:p>
            <w:r>
              <w:rPr>
                <w:rFonts w:ascii="Arial" w:cs="Arial" w:eastAsia="Arial" w:hAnsi="Arial"/>
                <w:color w:val="2C3E50"/>
                <w:sz w:val="20"/>
                <w:szCs w:val="20"/>
              </w:rPr>
              <w:t xml:space="preserve">The UAE weekend is Saturday–Sunday (changed from Fri–Sat in 2022 for federal entities; most private real estate firms work Mon–Sat). Reminder messages should respect these hours and not send at inappropriate times (e.g., after 9 PM).</w:t>
            </w:r>
          </w:p>
        </w:tc>
      </w:tr>
      <w:tr>
        <w:tc>
          <w:tcPr>
            <w:tcW w:type="dxa" w:w="30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b/>
                <w:bCs/>
                <w:color w:val="1E3A5F"/>
                <w:sz w:val="20"/>
                <w:szCs w:val="20"/>
              </w:rPr>
              <w:t xml:space="preserve">Arabic Language Requirement</w:t>
            </w:r>
          </w:p>
        </w:tc>
        <w:tc>
          <w:tcPr>
            <w:tcW w:type="dxa" w:w="63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All automated messages should be offered in Arabic as well as English. Enlista's existing bilingual AI infrastructure handles this. This is also essential for UAE National and Arab expatriate leads.</w:t>
            </w:r>
          </w:p>
        </w:tc>
      </w:tr>
    </w:tbl>
    <w:p>
      <w:r>
        <w:br w:type="page"/>
      </w:r>
    </w:p>
    <w:p>
      <w:pPr>
        <w:pStyle w:val="Heading1"/>
        <w:spacing w:after="160" w:before="360"/>
      </w:pPr>
      <w:r>
        <w:rPr>
          <w:rFonts w:ascii="Arial" w:cs="Arial" w:eastAsia="Arial" w:hAnsi="Arial"/>
          <w:b/>
          <w:bCs/>
          <w:color w:val="1E3A5F"/>
        </w:rPr>
        <w:t xml:space="preserve">8. Implementation Roadmap</w:t>
      </w:r>
    </w:p>
    <w:p>
      <w:pPr>
        <w:spacing w:after="120" w:before="80"/>
      </w:pPr>
      <w:r>
        <w:rPr>
          <w:rFonts w:ascii="Arial" w:cs="Arial" w:eastAsia="Arial" w:hAnsi="Arial"/>
          <w:color w:val="2C3E50"/>
          <w:sz w:val="22"/>
          <w:szCs w:val="22"/>
        </w:rPr>
        <w:t xml:space="preserve">The build is structured into four phases, allowing Enlista to ship incremental value while keeping engineering risk manageable. Each phase delivers a usable product, not just internal infrastructure.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200"/>
        <w:gridCol w:w="5360"/>
      </w:tblGrid>
      <w:tr>
        <w:tc>
          <w:tcPr>
            <w:tcW w:type="dxa" w:w="800"/>
            <w:tcBorders>
              <w:top w:val="single" w:color="1E3A5F" w:sz="4"/>
              <w:left w:val="single" w:color="1E3A5F" w:sz="4"/>
              <w:bottom w:val="single" w:color="1E3A5F" w:sz="4"/>
              <w:right w:val="single" w:color="1E3A5F" w:sz="4"/>
            </w:tcBorders>
            <w:shd w:fill="1E3A5F" w:val="clear"/>
            <w:tcMar>
              <w:top w:type="dxa" w:w="120"/>
              <w:left w:type="dxa" w:w="160"/>
              <w:bottom w:type="dxa" w:w="120"/>
              <w:right w:type="dxa" w:w="160"/>
            </w:tcMar>
          </w:tcPr>
          <w:p>
            <w:r>
              <w:rPr>
                <w:rFonts w:ascii="Arial" w:cs="Arial" w:eastAsia="Arial" w:hAnsi="Arial"/>
                <w:b/>
                <w:bCs/>
                <w:color w:val="FFFFFF"/>
                <w:sz w:val="20"/>
                <w:szCs w:val="20"/>
              </w:rPr>
              <w:t xml:space="preserve">Phase</w:t>
            </w:r>
          </w:p>
        </w:tc>
        <w:tc>
          <w:tcPr>
            <w:tcW w:type="dxa" w:w="2000"/>
            <w:tcBorders>
              <w:top w:val="single" w:color="1E3A5F" w:sz="4"/>
              <w:left w:val="single" w:color="1E3A5F" w:sz="4"/>
              <w:bottom w:val="single" w:color="1E3A5F" w:sz="4"/>
              <w:right w:val="single" w:color="1E3A5F" w:sz="4"/>
            </w:tcBorders>
            <w:shd w:fill="1E3A5F" w:val="clear"/>
            <w:tcMar>
              <w:top w:type="dxa" w:w="120"/>
              <w:left w:type="dxa" w:w="160"/>
              <w:bottom w:type="dxa" w:w="120"/>
              <w:right w:type="dxa" w:w="160"/>
            </w:tcMar>
          </w:tcPr>
          <w:p>
            <w:r>
              <w:rPr>
                <w:rFonts w:ascii="Arial" w:cs="Arial" w:eastAsia="Arial" w:hAnsi="Arial"/>
                <w:b/>
                <w:bCs/>
                <w:color w:val="FFFFFF"/>
                <w:sz w:val="20"/>
                <w:szCs w:val="20"/>
              </w:rPr>
              <w:t xml:space="preserve">Name</w:t>
            </w:r>
          </w:p>
        </w:tc>
        <w:tc>
          <w:tcPr>
            <w:tcW w:type="dxa" w:w="1200"/>
            <w:tcBorders>
              <w:top w:val="single" w:color="1E3A5F" w:sz="4"/>
              <w:left w:val="single" w:color="1E3A5F" w:sz="4"/>
              <w:bottom w:val="single" w:color="1E3A5F" w:sz="4"/>
              <w:right w:val="single" w:color="1E3A5F" w:sz="4"/>
            </w:tcBorders>
            <w:shd w:fill="1E3A5F" w:val="clear"/>
            <w:tcMar>
              <w:top w:type="dxa" w:w="120"/>
              <w:left w:type="dxa" w:w="160"/>
              <w:bottom w:type="dxa" w:w="120"/>
              <w:right w:type="dxa" w:w="160"/>
            </w:tcMar>
          </w:tcPr>
          <w:p>
            <w:r>
              <w:rPr>
                <w:rFonts w:ascii="Arial" w:cs="Arial" w:eastAsia="Arial" w:hAnsi="Arial"/>
                <w:b/>
                <w:bCs/>
                <w:color w:val="FFFFFF"/>
                <w:sz w:val="20"/>
                <w:szCs w:val="20"/>
              </w:rPr>
              <w:t xml:space="preserve">Timeline</w:t>
            </w:r>
          </w:p>
        </w:tc>
        <w:tc>
          <w:tcPr>
            <w:tcW w:type="dxa" w:w="5360"/>
            <w:tcBorders>
              <w:top w:val="single" w:color="1E3A5F" w:sz="4"/>
              <w:left w:val="single" w:color="1E3A5F" w:sz="4"/>
              <w:bottom w:val="single" w:color="1E3A5F" w:sz="4"/>
              <w:right w:val="single" w:color="1E3A5F" w:sz="4"/>
            </w:tcBorders>
            <w:shd w:fill="1E3A5F" w:val="clear"/>
            <w:tcMar>
              <w:top w:type="dxa" w:w="120"/>
              <w:left w:type="dxa" w:w="160"/>
              <w:bottom w:type="dxa" w:w="120"/>
              <w:right w:type="dxa" w:w="160"/>
            </w:tcMar>
          </w:tcPr>
          <w:p>
            <w:r>
              <w:rPr>
                <w:rFonts w:ascii="Arial" w:cs="Arial" w:eastAsia="Arial" w:hAnsi="Arial"/>
                <w:b/>
                <w:bCs/>
                <w:color w:val="FFFFFF"/>
                <w:sz w:val="20"/>
                <w:szCs w:val="20"/>
              </w:rPr>
              <w:t xml:space="preserve">Key Deliverables</w:t>
            </w:r>
          </w:p>
        </w:tc>
      </w:tr>
      <w:tr>
        <w:tc>
          <w:tcPr>
            <w:tcW w:type="dxa" w:w="8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r>
              <w:rPr>
                <w:rFonts w:ascii="Arial" w:cs="Arial" w:eastAsia="Arial" w:hAnsi="Arial"/>
                <w:b/>
                <w:bCs/>
                <w:color w:val="2C3E50"/>
                <w:sz w:val="20"/>
                <w:szCs w:val="20"/>
              </w:rPr>
              <w:t xml:space="preserve">1</w:t>
            </w:r>
          </w:p>
        </w:tc>
        <w:tc>
          <w:tcPr>
            <w:tcW w:type="dxa" w:w="20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r>
              <w:rPr>
                <w:rFonts w:ascii="Arial" w:cs="Arial" w:eastAsia="Arial" w:hAnsi="Arial"/>
                <w:b w:val="false"/>
                <w:bCs w:val="false"/>
                <w:color w:val="2C3E50"/>
                <w:sz w:val="20"/>
                <w:szCs w:val="20"/>
              </w:rPr>
              <w:t xml:space="preserve">Foundation
(WhatsApp API + Basic Auto-Reply)</w:t>
            </w:r>
          </w:p>
        </w:tc>
        <w:tc>
          <w:tcPr>
            <w:tcW w:type="dxa" w:w="12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r>
              <w:rPr>
                <w:rFonts w:ascii="Arial" w:cs="Arial" w:eastAsia="Arial" w:hAnsi="Arial"/>
                <w:b w:val="false"/>
                <w:bCs w:val="false"/>
                <w:color w:val="2C3E50"/>
                <w:sz w:val="20"/>
                <w:szCs w:val="20"/>
              </w:rPr>
              <w:t xml:space="preserve">Weeks 1–4</w:t>
            </w:r>
          </w:p>
        </w:tc>
        <w:tc>
          <w:tcPr>
            <w:tcW w:type="dxa" w:w="536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r>
              <w:rPr>
                <w:rFonts w:ascii="Arial" w:cs="Arial" w:eastAsia="Arial" w:hAnsi="Arial"/>
                <w:b w:val="false"/>
                <w:bCs w:val="false"/>
                <w:color w:val="2C3E50"/>
                <w:sz w:val="20"/>
                <w:szCs w:val="20"/>
              </w:rPr>
              <w:t xml:space="preserve">360dialog BSP integration, WhatsApp number provisioning, Meta Business Verification, opening message template approval, basic auto-reply on inquiry (no qualification yet), Enlista backend webhook handler.</w:t>
            </w:r>
          </w:p>
        </w:tc>
      </w:tr>
      <w:tr>
        <w:tc>
          <w:tcPr>
            <w:tcW w:type="dxa" w:w="8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b/>
                <w:bCs/>
                <w:color w:val="2C3E50"/>
                <w:sz w:val="20"/>
                <w:szCs w:val="20"/>
              </w:rPr>
              <w:t xml:space="preserve">2</w:t>
            </w:r>
          </w:p>
        </w:tc>
        <w:tc>
          <w:tcPr>
            <w:tcW w:type="dxa" w:w="20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b w:val="false"/>
                <w:bCs w:val="false"/>
                <w:color w:val="2C3E50"/>
                <w:sz w:val="20"/>
                <w:szCs w:val="20"/>
              </w:rPr>
              <w:t xml:space="preserve">Lead Qualification Bot</w:t>
            </w:r>
          </w:p>
        </w:tc>
        <w:tc>
          <w:tcPr>
            <w:tcW w:type="dxa" w:w="12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b w:val="false"/>
                <w:bCs w:val="false"/>
                <w:color w:val="2C3E50"/>
                <w:sz w:val="20"/>
                <w:szCs w:val="20"/>
              </w:rPr>
              <w:t xml:space="preserve">Weeks 5–10</w:t>
            </w:r>
          </w:p>
        </w:tc>
        <w:tc>
          <w:tcPr>
            <w:tcW w:type="dxa" w:w="53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b w:val="false"/>
                <w:bCs w:val="false"/>
                <w:color w:val="2C3E50"/>
                <w:sz w:val="20"/>
                <w:szCs w:val="20"/>
              </w:rPr>
              <w:t xml:space="preserve">Conversation state machine, qualification flow (5 questions), lead scoring engine, agent notification system (WhatsApp + push), Leads Inbox in Enlista dashboard, lead profile card, bot settings per listing, bilingual (EN+AR) messages.</w:t>
            </w:r>
          </w:p>
        </w:tc>
      </w:tr>
      <w:tr>
        <w:tc>
          <w:tcPr>
            <w:tcW w:type="dxa" w:w="8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r>
              <w:rPr>
                <w:rFonts w:ascii="Arial" w:cs="Arial" w:eastAsia="Arial" w:hAnsi="Arial"/>
                <w:b/>
                <w:bCs/>
                <w:color w:val="2C3E50"/>
                <w:sz w:val="20"/>
                <w:szCs w:val="20"/>
              </w:rPr>
              <w:t xml:space="preserve">3</w:t>
            </w:r>
          </w:p>
        </w:tc>
        <w:tc>
          <w:tcPr>
            <w:tcW w:type="dxa" w:w="20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r>
              <w:rPr>
                <w:rFonts w:ascii="Arial" w:cs="Arial" w:eastAsia="Arial" w:hAnsi="Arial"/>
                <w:b w:val="false"/>
                <w:bCs w:val="false"/>
                <w:color w:val="2C3E50"/>
                <w:sz w:val="20"/>
                <w:szCs w:val="20"/>
              </w:rPr>
              <w:t xml:space="preserve">Viewing Booking Bot</w:t>
            </w:r>
          </w:p>
        </w:tc>
        <w:tc>
          <w:tcPr>
            <w:tcW w:type="dxa" w:w="12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r>
              <w:rPr>
                <w:rFonts w:ascii="Arial" w:cs="Arial" w:eastAsia="Arial" w:hAnsi="Arial"/>
                <w:b w:val="false"/>
                <w:bCs w:val="false"/>
                <w:color w:val="2C3E50"/>
                <w:sz w:val="20"/>
                <w:szCs w:val="20"/>
              </w:rPr>
              <w:t xml:space="preserve">Weeks 11–16</w:t>
            </w:r>
          </w:p>
        </w:tc>
        <w:tc>
          <w:tcPr>
            <w:tcW w:type="dxa" w:w="536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r>
              <w:rPr>
                <w:rFonts w:ascii="Arial" w:cs="Arial" w:eastAsia="Arial" w:hAnsi="Arial"/>
                <w:b w:val="false"/>
                <w:bCs w:val="false"/>
                <w:color w:val="2C3E50"/>
                <w:sz w:val="20"/>
                <w:szCs w:val="20"/>
              </w:rPr>
              <w:t xml:space="preserve">Availability Manager in dashboard, Google Calendar + Outlook integration, booking conversation flow, iCal generation, automated reminders (T-24h, T-2h), post-viewing feedback flow, reschedule handling.</w:t>
            </w:r>
          </w:p>
        </w:tc>
      </w:tr>
      <w:tr>
        <w:tc>
          <w:tcPr>
            <w:tcW w:type="dxa" w:w="8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b/>
                <w:bCs/>
                <w:color w:val="2C3E50"/>
                <w:sz w:val="20"/>
                <w:szCs w:val="20"/>
              </w:rPr>
              <w:t xml:space="preserve">4</w:t>
            </w:r>
          </w:p>
        </w:tc>
        <w:tc>
          <w:tcPr>
            <w:tcW w:type="dxa" w:w="20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b w:val="false"/>
                <w:bCs w:val="false"/>
                <w:color w:val="2C3E50"/>
                <w:sz w:val="20"/>
                <w:szCs w:val="20"/>
              </w:rPr>
              <w:t xml:space="preserve">Analytics, Optimisation &amp; Scale</w:t>
            </w:r>
          </w:p>
        </w:tc>
        <w:tc>
          <w:tcPr>
            <w:tcW w:type="dxa" w:w="12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b w:val="false"/>
                <w:bCs w:val="false"/>
                <w:color w:val="2C3E50"/>
                <w:sz w:val="20"/>
                <w:szCs w:val="20"/>
              </w:rPr>
              <w:t xml:space="preserve">Weeks 17–22</w:t>
            </w:r>
          </w:p>
        </w:tc>
        <w:tc>
          <w:tcPr>
            <w:tcW w:type="dxa" w:w="53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b w:val="false"/>
                <w:bCs w:val="false"/>
                <w:color w:val="2C3E50"/>
                <w:sz w:val="20"/>
                <w:szCs w:val="20"/>
              </w:rPr>
              <w:t xml:space="preserve">Analytics panel, A/B testing of qualification questions, migration from 360dialog to Meta Cloud API (cost saving), Template Library for agents, agency-level reporting (multi-agent), API for portal integrations (Bayut / PF direct webhook).</w:t>
            </w:r>
          </w:p>
        </w:tc>
      </w:tr>
    </w:tbl>
    <w:p>
      <w:pPr>
        <w:spacing w:after="0" w:before="120"/>
      </w:pPr>
      <w:r>
        <w:t xml:space="preserve"/>
      </w:r>
    </w:p>
    <w:p>
      <w:pPr>
        <w:pStyle w:val="Heading2"/>
        <w:spacing w:after="160" w:before="240"/>
      </w:pPr>
      <w:r>
        <w:rPr>
          <w:rFonts w:ascii="Arial" w:cs="Arial" w:eastAsia="Arial" w:hAnsi="Arial"/>
          <w:b/>
          <w:bCs/>
          <w:color w:val="1E3A5F"/>
        </w:rPr>
        <w:t xml:space="preserve">8.1 Engineering Stack Recommendation</w:t>
      </w:r>
    </w:p>
    <w:p>
      <w:pPr>
        <w:spacing w:after="120" w:before="80"/>
      </w:pPr>
      <w:r>
        <w:rPr>
          <w:rFonts w:ascii="Arial" w:cs="Arial" w:eastAsia="Arial" w:hAnsi="Arial"/>
          <w:color w:val="2C3E50"/>
          <w:sz w:val="22"/>
          <w:szCs w:val="22"/>
        </w:rPr>
        <w:t xml:space="preserve">Recommendations based on Enlista's existing Next.js / Supabase architecture: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28C7E" w:sz="4"/>
              <w:left w:val="single" w:color="128C7E" w:sz="4"/>
              <w:bottom w:val="single" w:color="128C7E" w:sz="4"/>
              <w:right w:val="single" w:color="128C7E" w:sz="4"/>
            </w:tcBorders>
            <w:shd w:fill="128C7E" w:val="clear"/>
            <w:tcMar>
              <w:top w:type="dxa" w:w="120"/>
              <w:left w:type="dxa" w:w="160"/>
              <w:bottom w:type="dxa" w:w="120"/>
              <w:right w:type="dxa" w:w="160"/>
            </w:tcMar>
          </w:tcPr>
          <w:p>
            <w:r>
              <w:rPr>
                <w:rFonts w:ascii="Arial" w:cs="Arial" w:eastAsia="Arial" w:hAnsi="Arial"/>
                <w:b/>
                <w:bCs/>
                <w:color w:val="FFFFFF"/>
                <w:sz w:val="20"/>
                <w:szCs w:val="20"/>
              </w:rPr>
              <w:t xml:space="preserve">Component</w:t>
            </w:r>
          </w:p>
        </w:tc>
        <w:tc>
          <w:tcPr>
            <w:tcW w:type="dxa" w:w="3120"/>
            <w:tcBorders>
              <w:top w:val="single" w:color="128C7E" w:sz="4"/>
              <w:left w:val="single" w:color="128C7E" w:sz="4"/>
              <w:bottom w:val="single" w:color="128C7E" w:sz="4"/>
              <w:right w:val="single" w:color="128C7E" w:sz="4"/>
            </w:tcBorders>
            <w:shd w:fill="128C7E" w:val="clear"/>
            <w:tcMar>
              <w:top w:type="dxa" w:w="120"/>
              <w:left w:type="dxa" w:w="160"/>
              <w:bottom w:type="dxa" w:w="120"/>
              <w:right w:type="dxa" w:w="160"/>
            </w:tcMar>
          </w:tcPr>
          <w:p>
            <w:r>
              <w:rPr>
                <w:rFonts w:ascii="Arial" w:cs="Arial" w:eastAsia="Arial" w:hAnsi="Arial"/>
                <w:b/>
                <w:bCs/>
                <w:color w:val="FFFFFF"/>
                <w:sz w:val="20"/>
                <w:szCs w:val="20"/>
              </w:rPr>
              <w:t xml:space="preserve">Recommended Technology</w:t>
            </w:r>
          </w:p>
        </w:tc>
        <w:tc>
          <w:tcPr>
            <w:tcW w:type="dxa" w:w="3120"/>
            <w:tcBorders>
              <w:top w:val="single" w:color="128C7E" w:sz="4"/>
              <w:left w:val="single" w:color="128C7E" w:sz="4"/>
              <w:bottom w:val="single" w:color="128C7E" w:sz="4"/>
              <w:right w:val="single" w:color="128C7E" w:sz="4"/>
            </w:tcBorders>
            <w:shd w:fill="128C7E" w:val="clear"/>
            <w:tcMar>
              <w:top w:type="dxa" w:w="120"/>
              <w:left w:type="dxa" w:w="160"/>
              <w:bottom w:type="dxa" w:w="120"/>
              <w:right w:type="dxa" w:w="160"/>
            </w:tcMar>
          </w:tcPr>
          <w:p>
            <w:r>
              <w:rPr>
                <w:rFonts w:ascii="Arial" w:cs="Arial" w:eastAsia="Arial" w:hAnsi="Arial"/>
                <w:b/>
                <w:bCs/>
                <w:color w:val="FFFFFF"/>
                <w:sz w:val="20"/>
                <w:szCs w:val="20"/>
              </w:rPr>
              <w:t xml:space="preserve">Rationale</w:t>
            </w:r>
          </w:p>
        </w:tc>
      </w:tr>
      <w:tr>
        <w:tc>
          <w:tcPr>
            <w:tcW w:type="dxa" w:w="3120"/>
            <w:tcBorders>
              <w:top w:val="single" w:color="E0E0E0" w:sz="4"/>
              <w:left w:val="single" w:color="E0E0E0" w:sz="4"/>
              <w:bottom w:val="single" w:color="E0E0E0" w:sz="4"/>
              <w:right w:val="single" w:color="E0E0E0" w:sz="4"/>
            </w:tcBorders>
            <w:shd w:fill="E8F8F0" w:val="clear"/>
            <w:tcMar>
              <w:top w:type="dxa" w:w="100"/>
              <w:left w:type="dxa" w:w="160"/>
              <w:bottom w:type="dxa" w:w="100"/>
              <w:right w:type="dxa" w:w="160"/>
            </w:tcMar>
          </w:tcPr>
          <w:p>
            <w:r>
              <w:rPr>
                <w:rFonts w:ascii="Arial" w:cs="Arial" w:eastAsia="Arial" w:hAnsi="Arial"/>
                <w:color w:val="2C3E50"/>
                <w:sz w:val="20"/>
                <w:szCs w:val="20"/>
              </w:rPr>
              <w:t xml:space="preserve">WhatsApp API Gateway</w:t>
            </w:r>
          </w:p>
        </w:tc>
        <w:tc>
          <w:tcPr>
            <w:tcW w:type="dxa" w:w="3120"/>
            <w:tcBorders>
              <w:top w:val="single" w:color="E0E0E0" w:sz="4"/>
              <w:left w:val="single" w:color="E0E0E0" w:sz="4"/>
              <w:bottom w:val="single" w:color="E0E0E0" w:sz="4"/>
              <w:right w:val="single" w:color="E0E0E0" w:sz="4"/>
            </w:tcBorders>
            <w:shd w:fill="E8F8F0" w:val="clear"/>
            <w:tcMar>
              <w:top w:type="dxa" w:w="100"/>
              <w:left w:type="dxa" w:w="160"/>
              <w:bottom w:type="dxa" w:w="100"/>
              <w:right w:type="dxa" w:w="160"/>
            </w:tcMar>
          </w:tcPr>
          <w:p>
            <w:r>
              <w:rPr>
                <w:rFonts w:ascii="Arial" w:cs="Arial" w:eastAsia="Arial" w:hAnsi="Arial"/>
                <w:color w:val="2C3E50"/>
                <w:sz w:val="20"/>
                <w:szCs w:val="20"/>
              </w:rPr>
              <w:t xml:space="preserve">360dialog (Phase 1-3), Meta Cloud API (Phase 4)</w:t>
            </w:r>
          </w:p>
        </w:tc>
        <w:tc>
          <w:tcPr>
            <w:tcW w:type="dxa" w:w="3120"/>
            <w:tcBorders>
              <w:top w:val="single" w:color="E0E0E0" w:sz="4"/>
              <w:left w:val="single" w:color="E0E0E0" w:sz="4"/>
              <w:bottom w:val="single" w:color="E0E0E0" w:sz="4"/>
              <w:right w:val="single" w:color="E0E0E0" w:sz="4"/>
            </w:tcBorders>
            <w:shd w:fill="E8F8F0" w:val="clear"/>
            <w:tcMar>
              <w:top w:type="dxa" w:w="100"/>
              <w:left w:type="dxa" w:w="160"/>
              <w:bottom w:type="dxa" w:w="100"/>
              <w:right w:type="dxa" w:w="160"/>
            </w:tcMar>
          </w:tcPr>
          <w:p>
            <w:r>
              <w:rPr>
                <w:rFonts w:ascii="Arial" w:cs="Arial" w:eastAsia="Arial" w:hAnsi="Arial"/>
                <w:color w:val="2C3E50"/>
                <w:sz w:val="20"/>
                <w:szCs w:val="20"/>
              </w:rPr>
              <w:t xml:space="preserve">Fastest UAE onboarding; cost-effective MENA pricing</w:t>
            </w:r>
          </w:p>
        </w:tc>
      </w:tr>
      <w:tr>
        <w:tc>
          <w:tcPr>
            <w:tcW w:type="dxa" w:w="312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Conversation State Machine</w:t>
            </w:r>
          </w:p>
        </w:tc>
        <w:tc>
          <w:tcPr>
            <w:tcW w:type="dxa" w:w="312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Node.js + Redis (state store)</w:t>
            </w:r>
          </w:p>
        </w:tc>
        <w:tc>
          <w:tcPr>
            <w:tcW w:type="dxa" w:w="312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Fast, stateless workers with persistent conversation state in Redis</w:t>
            </w:r>
          </w:p>
        </w:tc>
      </w:tr>
      <w:tr>
        <w:tc>
          <w:tcPr>
            <w:tcW w:type="dxa" w:w="3120"/>
            <w:tcBorders>
              <w:top w:val="single" w:color="E0E0E0" w:sz="4"/>
              <w:left w:val="single" w:color="E0E0E0" w:sz="4"/>
              <w:bottom w:val="single" w:color="E0E0E0" w:sz="4"/>
              <w:right w:val="single" w:color="E0E0E0" w:sz="4"/>
            </w:tcBorders>
            <w:shd w:fill="E8F8F0" w:val="clear"/>
            <w:tcMar>
              <w:top w:type="dxa" w:w="100"/>
              <w:left w:type="dxa" w:w="160"/>
              <w:bottom w:type="dxa" w:w="100"/>
              <w:right w:type="dxa" w:w="160"/>
            </w:tcMar>
          </w:tcPr>
          <w:p>
            <w:r>
              <w:rPr>
                <w:rFonts w:ascii="Arial" w:cs="Arial" w:eastAsia="Arial" w:hAnsi="Arial"/>
                <w:color w:val="2C3E50"/>
                <w:sz w:val="20"/>
                <w:szCs w:val="20"/>
              </w:rPr>
              <w:t xml:space="preserve">Webhook Handler</w:t>
            </w:r>
          </w:p>
        </w:tc>
        <w:tc>
          <w:tcPr>
            <w:tcW w:type="dxa" w:w="3120"/>
            <w:tcBorders>
              <w:top w:val="single" w:color="E0E0E0" w:sz="4"/>
              <w:left w:val="single" w:color="E0E0E0" w:sz="4"/>
              <w:bottom w:val="single" w:color="E0E0E0" w:sz="4"/>
              <w:right w:val="single" w:color="E0E0E0" w:sz="4"/>
            </w:tcBorders>
            <w:shd w:fill="E8F8F0" w:val="clear"/>
            <w:tcMar>
              <w:top w:type="dxa" w:w="100"/>
              <w:left w:type="dxa" w:w="160"/>
              <w:bottom w:type="dxa" w:w="100"/>
              <w:right w:type="dxa" w:w="160"/>
            </w:tcMar>
          </w:tcPr>
          <w:p>
            <w:r>
              <w:rPr>
                <w:rFonts w:ascii="Arial" w:cs="Arial" w:eastAsia="Arial" w:hAnsi="Arial"/>
                <w:color w:val="2C3E50"/>
                <w:sz w:val="20"/>
                <w:szCs w:val="20"/>
              </w:rPr>
              <w:t xml:space="preserve">Supabase Edge Functions or Next.js API Routes</w:t>
            </w:r>
          </w:p>
        </w:tc>
        <w:tc>
          <w:tcPr>
            <w:tcW w:type="dxa" w:w="3120"/>
            <w:tcBorders>
              <w:top w:val="single" w:color="E0E0E0" w:sz="4"/>
              <w:left w:val="single" w:color="E0E0E0" w:sz="4"/>
              <w:bottom w:val="single" w:color="E0E0E0" w:sz="4"/>
              <w:right w:val="single" w:color="E0E0E0" w:sz="4"/>
            </w:tcBorders>
            <w:shd w:fill="E8F8F0" w:val="clear"/>
            <w:tcMar>
              <w:top w:type="dxa" w:w="100"/>
              <w:left w:type="dxa" w:w="160"/>
              <w:bottom w:type="dxa" w:w="100"/>
              <w:right w:type="dxa" w:w="160"/>
            </w:tcMar>
          </w:tcPr>
          <w:p>
            <w:r>
              <w:rPr>
                <w:rFonts w:ascii="Arial" w:cs="Arial" w:eastAsia="Arial" w:hAnsi="Arial"/>
                <w:color w:val="2C3E50"/>
                <w:sz w:val="20"/>
                <w:szCs w:val="20"/>
              </w:rPr>
              <w:t xml:space="preserve">Consistent with Enlista's existing stack; serverless scaling</w:t>
            </w:r>
          </w:p>
        </w:tc>
      </w:tr>
      <w:tr>
        <w:tc>
          <w:tcPr>
            <w:tcW w:type="dxa" w:w="312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Booking Engine</w:t>
            </w:r>
          </w:p>
        </w:tc>
        <w:tc>
          <w:tcPr>
            <w:tcW w:type="dxa" w:w="312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Custom + Google Calendar API / MS Graph API</w:t>
            </w:r>
          </w:p>
        </w:tc>
        <w:tc>
          <w:tcPr>
            <w:tcW w:type="dxa" w:w="312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Full control over slot logic; avoids third-party booking tools</w:t>
            </w:r>
          </w:p>
        </w:tc>
      </w:tr>
      <w:tr>
        <w:tc>
          <w:tcPr>
            <w:tcW w:type="dxa" w:w="3120"/>
            <w:tcBorders>
              <w:top w:val="single" w:color="E0E0E0" w:sz="4"/>
              <w:left w:val="single" w:color="E0E0E0" w:sz="4"/>
              <w:bottom w:val="single" w:color="E0E0E0" w:sz="4"/>
              <w:right w:val="single" w:color="E0E0E0" w:sz="4"/>
            </w:tcBorders>
            <w:shd w:fill="E8F8F0" w:val="clear"/>
            <w:tcMar>
              <w:top w:type="dxa" w:w="100"/>
              <w:left w:type="dxa" w:w="160"/>
              <w:bottom w:type="dxa" w:w="100"/>
              <w:right w:type="dxa" w:w="160"/>
            </w:tcMar>
          </w:tcPr>
          <w:p>
            <w:r>
              <w:rPr>
                <w:rFonts w:ascii="Arial" w:cs="Arial" w:eastAsia="Arial" w:hAnsi="Arial"/>
                <w:color w:val="2C3E50"/>
                <w:sz w:val="20"/>
                <w:szCs w:val="20"/>
              </w:rPr>
              <w:t xml:space="preserve">Lead Scoring</w:t>
            </w:r>
          </w:p>
        </w:tc>
        <w:tc>
          <w:tcPr>
            <w:tcW w:type="dxa" w:w="3120"/>
            <w:tcBorders>
              <w:top w:val="single" w:color="E0E0E0" w:sz="4"/>
              <w:left w:val="single" w:color="E0E0E0" w:sz="4"/>
              <w:bottom w:val="single" w:color="E0E0E0" w:sz="4"/>
              <w:right w:val="single" w:color="E0E0E0" w:sz="4"/>
            </w:tcBorders>
            <w:shd w:fill="E8F8F0" w:val="clear"/>
            <w:tcMar>
              <w:top w:type="dxa" w:w="100"/>
              <w:left w:type="dxa" w:w="160"/>
              <w:bottom w:type="dxa" w:w="100"/>
              <w:right w:type="dxa" w:w="160"/>
            </w:tcMar>
          </w:tcPr>
          <w:p>
            <w:r>
              <w:rPr>
                <w:rFonts w:ascii="Arial" w:cs="Arial" w:eastAsia="Arial" w:hAnsi="Arial"/>
                <w:color w:val="2C3E50"/>
                <w:sz w:val="20"/>
                <w:szCs w:val="20"/>
              </w:rPr>
              <w:t xml:space="preserve">Server-side JS function (extensible to LLM scoring)</w:t>
            </w:r>
          </w:p>
        </w:tc>
        <w:tc>
          <w:tcPr>
            <w:tcW w:type="dxa" w:w="3120"/>
            <w:tcBorders>
              <w:top w:val="single" w:color="E0E0E0" w:sz="4"/>
              <w:left w:val="single" w:color="E0E0E0" w:sz="4"/>
              <w:bottom w:val="single" w:color="E0E0E0" w:sz="4"/>
              <w:right w:val="single" w:color="E0E0E0" w:sz="4"/>
            </w:tcBorders>
            <w:shd w:fill="E8F8F0" w:val="clear"/>
            <w:tcMar>
              <w:top w:type="dxa" w:w="100"/>
              <w:left w:type="dxa" w:w="160"/>
              <w:bottom w:type="dxa" w:w="100"/>
              <w:right w:type="dxa" w:w="160"/>
            </w:tcMar>
          </w:tcPr>
          <w:p>
            <w:r>
              <w:rPr>
                <w:rFonts w:ascii="Arial" w:cs="Arial" w:eastAsia="Arial" w:hAnsi="Arial"/>
                <w:color w:val="2C3E50"/>
                <w:sz w:val="20"/>
                <w:szCs w:val="20"/>
              </w:rPr>
              <w:t xml:space="preserve">Simple rules-based for Phase 2; LLM enhancement in Phase 4</w:t>
            </w:r>
          </w:p>
        </w:tc>
      </w:tr>
      <w:tr>
        <w:tc>
          <w:tcPr>
            <w:tcW w:type="dxa" w:w="312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Frontend (Leads Dashboard)</w:t>
            </w:r>
          </w:p>
        </w:tc>
        <w:tc>
          <w:tcPr>
            <w:tcW w:type="dxa" w:w="312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React + Enlista's existing component library</w:t>
            </w:r>
          </w:p>
        </w:tc>
        <w:tc>
          <w:tcPr>
            <w:tcW w:type="dxa" w:w="312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Consistency with existing Enlista UI; reduces design overhead</w:t>
            </w:r>
          </w:p>
        </w:tc>
      </w:tr>
      <w:tr>
        <w:tc>
          <w:tcPr>
            <w:tcW w:type="dxa" w:w="3120"/>
            <w:tcBorders>
              <w:top w:val="single" w:color="E0E0E0" w:sz="4"/>
              <w:left w:val="single" w:color="E0E0E0" w:sz="4"/>
              <w:bottom w:val="single" w:color="E0E0E0" w:sz="4"/>
              <w:right w:val="single" w:color="E0E0E0" w:sz="4"/>
            </w:tcBorders>
            <w:shd w:fill="E8F8F0" w:val="clear"/>
            <w:tcMar>
              <w:top w:type="dxa" w:w="100"/>
              <w:left w:type="dxa" w:w="160"/>
              <w:bottom w:type="dxa" w:w="100"/>
              <w:right w:type="dxa" w:w="160"/>
            </w:tcMar>
          </w:tcPr>
          <w:p>
            <w:r>
              <w:rPr>
                <w:rFonts w:ascii="Arial" w:cs="Arial" w:eastAsia="Arial" w:hAnsi="Arial"/>
                <w:color w:val="2C3E50"/>
                <w:sz w:val="20"/>
                <w:szCs w:val="20"/>
              </w:rPr>
              <w:t xml:space="preserve">Message Storage</w:t>
            </w:r>
          </w:p>
        </w:tc>
        <w:tc>
          <w:tcPr>
            <w:tcW w:type="dxa" w:w="3120"/>
            <w:tcBorders>
              <w:top w:val="single" w:color="E0E0E0" w:sz="4"/>
              <w:left w:val="single" w:color="E0E0E0" w:sz="4"/>
              <w:bottom w:val="single" w:color="E0E0E0" w:sz="4"/>
              <w:right w:val="single" w:color="E0E0E0" w:sz="4"/>
            </w:tcBorders>
            <w:shd w:fill="E8F8F0" w:val="clear"/>
            <w:tcMar>
              <w:top w:type="dxa" w:w="100"/>
              <w:left w:type="dxa" w:w="160"/>
              <w:bottom w:type="dxa" w:w="100"/>
              <w:right w:type="dxa" w:w="160"/>
            </w:tcMar>
          </w:tcPr>
          <w:p>
            <w:r>
              <w:rPr>
                <w:rFonts w:ascii="Arial" w:cs="Arial" w:eastAsia="Arial" w:hAnsi="Arial"/>
                <w:color w:val="2C3E50"/>
                <w:sz w:val="20"/>
                <w:szCs w:val="20"/>
              </w:rPr>
              <w:t xml:space="preserve">Supabase PostgreSQL (existing)</w:t>
            </w:r>
          </w:p>
        </w:tc>
        <w:tc>
          <w:tcPr>
            <w:tcW w:type="dxa" w:w="3120"/>
            <w:tcBorders>
              <w:top w:val="single" w:color="E0E0E0" w:sz="4"/>
              <w:left w:val="single" w:color="E0E0E0" w:sz="4"/>
              <w:bottom w:val="single" w:color="E0E0E0" w:sz="4"/>
              <w:right w:val="single" w:color="E0E0E0" w:sz="4"/>
            </w:tcBorders>
            <w:shd w:fill="E8F8F0" w:val="clear"/>
            <w:tcMar>
              <w:top w:type="dxa" w:w="100"/>
              <w:left w:type="dxa" w:w="160"/>
              <w:bottom w:type="dxa" w:w="100"/>
              <w:right w:type="dxa" w:w="160"/>
            </w:tcMar>
          </w:tcPr>
          <w:p>
            <w:r>
              <w:rPr>
                <w:rFonts w:ascii="Arial" w:cs="Arial" w:eastAsia="Arial" w:hAnsi="Arial"/>
                <w:color w:val="2C3E50"/>
                <w:sz w:val="20"/>
                <w:szCs w:val="20"/>
              </w:rPr>
              <w:t xml:space="preserve">Conversation history as structured rows; queryable for analytics</w:t>
            </w:r>
          </w:p>
        </w:tc>
      </w:tr>
      <w:tr>
        <w:tc>
          <w:tcPr>
            <w:tcW w:type="dxa" w:w="312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Push Notifications</w:t>
            </w:r>
          </w:p>
        </w:tc>
        <w:tc>
          <w:tcPr>
            <w:tcW w:type="dxa" w:w="312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Web Push API + Service Worker</w:t>
            </w:r>
          </w:p>
        </w:tc>
        <w:tc>
          <w:tcPr>
            <w:tcW w:type="dxa" w:w="312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Cross-browser; no extra service needed</w:t>
            </w:r>
          </w:p>
        </w:tc>
      </w:tr>
    </w:tbl>
    <w:p>
      <w:r>
        <w:br w:type="page"/>
      </w:r>
    </w:p>
    <w:p>
      <w:pPr>
        <w:pStyle w:val="Heading1"/>
        <w:spacing w:after="160" w:before="360"/>
      </w:pPr>
      <w:r>
        <w:rPr>
          <w:rFonts w:ascii="Arial" w:cs="Arial" w:eastAsia="Arial" w:hAnsi="Arial"/>
          <w:b/>
          <w:bCs/>
          <w:color w:val="1E3A5F"/>
        </w:rPr>
        <w:t xml:space="preserve">9. Vendor Options &amp; Cost Estimate</w:t>
      </w:r>
    </w:p>
    <w:p>
      <w:pPr>
        <w:spacing w:after="120" w:before="80"/>
      </w:pPr>
      <w:r>
        <w:rPr>
          <w:rFonts w:ascii="Arial" w:cs="Arial" w:eastAsia="Arial" w:hAnsi="Arial"/>
          <w:color w:val="2C3E50"/>
          <w:sz w:val="22"/>
          <w:szCs w:val="22"/>
        </w:rPr>
        <w:t xml:space="preserve">The main variable cost is per-conversation pricing from the WhatsApp API provider. Meta charges per 24-hour conversation window, not per message — this is important for budget modelling.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c>
          <w:tcPr>
            <w:tcW w:type="dxa" w:w="24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Provider</w:t>
            </w:r>
          </w:p>
        </w:tc>
        <w:tc>
          <w:tcPr>
            <w:tcW w:type="dxa" w:w="16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Setup Cost</w:t>
            </w:r>
          </w:p>
        </w:tc>
        <w:tc>
          <w:tcPr>
            <w:tcW w:type="dxa" w:w="16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Per Conversation (UAE)</w:t>
            </w:r>
          </w:p>
        </w:tc>
        <w:tc>
          <w:tcPr>
            <w:tcW w:type="dxa" w:w="376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r>
              <w:rPr>
                <w:rFonts w:ascii="Arial" w:cs="Arial" w:eastAsia="Arial" w:hAnsi="Arial"/>
                <w:b/>
                <w:bCs/>
                <w:color w:val="1A6B3A"/>
                <w:sz w:val="20"/>
                <w:szCs w:val="20"/>
              </w:rPr>
              <w:t xml:space="preserve">360dialog</w:t>
            </w:r>
          </w:p>
        </w:tc>
        <w:tc>
          <w:tcPr>
            <w:tcW w:type="dxa" w:w="16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r>
              <w:rPr>
                <w:rFonts w:ascii="Arial" w:cs="Arial" w:eastAsia="Arial" w:hAnsi="Arial"/>
                <w:b w:val="false"/>
                <w:bCs w:val="false"/>
                <w:color w:val="2C3E50"/>
                <w:sz w:val="20"/>
                <w:szCs w:val="20"/>
              </w:rPr>
              <w:t xml:space="preserve">~$100 one-time</w:t>
            </w:r>
          </w:p>
        </w:tc>
        <w:tc>
          <w:tcPr>
            <w:tcW w:type="dxa" w:w="16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r>
              <w:rPr>
                <w:rFonts w:ascii="Arial" w:cs="Arial" w:eastAsia="Arial" w:hAnsi="Arial"/>
                <w:b w:val="false"/>
                <w:bCs w:val="false"/>
                <w:color w:val="2C3E50"/>
                <w:sz w:val="20"/>
                <w:szCs w:val="20"/>
              </w:rPr>
              <w:t xml:space="preserve">~$0.015–0.03</w:t>
            </w:r>
          </w:p>
        </w:tc>
        <w:tc>
          <w:tcPr>
            <w:tcW w:type="dxa" w:w="37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RECOMMENDED. Best pricing in MENA. Fast onboarding. Good REST API.</w:t>
            </w:r>
          </w:p>
        </w:tc>
      </w:tr>
      <w:tr>
        <w:tc>
          <w:tcPr>
            <w:tcW w:type="dxa" w:w="24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WATI</w:t>
            </w:r>
          </w:p>
        </w:tc>
        <w:tc>
          <w:tcPr>
            <w:tcW w:type="dxa" w:w="16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$49/mo base</w:t>
            </w:r>
          </w:p>
        </w:tc>
        <w:tc>
          <w:tcPr>
            <w:tcW w:type="dxa" w:w="16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~$0.015 + markup</w:t>
            </w:r>
          </w:p>
        </w:tc>
        <w:tc>
          <w:tcPr>
            <w:tcW w:type="dxa" w:w="37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Good UI/UX for non-technical users. Less flexible for custom builds.</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r>
              <w:rPr>
                <w:rFonts w:ascii="Arial" w:cs="Arial" w:eastAsia="Arial" w:hAnsi="Arial"/>
                <w:b w:val="false"/>
                <w:bCs w:val="false"/>
                <w:color w:val="2C3E50"/>
                <w:sz w:val="20"/>
                <w:szCs w:val="20"/>
              </w:rPr>
              <w:t xml:space="preserve">Twilio (WhatsApp)</w:t>
            </w:r>
          </w:p>
        </w:tc>
        <w:tc>
          <w:tcPr>
            <w:tcW w:type="dxa" w:w="16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r>
              <w:rPr>
                <w:rFonts w:ascii="Arial" w:cs="Arial" w:eastAsia="Arial" w:hAnsi="Arial"/>
                <w:b w:val="false"/>
                <w:bCs w:val="false"/>
                <w:color w:val="2C3E50"/>
                <w:sz w:val="20"/>
                <w:szCs w:val="20"/>
              </w:rPr>
              <w:t xml:space="preserve">$0</w:t>
            </w:r>
          </w:p>
        </w:tc>
        <w:tc>
          <w:tcPr>
            <w:tcW w:type="dxa" w:w="16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r>
              <w:rPr>
                <w:rFonts w:ascii="Arial" w:cs="Arial" w:eastAsia="Arial" w:hAnsi="Arial"/>
                <w:b w:val="false"/>
                <w:bCs w:val="false"/>
                <w:color w:val="2C3E50"/>
                <w:sz w:val="20"/>
                <w:szCs w:val="20"/>
              </w:rPr>
              <w:t xml:space="preserve">~$0.05–0.08</w:t>
            </w:r>
          </w:p>
        </w:tc>
        <w:tc>
          <w:tcPr>
            <w:tcW w:type="dxa" w:w="37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r>
              <w:rPr>
                <w:rFonts w:ascii="Arial" w:cs="Arial" w:eastAsia="Arial" w:hAnsi="Arial"/>
                <w:b w:val="false"/>
                <w:bCs w:val="false"/>
                <w:color w:val="2C3E50"/>
                <w:sz w:val="20"/>
                <w:szCs w:val="20"/>
              </w:rPr>
              <w:t xml:space="preserve">Higher per-conversation cost but excellent reliability and docs.</w:t>
            </w:r>
          </w:p>
        </w:tc>
      </w:tr>
      <w:tr>
        <w:tc>
          <w:tcPr>
            <w:tcW w:type="dxa" w:w="24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Meta Cloud API (Direct)</w:t>
            </w:r>
          </w:p>
        </w:tc>
        <w:tc>
          <w:tcPr>
            <w:tcW w:type="dxa" w:w="16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$0</w:t>
            </w:r>
          </w:p>
        </w:tc>
        <w:tc>
          <w:tcPr>
            <w:tcW w:type="dxa" w:w="16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$0.015 (Meta rate card)</w:t>
            </w:r>
          </w:p>
        </w:tc>
        <w:tc>
          <w:tcPr>
            <w:tcW w:type="dxa" w:w="37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No BSP markup. More engineering work. Best for Phase 4+.</w:t>
            </w:r>
          </w:p>
        </w:tc>
      </w:tr>
    </w:tbl>
    <w:p>
      <w:pPr>
        <w:spacing w:after="0" w:before="80"/>
      </w:pPr>
      <w:r>
        <w:t xml:space="preserve"/>
      </w:r>
    </w:p>
    <w:p>
      <w:pPr>
        <w:spacing w:after="120" w:before="80"/>
      </w:pPr>
      <w:r>
        <w:rPr>
          <w:rFonts w:ascii="Arial" w:cs="Arial" w:eastAsia="Arial" w:hAnsi="Arial"/>
          <w:color w:val="2C3E50"/>
          <w:sz w:val="22"/>
          <w:szCs w:val="22"/>
        </w:rPr>
        <w:t xml:space="preserve">At 1,000 automated conversations per month (a typical active Enlista agency in Dubai), monthly API cost = ~$15–30 USD. This should be wrapped into Enlista's subscription pricing as a usage-included benefit, or offered as a usage-based add-on above a free tier threshold.</w:t>
      </w:r>
    </w:p>
    <w:p>
      <w:pPr>
        <w:spacing w:after="0" w:before="120"/>
      </w:pPr>
      <w:r>
        <w:t xml:space="preserve"/>
      </w:r>
    </w:p>
    <w:p>
      <w:pPr>
        <w:pStyle w:val="Heading1"/>
        <w:spacing w:after="160" w:before="360"/>
      </w:pPr>
      <w:r>
        <w:rPr>
          <w:rFonts w:ascii="Arial" w:cs="Arial" w:eastAsia="Arial" w:hAnsi="Arial"/>
          <w:b/>
          <w:bCs/>
          <w:color w:val="1E3A5F"/>
        </w:rPr>
        <w:t xml:space="preserve">10. How to Monetise This Within Enlista</w:t>
      </w:r>
    </w:p>
    <w:p>
      <w:pPr>
        <w:spacing w:after="120" w:before="80"/>
      </w:pPr>
      <w:r>
        <w:rPr>
          <w:rFonts w:ascii="Arial" w:cs="Arial" w:eastAsia="Arial" w:hAnsi="Arial"/>
          <w:color w:val="2C3E50"/>
          <w:sz w:val="22"/>
          <w:szCs w:val="22"/>
        </w:rPr>
        <w:t xml:space="preserve">The WhatsApp Automation module is a significant value-add that justifies either a price increase or a distinct plan tier.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28C7E" w:sz="4"/>
              <w:left w:val="single" w:color="128C7E" w:sz="4"/>
              <w:bottom w:val="single" w:color="128C7E" w:sz="4"/>
              <w:right w:val="single" w:color="128C7E" w:sz="4"/>
            </w:tcBorders>
            <w:shd w:fill="128C7E" w:val="clear"/>
            <w:tcMar>
              <w:top w:type="dxa" w:w="120"/>
              <w:left w:type="dxa" w:w="160"/>
              <w:bottom w:type="dxa" w:w="120"/>
              <w:right w:type="dxa" w:w="160"/>
            </w:tcMar>
          </w:tcPr>
          <w:p>
            <w:r>
              <w:rPr>
                <w:rFonts w:ascii="Arial" w:cs="Arial" w:eastAsia="Arial" w:hAnsi="Arial"/>
                <w:b/>
                <w:bCs/>
                <w:color w:val="FFFFFF"/>
                <w:sz w:val="20"/>
                <w:szCs w:val="20"/>
              </w:rPr>
              <w:t xml:space="preserve">Option</w:t>
            </w:r>
          </w:p>
        </w:tc>
        <w:tc>
          <w:tcPr>
            <w:tcW w:type="dxa" w:w="3120"/>
            <w:tcBorders>
              <w:top w:val="single" w:color="128C7E" w:sz="4"/>
              <w:left w:val="single" w:color="128C7E" w:sz="4"/>
              <w:bottom w:val="single" w:color="128C7E" w:sz="4"/>
              <w:right w:val="single" w:color="128C7E" w:sz="4"/>
            </w:tcBorders>
            <w:shd w:fill="128C7E" w:val="clear"/>
            <w:tcMar>
              <w:top w:type="dxa" w:w="120"/>
              <w:left w:type="dxa" w:w="160"/>
              <w:bottom w:type="dxa" w:w="120"/>
              <w:right w:type="dxa" w:w="160"/>
            </w:tcMar>
          </w:tcPr>
          <w:p>
            <w:r>
              <w:rPr>
                <w:rFonts w:ascii="Arial" w:cs="Arial" w:eastAsia="Arial" w:hAnsi="Arial"/>
                <w:b/>
                <w:bCs/>
                <w:color w:val="FFFFFF"/>
                <w:sz w:val="20"/>
                <w:szCs w:val="20"/>
              </w:rPr>
              <w:t xml:space="preserve">Structure</w:t>
            </w:r>
          </w:p>
        </w:tc>
        <w:tc>
          <w:tcPr>
            <w:tcW w:type="dxa" w:w="3120"/>
            <w:tcBorders>
              <w:top w:val="single" w:color="128C7E" w:sz="4"/>
              <w:left w:val="single" w:color="128C7E" w:sz="4"/>
              <w:bottom w:val="single" w:color="128C7E" w:sz="4"/>
              <w:right w:val="single" w:color="128C7E" w:sz="4"/>
            </w:tcBorders>
            <w:shd w:fill="128C7E" w:val="clear"/>
            <w:tcMar>
              <w:top w:type="dxa" w:w="120"/>
              <w:left w:type="dxa" w:w="160"/>
              <w:bottom w:type="dxa" w:w="120"/>
              <w:right w:type="dxa" w:w="160"/>
            </w:tcMar>
          </w:tcPr>
          <w:p>
            <w:r>
              <w:rPr>
                <w:rFonts w:ascii="Arial" w:cs="Arial" w:eastAsia="Arial" w:hAnsi="Arial"/>
                <w:b/>
                <w:bCs/>
                <w:color w:val="FFFFFF"/>
                <w:sz w:val="20"/>
                <w:szCs w:val="20"/>
              </w:rPr>
              <w:t xml:space="preserve">Recommended?</w:t>
            </w:r>
          </w:p>
        </w:tc>
      </w:tr>
      <w:tr>
        <w:tc>
          <w:tcPr>
            <w:tcW w:type="dxa" w:w="3120"/>
            <w:tcBorders>
              <w:top w:val="single" w:color="E0E0E0" w:sz="4"/>
              <w:left w:val="single" w:color="E0E0E0" w:sz="4"/>
              <w:bottom w:val="single" w:color="E0E0E0" w:sz="4"/>
              <w:right w:val="single" w:color="E0E0E0" w:sz="4"/>
            </w:tcBorders>
            <w:shd w:fill="E8F8F0" w:val="clear"/>
            <w:tcMar>
              <w:top w:type="dxa" w:w="100"/>
              <w:left w:type="dxa" w:w="160"/>
              <w:bottom w:type="dxa" w:w="100"/>
              <w:right w:type="dxa" w:w="160"/>
            </w:tcMar>
          </w:tcPr>
          <w:p>
            <w:r>
              <w:rPr>
                <w:rFonts w:ascii="Arial" w:cs="Arial" w:eastAsia="Arial" w:hAnsi="Arial"/>
                <w:color w:val="2C3E50"/>
                <w:sz w:val="20"/>
                <w:szCs w:val="20"/>
              </w:rPr>
              <w:t xml:space="preserve">Bundle into Professional Plan</w:t>
            </w:r>
          </w:p>
        </w:tc>
        <w:tc>
          <w:tcPr>
            <w:tcW w:type="dxa" w:w="3120"/>
            <w:tcBorders>
              <w:top w:val="single" w:color="E0E0E0" w:sz="4"/>
              <w:left w:val="single" w:color="E0E0E0" w:sz="4"/>
              <w:bottom w:val="single" w:color="E0E0E0" w:sz="4"/>
              <w:right w:val="single" w:color="E0E0E0" w:sz="4"/>
            </w:tcBorders>
            <w:shd w:fill="E8F8F0" w:val="clear"/>
            <w:tcMar>
              <w:top w:type="dxa" w:w="100"/>
              <w:left w:type="dxa" w:w="160"/>
              <w:bottom w:type="dxa" w:w="100"/>
              <w:right w:type="dxa" w:w="160"/>
            </w:tcMar>
          </w:tcPr>
          <w:p>
            <w:r>
              <w:rPr>
                <w:rFonts w:ascii="Arial" w:cs="Arial" w:eastAsia="Arial" w:hAnsi="Arial"/>
                <w:color w:val="2C3E50"/>
                <w:sz w:val="20"/>
                <w:szCs w:val="20"/>
              </w:rPr>
              <w:t xml:space="preserve">Include automation in the next plan tier above the current offering. E.g., Enlista Pro at AED 499/mo includes unlimited listings + WhatsApp automation.</w:t>
            </w:r>
          </w:p>
        </w:tc>
        <w:tc>
          <w:tcPr>
            <w:tcW w:type="dxa" w:w="3120"/>
            <w:tcBorders>
              <w:top w:val="single" w:color="E0E0E0" w:sz="4"/>
              <w:left w:val="single" w:color="E0E0E0" w:sz="4"/>
              <w:bottom w:val="single" w:color="E0E0E0" w:sz="4"/>
              <w:right w:val="single" w:color="E0E0E0" w:sz="4"/>
            </w:tcBorders>
            <w:shd w:fill="E8F8F0" w:val="clear"/>
            <w:tcMar>
              <w:top w:type="dxa" w:w="100"/>
              <w:left w:type="dxa" w:w="160"/>
              <w:bottom w:type="dxa" w:w="100"/>
              <w:right w:type="dxa" w:w="160"/>
            </w:tcMar>
          </w:tcPr>
          <w:p>
            <w:r>
              <w:rPr>
                <w:rFonts w:ascii="Arial" w:cs="Arial" w:eastAsia="Arial" w:hAnsi="Arial"/>
                <w:color w:val="2C3E50"/>
                <w:sz w:val="20"/>
                <w:szCs w:val="20"/>
              </w:rPr>
              <w:t xml:space="preserve">Yes — simplest and highest conversion</w:t>
            </w:r>
          </w:p>
        </w:tc>
      </w:tr>
      <w:tr>
        <w:tc>
          <w:tcPr>
            <w:tcW w:type="dxa" w:w="312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Usage-Based Add-On</w:t>
            </w:r>
          </w:p>
        </w:tc>
        <w:tc>
          <w:tcPr>
            <w:tcW w:type="dxa" w:w="312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Free up to 100 automated conversations/month; AED 0.15 per conversation above that. Agents pay as they grow.</w:t>
            </w:r>
          </w:p>
        </w:tc>
        <w:tc>
          <w:tcPr>
            <w:tcW w:type="dxa" w:w="312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Yes — good for agencies with high lead volumes</w:t>
            </w:r>
          </w:p>
        </w:tc>
      </w:tr>
      <w:tr>
        <w:tc>
          <w:tcPr>
            <w:tcW w:type="dxa" w:w="3120"/>
            <w:tcBorders>
              <w:top w:val="single" w:color="E0E0E0" w:sz="4"/>
              <w:left w:val="single" w:color="E0E0E0" w:sz="4"/>
              <w:bottom w:val="single" w:color="E0E0E0" w:sz="4"/>
              <w:right w:val="single" w:color="E0E0E0" w:sz="4"/>
            </w:tcBorders>
            <w:shd w:fill="E8F8F0" w:val="clear"/>
            <w:tcMar>
              <w:top w:type="dxa" w:w="100"/>
              <w:left w:type="dxa" w:w="160"/>
              <w:bottom w:type="dxa" w:w="100"/>
              <w:right w:type="dxa" w:w="160"/>
            </w:tcMar>
          </w:tcPr>
          <w:p>
            <w:r>
              <w:rPr>
                <w:rFonts w:ascii="Arial" w:cs="Arial" w:eastAsia="Arial" w:hAnsi="Arial"/>
                <w:color w:val="2C3E50"/>
                <w:sz w:val="20"/>
                <w:szCs w:val="20"/>
              </w:rPr>
              <w:t xml:space="preserve">Agency Seats Upsell</w:t>
            </w:r>
          </w:p>
        </w:tc>
        <w:tc>
          <w:tcPr>
            <w:tcW w:type="dxa" w:w="3120"/>
            <w:tcBorders>
              <w:top w:val="single" w:color="E0E0E0" w:sz="4"/>
              <w:left w:val="single" w:color="E0E0E0" w:sz="4"/>
              <w:bottom w:val="single" w:color="E0E0E0" w:sz="4"/>
              <w:right w:val="single" w:color="E0E0E0" w:sz="4"/>
            </w:tcBorders>
            <w:shd w:fill="E8F8F0" w:val="clear"/>
            <w:tcMar>
              <w:top w:type="dxa" w:w="100"/>
              <w:left w:type="dxa" w:w="160"/>
              <w:bottom w:type="dxa" w:w="100"/>
              <w:right w:type="dxa" w:w="160"/>
            </w:tcMar>
          </w:tcPr>
          <w:p>
            <w:r>
              <w:rPr>
                <w:rFonts w:ascii="Arial" w:cs="Arial" w:eastAsia="Arial" w:hAnsi="Arial"/>
                <w:color w:val="2C3E50"/>
                <w:sz w:val="20"/>
                <w:szCs w:val="20"/>
              </w:rPr>
              <w:t xml:space="preserve">WhatsApp automation requires connecting a WhatsApp Business number. Offer multi-agent team plans where each agent gets their own bot under an agency umbrella account.</w:t>
            </w:r>
          </w:p>
        </w:tc>
        <w:tc>
          <w:tcPr>
            <w:tcW w:type="dxa" w:w="3120"/>
            <w:tcBorders>
              <w:top w:val="single" w:color="E0E0E0" w:sz="4"/>
              <w:left w:val="single" w:color="E0E0E0" w:sz="4"/>
              <w:bottom w:val="single" w:color="E0E0E0" w:sz="4"/>
              <w:right w:val="single" w:color="E0E0E0" w:sz="4"/>
            </w:tcBorders>
            <w:shd w:fill="E8F8F0" w:val="clear"/>
            <w:tcMar>
              <w:top w:type="dxa" w:w="100"/>
              <w:left w:type="dxa" w:w="160"/>
              <w:bottom w:type="dxa" w:w="100"/>
              <w:right w:type="dxa" w:w="160"/>
            </w:tcMar>
          </w:tcPr>
          <w:p>
            <w:r>
              <w:rPr>
                <w:rFonts w:ascii="Arial" w:cs="Arial" w:eastAsia="Arial" w:hAnsi="Arial"/>
                <w:color w:val="2C3E50"/>
                <w:sz w:val="20"/>
                <w:szCs w:val="20"/>
              </w:rPr>
              <w:t xml:space="preserve">Yes — strong for brokerage-level deals</w:t>
            </w:r>
          </w:p>
        </w:tc>
      </w:tr>
      <w:tr>
        <w:tc>
          <w:tcPr>
            <w:tcW w:type="dxa" w:w="312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White-Label for Agencies</w:t>
            </w:r>
          </w:p>
        </w:tc>
        <w:tc>
          <w:tcPr>
            <w:tcW w:type="dxa" w:w="312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Large agencies (&gt; 50 agents) can have the bot respond as their own branded assistant, not 'Enlista bot'. Premium pricing at AED 2,000–5,000/mo per agency.</w:t>
            </w:r>
          </w:p>
        </w:tc>
        <w:tc>
          <w:tcPr>
            <w:tcW w:type="dxa" w:w="312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C3E50"/>
                <w:sz w:val="20"/>
                <w:szCs w:val="20"/>
              </w:rPr>
              <w:t xml:space="preserve">Strong enterprise play for Phase 3+</w:t>
            </w:r>
          </w:p>
        </w:tc>
      </w:tr>
    </w:tbl>
    <w:p>
      <w:r>
        <w:br w:type="page"/>
      </w:r>
    </w:p>
    <w:p>
      <w:pPr>
        <w:pStyle w:val="Heading1"/>
        <w:spacing w:after="160" w:before="360"/>
      </w:pPr>
      <w:r>
        <w:rPr>
          <w:rFonts w:ascii="Arial" w:cs="Arial" w:eastAsia="Arial" w:hAnsi="Arial"/>
          <w:b/>
          <w:bCs/>
          <w:color w:val="1E3A5F"/>
        </w:rPr>
        <w:t xml:space="preserve">11. Risks &amp; Mitigations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1400"/>
        <w:gridCol w:w="4680"/>
      </w:tblGrid>
      <w:tr>
        <w:tc>
          <w:tcPr>
            <w:tcW w:type="dxa" w:w="48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8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14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468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r>
      <w:tr>
        <w:tc>
          <w:tcPr>
            <w:tcW w:type="dxa" w:w="480"/>
            <w:tcBorders>
              <w:top w:val="single" w:color="E0E0E0" w:sz="4"/>
              <w:left w:val="single" w:color="E0E0E0" w:sz="4"/>
              <w:bottom w:val="single" w:color="E0E0E0" w:sz="4"/>
              <w:right w:val="single" w:color="E0E0E0" w:sz="4"/>
            </w:tcBorders>
            <w:shd w:fill="F5F5F5" w:val="clear"/>
            <w:tcMar>
              <w:top w:type="dxa" w:w="100"/>
              <w:left w:type="dxa" w:w="120"/>
              <w:bottom w:type="dxa" w:w="100"/>
              <w:right w:type="dxa" w:w="120"/>
            </w:tcMar>
          </w:tcPr>
          <w:p>
            <w:r>
              <w:rPr>
                <w:rFonts w:ascii="Arial" w:cs="Arial" w:eastAsia="Arial" w:hAnsi="Arial"/>
                <w:color w:val="2C3E50"/>
                <w:sz w:val="20"/>
                <w:szCs w:val="20"/>
              </w:rPr>
              <w:t xml:space="preserve">1</w:t>
            </w:r>
          </w:p>
        </w:tc>
        <w:tc>
          <w:tcPr>
            <w:tcW w:type="dxa" w:w="2800"/>
            <w:tcBorders>
              <w:top w:val="single" w:color="E0E0E0" w:sz="4"/>
              <w:left w:val="single" w:color="E0E0E0" w:sz="4"/>
              <w:bottom w:val="single" w:color="E0E0E0" w:sz="4"/>
              <w:right w:val="single" w:color="E0E0E0" w:sz="4"/>
            </w:tcBorders>
            <w:shd w:fill="F5F5F5" w:val="clear"/>
            <w:tcMar>
              <w:top w:type="dxa" w:w="100"/>
              <w:left w:type="dxa" w:w="120"/>
              <w:bottom w:type="dxa" w:w="100"/>
              <w:right w:type="dxa" w:w="120"/>
            </w:tcMar>
          </w:tcPr>
          <w:p>
            <w:r>
              <w:rPr>
                <w:rFonts w:ascii="Arial" w:cs="Arial" w:eastAsia="Arial" w:hAnsi="Arial"/>
                <w:color w:val="2C3E50"/>
                <w:sz w:val="20"/>
                <w:szCs w:val="20"/>
              </w:rPr>
              <w:t xml:space="preserve">Meta rejects message template</w:t>
            </w:r>
          </w:p>
        </w:tc>
        <w:tc>
          <w:tcPr>
            <w:tcW w:type="dxa" w:w="1400"/>
            <w:tcBorders>
              <w:top w:val="single" w:color="E0E0E0" w:sz="4"/>
              <w:left w:val="single" w:color="E0E0E0" w:sz="4"/>
              <w:bottom w:val="single" w:color="E0E0E0" w:sz="4"/>
              <w:right w:val="single" w:color="E0E0E0" w:sz="4"/>
            </w:tcBorders>
            <w:shd w:fill="F5F5F5" w:val="clear"/>
            <w:tcMar>
              <w:top w:type="dxa" w:w="100"/>
              <w:left w:type="dxa" w:w="120"/>
              <w:bottom w:type="dxa" w:w="100"/>
              <w:right w:type="dxa" w:w="120"/>
            </w:tcMar>
          </w:tcPr>
          <w:p>
            <w:r>
              <w:rPr>
                <w:rFonts w:ascii="Arial" w:cs="Arial" w:eastAsia="Arial" w:hAnsi="Arial"/>
                <w:color w:val="8B0000"/>
                <w:sz w:val="20"/>
                <w:szCs w:val="20"/>
              </w:rPr>
              <w:t xml:space="preserve">High</w:t>
            </w:r>
          </w:p>
        </w:tc>
        <w:tc>
          <w:tcPr>
            <w:tcW w:type="dxa" w:w="4680"/>
            <w:tcBorders>
              <w:top w:val="single" w:color="E0E0E0" w:sz="4"/>
              <w:left w:val="single" w:color="E0E0E0" w:sz="4"/>
              <w:bottom w:val="single" w:color="E0E0E0" w:sz="4"/>
              <w:right w:val="single" w:color="E0E0E0" w:sz="4"/>
            </w:tcBorders>
            <w:shd w:fill="F5F5F5" w:val="clear"/>
            <w:tcMar>
              <w:top w:type="dxa" w:w="100"/>
              <w:left w:type="dxa" w:w="120"/>
              <w:bottom w:type="dxa" w:w="100"/>
              <w:right w:type="dxa" w:w="120"/>
            </w:tcMar>
          </w:tcPr>
          <w:p>
            <w:r>
              <w:rPr>
                <w:rFonts w:ascii="Arial" w:cs="Arial" w:eastAsia="Arial" w:hAnsi="Arial"/>
                <w:color w:val="2C3E50"/>
                <w:sz w:val="20"/>
                <w:szCs w:val="20"/>
              </w:rPr>
              <w:t xml:space="preserve">Submit 3 template variants; hire a Meta-specialist BSP to guide template approval. 360dialog has a dedicated approval support team.</w:t>
            </w:r>
          </w:p>
        </w:tc>
      </w:tr>
      <w:tr>
        <w:tc>
          <w:tcPr>
            <w:tcW w:type="dxa" w:w="48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tcPr>
          <w:p>
            <w:r>
              <w:rPr>
                <w:rFonts w:ascii="Arial" w:cs="Arial" w:eastAsia="Arial" w:hAnsi="Arial"/>
                <w:color w:val="2C3E50"/>
                <w:sz w:val="20"/>
                <w:szCs w:val="20"/>
              </w:rPr>
              <w:t xml:space="preserve">2</w:t>
            </w:r>
          </w:p>
        </w:tc>
        <w:tc>
          <w:tcPr>
            <w:tcW w:type="dxa" w:w="28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tcPr>
          <w:p>
            <w:r>
              <w:rPr>
                <w:rFonts w:ascii="Arial" w:cs="Arial" w:eastAsia="Arial" w:hAnsi="Arial"/>
                <w:color w:val="2C3E50"/>
                <w:sz w:val="20"/>
                <w:szCs w:val="20"/>
              </w:rPr>
              <w:t xml:space="preserve">Leads frustrated by 'talking to a bot'</w:t>
            </w:r>
          </w:p>
        </w:tc>
        <w:tc>
          <w:tcPr>
            <w:tcW w:type="dxa" w:w="14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tcPr>
          <w:p>
            <w:r>
              <w:rPr>
                <w:rFonts w:ascii="Arial" w:cs="Arial" w:eastAsia="Arial" w:hAnsi="Arial"/>
                <w:color w:val="8B5E00"/>
                <w:sz w:val="20"/>
                <w:szCs w:val="20"/>
              </w:rPr>
              <w:t xml:space="preserve">Medium</w:t>
            </w:r>
          </w:p>
        </w:tc>
        <w:tc>
          <w:tcPr>
            <w:tcW w:type="dxa" w:w="468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tcPr>
          <w:p>
            <w:r>
              <w:rPr>
                <w:rFonts w:ascii="Arial" w:cs="Arial" w:eastAsia="Arial" w:hAnsi="Arial"/>
                <w:color w:val="2C3E50"/>
                <w:sz w:val="20"/>
                <w:szCs w:val="20"/>
              </w:rPr>
              <w:t xml:space="preserve">Make it clear in message 1 that this is a virtual assistant. Offer 'Talk to agent now' as an option at any step. Always use agent's name and personalise with property details.</w:t>
            </w:r>
          </w:p>
        </w:tc>
      </w:tr>
      <w:tr>
        <w:tc>
          <w:tcPr>
            <w:tcW w:type="dxa" w:w="480"/>
            <w:tcBorders>
              <w:top w:val="single" w:color="E0E0E0" w:sz="4"/>
              <w:left w:val="single" w:color="E0E0E0" w:sz="4"/>
              <w:bottom w:val="single" w:color="E0E0E0" w:sz="4"/>
              <w:right w:val="single" w:color="E0E0E0" w:sz="4"/>
            </w:tcBorders>
            <w:shd w:fill="F5F5F5" w:val="clear"/>
            <w:tcMar>
              <w:top w:type="dxa" w:w="100"/>
              <w:left w:type="dxa" w:w="120"/>
              <w:bottom w:type="dxa" w:w="100"/>
              <w:right w:type="dxa" w:w="120"/>
            </w:tcMar>
          </w:tcPr>
          <w:p>
            <w:r>
              <w:rPr>
                <w:rFonts w:ascii="Arial" w:cs="Arial" w:eastAsia="Arial" w:hAnsi="Arial"/>
                <w:color w:val="2C3E50"/>
                <w:sz w:val="20"/>
                <w:szCs w:val="20"/>
              </w:rPr>
              <w:t xml:space="preserve">3</w:t>
            </w:r>
          </w:p>
        </w:tc>
        <w:tc>
          <w:tcPr>
            <w:tcW w:type="dxa" w:w="2800"/>
            <w:tcBorders>
              <w:top w:val="single" w:color="E0E0E0" w:sz="4"/>
              <w:left w:val="single" w:color="E0E0E0" w:sz="4"/>
              <w:bottom w:val="single" w:color="E0E0E0" w:sz="4"/>
              <w:right w:val="single" w:color="E0E0E0" w:sz="4"/>
            </w:tcBorders>
            <w:shd w:fill="F5F5F5" w:val="clear"/>
            <w:tcMar>
              <w:top w:type="dxa" w:w="100"/>
              <w:left w:type="dxa" w:w="120"/>
              <w:bottom w:type="dxa" w:w="100"/>
              <w:right w:type="dxa" w:w="120"/>
            </w:tcMar>
          </w:tcPr>
          <w:p>
            <w:r>
              <w:rPr>
                <w:rFonts w:ascii="Arial" w:cs="Arial" w:eastAsia="Arial" w:hAnsi="Arial"/>
                <w:color w:val="2C3E50"/>
                <w:sz w:val="20"/>
                <w:szCs w:val="20"/>
              </w:rPr>
              <w:t xml:space="preserve">Agents don't adopt the dashboard</w:t>
            </w:r>
          </w:p>
        </w:tc>
        <w:tc>
          <w:tcPr>
            <w:tcW w:type="dxa" w:w="1400"/>
            <w:tcBorders>
              <w:top w:val="single" w:color="E0E0E0" w:sz="4"/>
              <w:left w:val="single" w:color="E0E0E0" w:sz="4"/>
              <w:bottom w:val="single" w:color="E0E0E0" w:sz="4"/>
              <w:right w:val="single" w:color="E0E0E0" w:sz="4"/>
            </w:tcBorders>
            <w:shd w:fill="F5F5F5" w:val="clear"/>
            <w:tcMar>
              <w:top w:type="dxa" w:w="100"/>
              <w:left w:type="dxa" w:w="120"/>
              <w:bottom w:type="dxa" w:w="100"/>
              <w:right w:type="dxa" w:w="120"/>
            </w:tcMar>
          </w:tcPr>
          <w:p>
            <w:r>
              <w:rPr>
                <w:rFonts w:ascii="Arial" w:cs="Arial" w:eastAsia="Arial" w:hAnsi="Arial"/>
                <w:color w:val="8B5E00"/>
                <w:sz w:val="20"/>
                <w:szCs w:val="20"/>
              </w:rPr>
              <w:t xml:space="preserve">Medium</w:t>
            </w:r>
          </w:p>
        </w:tc>
        <w:tc>
          <w:tcPr>
            <w:tcW w:type="dxa" w:w="4680"/>
            <w:tcBorders>
              <w:top w:val="single" w:color="E0E0E0" w:sz="4"/>
              <w:left w:val="single" w:color="E0E0E0" w:sz="4"/>
              <w:bottom w:val="single" w:color="E0E0E0" w:sz="4"/>
              <w:right w:val="single" w:color="E0E0E0" w:sz="4"/>
            </w:tcBorders>
            <w:shd w:fill="F5F5F5" w:val="clear"/>
            <w:tcMar>
              <w:top w:type="dxa" w:w="100"/>
              <w:left w:type="dxa" w:w="120"/>
              <w:bottom w:type="dxa" w:w="100"/>
              <w:right w:type="dxa" w:w="120"/>
            </w:tcMar>
          </w:tcPr>
          <w:p>
            <w:r>
              <w:rPr>
                <w:rFonts w:ascii="Arial" w:cs="Arial" w:eastAsia="Arial" w:hAnsi="Arial"/>
                <w:color w:val="2C3E50"/>
                <w:sz w:val="20"/>
                <w:szCs w:val="20"/>
              </w:rPr>
              <w:t xml:space="preserve">Keep it embedded in Enlista (no new app to learn). Provide a 2-minute onboarding video. Offer assisted setup for the first 30 agencies.</w:t>
            </w:r>
          </w:p>
        </w:tc>
      </w:tr>
      <w:tr>
        <w:tc>
          <w:tcPr>
            <w:tcW w:type="dxa" w:w="48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tcPr>
          <w:p>
            <w:r>
              <w:rPr>
                <w:rFonts w:ascii="Arial" w:cs="Arial" w:eastAsia="Arial" w:hAnsi="Arial"/>
                <w:color w:val="2C3E50"/>
                <w:sz w:val="20"/>
                <w:szCs w:val="20"/>
              </w:rPr>
              <w:t xml:space="preserve">4</w:t>
            </w:r>
          </w:p>
        </w:tc>
        <w:tc>
          <w:tcPr>
            <w:tcW w:type="dxa" w:w="28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tcPr>
          <w:p>
            <w:r>
              <w:rPr>
                <w:rFonts w:ascii="Arial" w:cs="Arial" w:eastAsia="Arial" w:hAnsi="Arial"/>
                <w:color w:val="2C3E50"/>
                <w:sz w:val="20"/>
                <w:szCs w:val="20"/>
              </w:rPr>
              <w:t xml:space="preserve">Calendar sync breaks / double bookings</w:t>
            </w:r>
          </w:p>
        </w:tc>
        <w:tc>
          <w:tcPr>
            <w:tcW w:type="dxa" w:w="14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tcPr>
          <w:p>
            <w:r>
              <w:rPr>
                <w:rFonts w:ascii="Arial" w:cs="Arial" w:eastAsia="Arial" w:hAnsi="Arial"/>
                <w:color w:val="8B5E00"/>
                <w:sz w:val="20"/>
                <w:szCs w:val="20"/>
              </w:rPr>
              <w:t xml:space="preserve">Medium</w:t>
            </w:r>
          </w:p>
        </w:tc>
        <w:tc>
          <w:tcPr>
            <w:tcW w:type="dxa" w:w="468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tcPr>
          <w:p>
            <w:r>
              <w:rPr>
                <w:rFonts w:ascii="Arial" w:cs="Arial" w:eastAsia="Arial" w:hAnsi="Arial"/>
                <w:color w:val="2C3E50"/>
                <w:sz w:val="20"/>
                <w:szCs w:val="20"/>
              </w:rPr>
              <w:t xml:space="preserve">Build a conflict-detection layer; never show a slot as available unless confirmed free. Add a buffer period (30 min) between viewings automatically.</w:t>
            </w:r>
          </w:p>
        </w:tc>
      </w:tr>
      <w:tr>
        <w:tc>
          <w:tcPr>
            <w:tcW w:type="dxa" w:w="480"/>
            <w:tcBorders>
              <w:top w:val="single" w:color="E0E0E0" w:sz="4"/>
              <w:left w:val="single" w:color="E0E0E0" w:sz="4"/>
              <w:bottom w:val="single" w:color="E0E0E0" w:sz="4"/>
              <w:right w:val="single" w:color="E0E0E0" w:sz="4"/>
            </w:tcBorders>
            <w:shd w:fill="F5F5F5" w:val="clear"/>
            <w:tcMar>
              <w:top w:type="dxa" w:w="100"/>
              <w:left w:type="dxa" w:w="120"/>
              <w:bottom w:type="dxa" w:w="100"/>
              <w:right w:type="dxa" w:w="120"/>
            </w:tcMar>
          </w:tcPr>
          <w:p>
            <w:r>
              <w:rPr>
                <w:rFonts w:ascii="Arial" w:cs="Arial" w:eastAsia="Arial" w:hAnsi="Arial"/>
                <w:color w:val="2C3E50"/>
                <w:sz w:val="20"/>
                <w:szCs w:val="20"/>
              </w:rPr>
              <w:t xml:space="preserve">5</w:t>
            </w:r>
          </w:p>
        </w:tc>
        <w:tc>
          <w:tcPr>
            <w:tcW w:type="dxa" w:w="2800"/>
            <w:tcBorders>
              <w:top w:val="single" w:color="E0E0E0" w:sz="4"/>
              <w:left w:val="single" w:color="E0E0E0" w:sz="4"/>
              <w:bottom w:val="single" w:color="E0E0E0" w:sz="4"/>
              <w:right w:val="single" w:color="E0E0E0" w:sz="4"/>
            </w:tcBorders>
            <w:shd w:fill="F5F5F5" w:val="clear"/>
            <w:tcMar>
              <w:top w:type="dxa" w:w="100"/>
              <w:left w:type="dxa" w:w="120"/>
              <w:bottom w:type="dxa" w:w="100"/>
              <w:right w:type="dxa" w:w="120"/>
            </w:tcMar>
          </w:tcPr>
          <w:p>
            <w:r>
              <w:rPr>
                <w:rFonts w:ascii="Arial" w:cs="Arial" w:eastAsia="Arial" w:hAnsi="Arial"/>
                <w:color w:val="2C3E50"/>
                <w:sz w:val="20"/>
                <w:szCs w:val="20"/>
              </w:rPr>
              <w:t xml:space="preserve">UAE PDPL non-compliance</w:t>
            </w:r>
          </w:p>
        </w:tc>
        <w:tc>
          <w:tcPr>
            <w:tcW w:type="dxa" w:w="1400"/>
            <w:tcBorders>
              <w:top w:val="single" w:color="E0E0E0" w:sz="4"/>
              <w:left w:val="single" w:color="E0E0E0" w:sz="4"/>
              <w:bottom w:val="single" w:color="E0E0E0" w:sz="4"/>
              <w:right w:val="single" w:color="E0E0E0" w:sz="4"/>
            </w:tcBorders>
            <w:shd w:fill="F5F5F5" w:val="clear"/>
            <w:tcMar>
              <w:top w:type="dxa" w:w="100"/>
              <w:left w:type="dxa" w:w="120"/>
              <w:bottom w:type="dxa" w:w="100"/>
              <w:right w:type="dxa" w:w="120"/>
            </w:tcMar>
          </w:tcPr>
          <w:p>
            <w:r>
              <w:rPr>
                <w:rFonts w:ascii="Arial" w:cs="Arial" w:eastAsia="Arial" w:hAnsi="Arial"/>
                <w:color w:val="8B5E00"/>
                <w:sz w:val="20"/>
                <w:szCs w:val="20"/>
              </w:rPr>
              <w:t xml:space="preserve">Medium</w:t>
            </w:r>
          </w:p>
        </w:tc>
        <w:tc>
          <w:tcPr>
            <w:tcW w:type="dxa" w:w="4680"/>
            <w:tcBorders>
              <w:top w:val="single" w:color="E0E0E0" w:sz="4"/>
              <w:left w:val="single" w:color="E0E0E0" w:sz="4"/>
              <w:bottom w:val="single" w:color="E0E0E0" w:sz="4"/>
              <w:right w:val="single" w:color="E0E0E0" w:sz="4"/>
            </w:tcBorders>
            <w:shd w:fill="F5F5F5" w:val="clear"/>
            <w:tcMar>
              <w:top w:type="dxa" w:w="100"/>
              <w:left w:type="dxa" w:w="120"/>
              <w:bottom w:type="dxa" w:w="100"/>
              <w:right w:type="dxa" w:w="120"/>
            </w:tcMar>
          </w:tcPr>
          <w:p>
            <w:r>
              <w:rPr>
                <w:rFonts w:ascii="Arial" w:cs="Arial" w:eastAsia="Arial" w:hAnsi="Arial"/>
                <w:color w:val="2C3E50"/>
                <w:sz w:val="20"/>
                <w:szCs w:val="20"/>
              </w:rPr>
              <w:t xml:space="preserve">Include consent language in the opening template. Ensure opt-out is logged. Run legal review of consent copy before launch.</w:t>
            </w:r>
          </w:p>
        </w:tc>
      </w:tr>
      <w:tr>
        <w:tc>
          <w:tcPr>
            <w:tcW w:type="dxa" w:w="48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tcPr>
          <w:p>
            <w:r>
              <w:rPr>
                <w:rFonts w:ascii="Arial" w:cs="Arial" w:eastAsia="Arial" w:hAnsi="Arial"/>
                <w:color w:val="2C3E50"/>
                <w:sz w:val="20"/>
                <w:szCs w:val="20"/>
              </w:rPr>
              <w:t xml:space="preserve">6</w:t>
            </w:r>
          </w:p>
        </w:tc>
        <w:tc>
          <w:tcPr>
            <w:tcW w:type="dxa" w:w="28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tcPr>
          <w:p>
            <w:r>
              <w:rPr>
                <w:rFonts w:ascii="Arial" w:cs="Arial" w:eastAsia="Arial" w:hAnsi="Arial"/>
                <w:color w:val="2C3E50"/>
                <w:sz w:val="20"/>
                <w:szCs w:val="20"/>
              </w:rPr>
              <w:t xml:space="preserve">High API costs at scale</w:t>
            </w:r>
          </w:p>
        </w:tc>
        <w:tc>
          <w:tcPr>
            <w:tcW w:type="dxa" w:w="14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tcPr>
          <w:p>
            <w:r>
              <w:rPr>
                <w:rFonts w:ascii="Arial" w:cs="Arial" w:eastAsia="Arial" w:hAnsi="Arial"/>
                <w:color w:val="1A6B3A"/>
                <w:sz w:val="20"/>
                <w:szCs w:val="20"/>
              </w:rPr>
              <w:t xml:space="preserve">Low</w:t>
            </w:r>
          </w:p>
        </w:tc>
        <w:tc>
          <w:tcPr>
            <w:tcW w:type="dxa" w:w="468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tcPr>
          <w:p>
            <w:r>
              <w:rPr>
                <w:rFonts w:ascii="Arial" w:cs="Arial" w:eastAsia="Arial" w:hAnsi="Arial"/>
                <w:color w:val="2C3E50"/>
                <w:sz w:val="20"/>
                <w:szCs w:val="20"/>
              </w:rPr>
              <w:t xml:space="preserve">Use conversation-based pricing efficiently (qualify in same 24h window). Migrate to Meta Cloud API at scale to eliminate BSP markup.</w:t>
            </w:r>
          </w:p>
        </w:tc>
      </w:tr>
    </w:tbl>
    <w:p>
      <w:pPr>
        <w:spacing w:after="0" w:before="160"/>
      </w:pPr>
      <w:r>
        <w:t xml:space="preserve"/>
      </w:r>
    </w:p>
    <w:p>
      <w:pPr>
        <w:pStyle w:val="Heading1"/>
        <w:spacing w:after="160" w:before="360"/>
      </w:pPr>
      <w:r>
        <w:rPr>
          <w:rFonts w:ascii="Arial" w:cs="Arial" w:eastAsia="Arial" w:hAnsi="Arial"/>
          <w:b/>
          <w:bCs/>
          <w:color w:val="1E3A5F"/>
        </w:rPr>
        <w:t xml:space="preserve">12. Immediate Next Steps</w:t>
      </w:r>
    </w:p>
    <w:p>
      <w:pPr>
        <w:spacing w:after="120" w:before="80"/>
      </w:pPr>
      <w:r>
        <w:rPr>
          <w:rFonts w:ascii="Arial" w:cs="Arial" w:eastAsia="Arial" w:hAnsi="Arial"/>
          <w:color w:val="2C3E50"/>
          <w:sz w:val="22"/>
          <w:szCs w:val="22"/>
        </w:rPr>
        <w:t xml:space="preserve">To begin Phase 1, the following actions are required:</w:t>
      </w:r>
    </w:p>
    <w:p>
      <w:pPr>
        <w:spacing w:after="0" w:before="80"/>
      </w:pPr>
      <w:r>
        <w:t xml:space="preserve"/>
      </w:r>
    </w:p>
    <w:p>
      <w:pPr>
        <w:pStyle w:val="ListParagraph"/>
        <w:numPr>
          <w:ilvl w:val="0"/>
          <w:numId w:val="3"/>
        </w:numPr>
        <w:spacing w:after="60" w:before="60"/>
      </w:pPr>
      <w:r>
        <w:rPr>
          <w:rFonts w:ascii="Arial" w:cs="Arial" w:eastAsia="Arial" w:hAnsi="Arial"/>
          <w:color w:val="2C3E50"/>
          <w:sz w:val="22"/>
          <w:szCs w:val="22"/>
        </w:rPr>
        <w:t xml:space="preserve">Register a WhatsApp Business Account under Enlista's company name via Meta Business Manager.</w:t>
      </w:r>
    </w:p>
    <w:p>
      <w:pPr>
        <w:pStyle w:val="ListParagraph"/>
        <w:numPr>
          <w:ilvl w:val="0"/>
          <w:numId w:val="3"/>
        </w:numPr>
        <w:spacing w:after="60" w:before="60"/>
      </w:pPr>
      <w:r>
        <w:rPr>
          <w:rFonts w:ascii="Arial" w:cs="Arial" w:eastAsia="Arial" w:hAnsi="Arial"/>
          <w:color w:val="2C3E50"/>
          <w:sz w:val="22"/>
          <w:szCs w:val="22"/>
        </w:rPr>
        <w:t xml:space="preserve">Choose 360dialog as the BSP and onboard — estimated 3–5 business days for UAE number provisioning.</w:t>
      </w:r>
    </w:p>
    <w:p>
      <w:pPr>
        <w:pStyle w:val="ListParagraph"/>
        <w:numPr>
          <w:ilvl w:val="0"/>
          <w:numId w:val="3"/>
        </w:numPr>
        <w:spacing w:after="60" w:before="60"/>
      </w:pPr>
      <w:r>
        <w:rPr>
          <w:rFonts w:ascii="Arial" w:cs="Arial" w:eastAsia="Arial" w:hAnsi="Arial"/>
          <w:color w:val="2C3E50"/>
          <w:sz w:val="22"/>
          <w:szCs w:val="22"/>
        </w:rPr>
        <w:t xml:space="preserve">Draft and submit the two opening Message Templates (English + Arabic) for Meta approval.</w:t>
      </w:r>
    </w:p>
    <w:p>
      <w:pPr>
        <w:pStyle w:val="ListParagraph"/>
        <w:numPr>
          <w:ilvl w:val="0"/>
          <w:numId w:val="3"/>
        </w:numPr>
        <w:spacing w:after="60" w:before="60"/>
      </w:pPr>
      <w:r>
        <w:rPr>
          <w:rFonts w:ascii="Arial" w:cs="Arial" w:eastAsia="Arial" w:hAnsi="Arial"/>
          <w:color w:val="2C3E50"/>
          <w:sz w:val="22"/>
          <w:szCs w:val="22"/>
        </w:rPr>
        <w:t xml:space="preserve">Build the webhook handler in Enlista's backend to receive incoming WhatsApp events.</w:t>
      </w:r>
    </w:p>
    <w:p>
      <w:pPr>
        <w:pStyle w:val="ListParagraph"/>
        <w:numPr>
          <w:ilvl w:val="0"/>
          <w:numId w:val="3"/>
        </w:numPr>
        <w:spacing w:after="60" w:before="60"/>
      </w:pPr>
      <w:r>
        <w:rPr>
          <w:rFonts w:ascii="Arial" w:cs="Arial" w:eastAsia="Arial" w:hAnsi="Arial"/>
          <w:color w:val="2C3E50"/>
          <w:sz w:val="22"/>
          <w:szCs w:val="22"/>
        </w:rPr>
        <w:t xml:space="preserve">Define the five qualification questions with the first three pilot agencies and calibrate lead scoring weights.</w:t>
      </w:r>
    </w:p>
    <w:p>
      <w:pPr>
        <w:pStyle w:val="ListParagraph"/>
        <w:numPr>
          <w:ilvl w:val="0"/>
          <w:numId w:val="3"/>
        </w:numPr>
        <w:spacing w:after="60" w:before="60"/>
      </w:pPr>
      <w:r>
        <w:rPr>
          <w:rFonts w:ascii="Arial" w:cs="Arial" w:eastAsia="Arial" w:hAnsi="Arial"/>
          <w:color w:val="2C3E50"/>
          <w:sz w:val="22"/>
          <w:szCs w:val="22"/>
        </w:rPr>
        <w:t xml:space="preserve">Design and develop the Leads Inbox MVP in the Enlista web app.</w:t>
      </w:r>
    </w:p>
    <w:p>
      <w:pPr>
        <w:pStyle w:val="ListParagraph"/>
        <w:numPr>
          <w:ilvl w:val="0"/>
          <w:numId w:val="3"/>
        </w:numPr>
        <w:spacing w:after="60" w:before="60"/>
      </w:pPr>
      <w:r>
        <w:rPr>
          <w:rFonts w:ascii="Arial" w:cs="Arial" w:eastAsia="Arial" w:hAnsi="Arial"/>
          <w:color w:val="2C3E50"/>
          <w:sz w:val="22"/>
          <w:szCs w:val="22"/>
        </w:rPr>
        <w:t xml:space="preserve">Run a closed beta with 5–10 selected Dubai agencies before general release.</w:t>
      </w:r>
    </w:p>
    <w:p>
      <w:pPr>
        <w:spacing w:after="0" w:before="80"/>
      </w:pPr>
      <w:r>
        <w:t xml:space="preserve"/>
      </w:r>
    </w:p>
    <w:p>
      <w:pPr>
        <w:spacing w:after="120" w:before="80"/>
      </w:pPr>
      <w:r>
        <w:rPr>
          <w:rFonts w:ascii="Arial" w:cs="Arial" w:eastAsia="Arial" w:hAnsi="Arial"/>
          <w:color w:val="2C3E50"/>
          <w:sz w:val="22"/>
          <w:szCs w:val="22"/>
        </w:rPr>
        <w:t xml:space="preserve">With focused engineering, Phase 1 can be live in 4 weeks and Phase 2 (full qualification bot) in 10 weeks from start date.</w:t>
      </w:r>
    </w:p>
    <w:p>
      <w:pPr>
        <w:spacing w:after="0" w:before="200"/>
      </w:pPr>
      <w:r>
        <w:t xml:space="preserve"/>
      </w:r>
    </w:p>
    <w:p>
      <w:pPr>
        <w:pBdr>
          <w:top w:val="single" w:color="E0E0E0" w:sz="4" w:space="6"/>
        </w:pBdr>
        <w:spacing w:after="80" w:before="200"/>
      </w:pPr>
      <w:r>
        <w:rPr>
          <w:rFonts w:ascii="Arial" w:cs="Arial" w:eastAsia="Arial" w:hAnsi="Arial"/>
          <w:i/>
          <w:iCs/>
          <w:color w:val="AAAAAA"/>
          <w:sz w:val="18"/>
          <w:szCs w:val="18"/>
        </w:rPr>
        <w:t xml:space="preserve">Enlista © 2026  ·  Confidential &amp; Proprietary  ·  Built for Dubai's Real Estate Agents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tabs>
        <w:tab w:val="right" w:pos="9360"/>
      </w:tabs>
    </w:pPr>
    <w:r>
      <w:rPr>
        <w:rFonts w:ascii="Arial" w:cs="Arial" w:eastAsia="Arial" w:hAnsi="Arial"/>
        <w:color w:val="AAAAAA"/>
        <w:sz w:val="18"/>
        <w:szCs w:val="18"/>
      </w:rPr>
      <w:t xml:space="preserve">Enlista © 2026 — Confidential &amp; Proprietary</w:t>
    </w:r>
    <w:r>
      <w:rPr>
        <w:rFonts w:ascii="Arial" w:cs="Arial" w:eastAsia="Arial" w:hAnsi="Arial"/>
        <w:color w:val="AAAAAA"/>
        <w:sz w:val="18"/>
        <w:szCs w:val="18"/>
      </w:rPr>
      <w:t xml:space="preserve">	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6"/>
      </w:pBdr>
      <w:tabs>
        <w:tab w:val="right" w:pos="9360"/>
      </w:tabs>
    </w:pPr>
    <w:r>
      <w:rPr>
        <w:rFonts w:ascii="Arial" w:cs="Arial" w:eastAsia="Arial" w:hAnsi="Arial"/>
        <w:b/>
        <w:bCs/>
        <w:color w:val="1E3A5F"/>
        <w:sz w:val="22"/>
        <w:szCs w:val="22"/>
      </w:rPr>
      <w:t xml:space="preserve">ENLISTA</w:t>
    </w:r>
    <w:r>
      <w:rPr>
        <w:rFonts w:ascii="Arial" w:cs="Arial" w:eastAsia="Arial" w:hAnsi="Arial"/>
        <w:color w:val="888888"/>
        <w:sz w:val="20"/>
        <w:szCs w:val="20"/>
      </w:rPr>
      <w:t xml:space="preserve">  |  WhatsApp Automation — Product Plan</w:t>
    </w:r>
    <w:r>
      <w:rPr>
        <w:rFonts w:ascii="Arial" w:cs="Arial" w:eastAsia="Arial" w:hAnsi="Arial"/>
        <w:color w:val="AAAAAA"/>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28C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2026-04-05T13:15:03.222Z</dcterms:created>
  <dcterms:modified xsi:type="dcterms:W3CDTF">2026-04-05T13:15:03.222Z</dcterms:modified>
</cp:coreProperties>
</file>

<file path=docProps/custom.xml><?xml version="1.0" encoding="utf-8"?>
<Properties xmlns="http://schemas.openxmlformats.org/officeDocument/2006/custom-properties" xmlns:vt="http://schemas.openxmlformats.org/officeDocument/2006/docPropsVTypes"/>
</file>