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81B04" w14:textId="77777777" w:rsidR="000A2F56" w:rsidRDefault="00000000">
      <w:pPr>
        <w:pStyle w:val="Heading1"/>
      </w:pPr>
      <w:r>
        <w:t>Train-Test Splitting Strategy for CHLA Prediction</w:t>
      </w:r>
    </w:p>
    <w:p w14:paraId="08E15973" w14:textId="77777777" w:rsidR="000A2F56" w:rsidRDefault="00000000">
      <w:r>
        <w:br/>
        <w:t>In this project, we deviated from the splitting approach used in some previous literature, where a fixed number of lakes (e.g., 49 for training and 50 for testing) were selected to construct train and test datasets. Instead, we opted for a more scientifically robust and reproducible strategy.</w:t>
      </w:r>
      <w:r>
        <w:br/>
      </w:r>
    </w:p>
    <w:p w14:paraId="483140F5" w14:textId="77777777" w:rsidR="000A2F56" w:rsidRDefault="00000000">
      <w:pPr>
        <w:pStyle w:val="Heading2"/>
      </w:pPr>
      <w:r>
        <w:t>Why Fixed-Lake Splitting Is Problematic</w:t>
      </w:r>
    </w:p>
    <w:p w14:paraId="2495C8FA" w14:textId="77777777" w:rsidR="000A2F56" w:rsidRDefault="00000000">
      <w:r>
        <w:br/>
        <w:t>1. Statistical Imbalance: Lakes vary greatly in observation count. Fixed-lake splitting can create uneven distributions of temporal data.</w:t>
      </w:r>
      <w:r>
        <w:br/>
        <w:t>2. Reduced Generalization: Models trained on a few lakes may overfit specific lake dynamics, performing poorly on unseen lakes.</w:t>
      </w:r>
      <w:r>
        <w:br/>
        <w:t>3. Loss of Intra-Lake Patterns: Splitting entire lakes removes valuable temporal trends from training data.</w:t>
      </w:r>
      <w:r>
        <w:br/>
      </w:r>
    </w:p>
    <w:p w14:paraId="214BEDB9" w14:textId="77777777" w:rsidR="000A2F56" w:rsidRDefault="00000000">
      <w:pPr>
        <w:pStyle w:val="Heading2"/>
      </w:pPr>
      <w:r>
        <w:t>Our Approach: Sample-Wise Stratified Splitting</w:t>
      </w:r>
    </w:p>
    <w:p w14:paraId="78EB8FF2" w14:textId="77777777" w:rsidR="000A2F56" w:rsidRDefault="00000000">
      <w:r>
        <w:br/>
        <w:t>Instead of assigning entire lakes to train or test sets, we shuffled and split individual weekly sequences across all lakes (e.g., 80% train, 20% test). Lake_ID was retained and encoded using embeddings.</w:t>
      </w:r>
      <w:r>
        <w:br/>
      </w:r>
    </w:p>
    <w:p w14:paraId="7FFE2A86" w14:textId="77777777" w:rsidR="000A2F56" w:rsidRDefault="00000000">
      <w:r>
        <w:br/>
        <w:t>This guarantees that each lake contributes proportionally to both training and testing, without leaking sequence-level information.</w:t>
      </w:r>
      <w:r>
        <w:br/>
      </w:r>
    </w:p>
    <w:p w14:paraId="54B2615F" w14:textId="77777777" w:rsidR="000A2F56" w:rsidRDefault="00000000">
      <w:pPr>
        <w:pStyle w:val="Heading2"/>
      </w:pPr>
      <w:r>
        <w:t>Benefits of Our Method</w:t>
      </w:r>
    </w:p>
    <w:p w14:paraId="5A4E5BBE" w14:textId="77777777" w:rsidR="000A2F56" w:rsidRDefault="00000000">
      <w:r>
        <w:br/>
        <w:t>- Ensures balanced representation across lakes.</w:t>
      </w:r>
      <w:r>
        <w:br/>
        <w:t>- Enables generalization across similar lake behaviors.</w:t>
      </w:r>
      <w:r>
        <w:br/>
        <w:t>- Avoids overfitting to specific lakes.</w:t>
      </w:r>
      <w:r>
        <w:br/>
        <w:t>- Fully utilizes the dataset's statistical richness.</w:t>
      </w:r>
      <w:r>
        <w:br/>
      </w:r>
    </w:p>
    <w:p w14:paraId="0B2266E3" w14:textId="77777777" w:rsidR="000A2F56" w:rsidRDefault="00000000">
      <w:pPr>
        <w:pStyle w:val="Heading2"/>
      </w:pPr>
      <w:r>
        <w:t>Conclusion</w:t>
      </w:r>
    </w:p>
    <w:p w14:paraId="41D1C44B" w14:textId="77777777" w:rsidR="000A2F56" w:rsidRDefault="00000000">
      <w:r>
        <w:br/>
        <w:t xml:space="preserve">This method allows a more data-efficient, scientifically valid approach to CHLA prediction with LSTMs. It also aligns well with modern deep learning practices by respecting the </w:t>
      </w:r>
      <w:r>
        <w:lastRenderedPageBreak/>
        <w:t>temporal sequence structure while avoiding biased evaluation.</w:t>
      </w:r>
      <w:r>
        <w:br/>
      </w:r>
    </w:p>
    <w:p w14:paraId="27644312" w14:textId="77777777" w:rsidR="000A2F56" w:rsidRDefault="00000000">
      <w:pPr>
        <w:pStyle w:val="Heading1"/>
      </w:pPr>
      <w:r>
        <w:t>References</w:t>
      </w:r>
    </w:p>
    <w:p w14:paraId="2AFE7CD9" w14:textId="34EEA442" w:rsidR="000A2F56" w:rsidRDefault="00000000">
      <w:r>
        <w:t>[</w:t>
      </w:r>
      <w:r w:rsidR="00AD75CD">
        <w:t>1</w:t>
      </w:r>
      <w:r>
        <w:t>] Goodfellow, I., Bengio, Y., &amp; Courville, A. (2016). Deep Learning. MIT Press.</w:t>
      </w:r>
    </w:p>
    <w:p w14:paraId="00085D57" w14:textId="697FF82B" w:rsidR="000A2F56" w:rsidRDefault="00000000">
      <w:r>
        <w:t>[</w:t>
      </w:r>
      <w:r w:rsidR="00AD75CD">
        <w:t>2</w:t>
      </w:r>
      <w:r>
        <w:t>] Géron, A. (2019). Hands-On Machine Learning with Scikit-Learn, Keras, and TensorFlow (2nd ed.). O'Reilly Media.</w:t>
      </w:r>
    </w:p>
    <w:sectPr w:rsidR="000A2F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618815">
    <w:abstractNumId w:val="8"/>
  </w:num>
  <w:num w:numId="2" w16cid:durableId="577175669">
    <w:abstractNumId w:val="6"/>
  </w:num>
  <w:num w:numId="3" w16cid:durableId="259333982">
    <w:abstractNumId w:val="5"/>
  </w:num>
  <w:num w:numId="4" w16cid:durableId="1978535679">
    <w:abstractNumId w:val="4"/>
  </w:num>
  <w:num w:numId="5" w16cid:durableId="1041974514">
    <w:abstractNumId w:val="7"/>
  </w:num>
  <w:num w:numId="6" w16cid:durableId="1494100907">
    <w:abstractNumId w:val="3"/>
  </w:num>
  <w:num w:numId="7" w16cid:durableId="1136946660">
    <w:abstractNumId w:val="2"/>
  </w:num>
  <w:num w:numId="8" w16cid:durableId="456534313">
    <w:abstractNumId w:val="1"/>
  </w:num>
  <w:num w:numId="9" w16cid:durableId="152687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F56"/>
    <w:rsid w:val="0015074B"/>
    <w:rsid w:val="0029639D"/>
    <w:rsid w:val="00326F90"/>
    <w:rsid w:val="00783FCC"/>
    <w:rsid w:val="00AA1D8D"/>
    <w:rsid w:val="00AD75C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1FA82"/>
  <w14:defaultImageDpi w14:val="300"/>
  <w15:docId w15:val="{9C09872B-048B-478E-85A7-C0A03C5B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Seyed Mohammad Moein Peyghambar Zadeh</cp:lastModifiedBy>
  <cp:revision>2</cp:revision>
  <dcterms:created xsi:type="dcterms:W3CDTF">2013-12-23T23:15:00Z</dcterms:created>
  <dcterms:modified xsi:type="dcterms:W3CDTF">2025-06-05T14:25:00Z</dcterms:modified>
  <cp:category/>
</cp:coreProperties>
</file>