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E6388"/>
          <w:sz w:val="22"/>
        </w:rPr>
        <w:t>SCIENTIFIC RESEARCH PAPER</w:t>
      </w:r>
    </w:p>
    <w:p>
      <w:pPr>
        <w:spacing w:after="280"/>
        <w:jc w:val="center"/>
      </w:pPr>
      <w:r>
        <w:rPr>
          <w:rFonts w:ascii="PT Sans" w:hAnsi="PT Sans" w:eastAsia="PT Sans" w:cs="PT Sans"/>
          <w:b/>
          <w:color w:val="173B57"/>
          <w:sz w:val="54"/>
        </w:rPr>
        <w:t>EraSeMap: verifiable personal-data erasure from distributed systems and machine-learning models</w:t>
      </w:r>
    </w:p>
    <w:p>
      <w:pPr>
        <w:spacing w:after="1040"/>
        <w:jc w:val="center"/>
      </w:pPr>
      <w:r>
        <w:rPr>
          <w:rFonts w:ascii="PT Sans" w:hAnsi="PT Sans" w:eastAsia="PT Sans" w:cs="PT Sans"/>
          <w:i/>
          <w:color w:val="64748B"/>
          <w:sz w:val="28"/>
        </w:rPr>
        <w:t>A unified FIND–ERASE–PROVE algorithm</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Author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Nurlanuly Dulat, Grade 9B</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Affiliation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Specialized Bilim-Innovation Lyceum-Boarding School of the Almaty City Education Department</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Direction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Direction II — mathematical modelling of economic and social processes</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Section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Section: Computer Science</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Supervisor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Smagul Yerzat Aidynuly, Computer Science Teacher</w:t>
            </w:r>
          </w:p>
        </w:tc>
      </w:tr>
    </w:tbl>
    <w:p/>
    <w:p>
      <w:pPr>
        <w:jc w:val="center"/>
      </w:pPr>
      <w:r>
        <w:rPr>
          <w:rFonts w:ascii="PT Sans" w:hAnsi="PT Sans" w:eastAsia="PT Sans" w:cs="PT Sans"/>
          <w:b/>
          <w:color w:val="64748B"/>
          <w:sz w:val="22"/>
        </w:rPr>
        <w:t>Almaty, 2026</w:t>
      </w:r>
    </w:p>
    <w:p>
      <w:r>
        <w:br w:type="page"/>
      </w:r>
    </w:p>
    <w:p>
      <w:pPr>
        <w:pStyle w:val="Heading1"/>
        <w:jc w:val="center"/>
      </w:pPr>
      <w:r>
        <w:t>Contents</w:t>
      </w:r>
    </w:p>
    <w:p>
      <w:pPr>
        <w:tabs>
          <w:tab w:pos="8784" w:val="right" w:leader="dot"/>
        </w:tabs>
        <w:spacing w:after="70"/>
        <w:ind w:left="504"/>
      </w:pPr>
      <w:r>
        <w:rPr>
          <w:rFonts w:ascii="PT Sans" w:hAnsi="PT Sans" w:eastAsia="PT Sans" w:cs="PT Sans"/>
          <w:color w:val="1F2933"/>
          <w:sz w:val="21"/>
        </w:rPr>
        <w:t>Abstract</w:t>
        <w:tab/>
        <w:t>3</w:t>
      </w:r>
    </w:p>
    <w:p>
      <w:pPr>
        <w:tabs>
          <w:tab w:pos="8784" w:val="right" w:leader="dot"/>
        </w:tabs>
        <w:spacing w:after="70"/>
        <w:ind w:left="504"/>
      </w:pPr>
      <w:r>
        <w:rPr>
          <w:rFonts w:ascii="PT Sans" w:hAnsi="PT Sans" w:eastAsia="PT Sans" w:cs="PT Sans"/>
          <w:color w:val="1F2933"/>
          <w:sz w:val="21"/>
        </w:rPr>
        <w:t>1. Introduction</w:t>
        <w:tab/>
        <w:t>4</w:t>
      </w:r>
    </w:p>
    <w:p>
      <w:pPr>
        <w:tabs>
          <w:tab w:pos="8784" w:val="right" w:leader="dot"/>
        </w:tabs>
        <w:spacing w:after="70"/>
        <w:ind w:left="504"/>
      </w:pPr>
      <w:r>
        <w:rPr>
          <w:rFonts w:ascii="PT Sans" w:hAnsi="PT Sans" w:eastAsia="PT Sans" w:cs="PT Sans"/>
          <w:color w:val="1F2933"/>
          <w:sz w:val="21"/>
        </w:rPr>
        <w:t>2. Related work and novelty boundary</w:t>
        <w:tab/>
        <w:t>4</w:t>
      </w:r>
    </w:p>
    <w:p>
      <w:pPr>
        <w:tabs>
          <w:tab w:pos="8784" w:val="right" w:leader="dot"/>
        </w:tabs>
        <w:spacing w:after="70"/>
        <w:ind w:left="504"/>
      </w:pPr>
      <w:r>
        <w:rPr>
          <w:rFonts w:ascii="PT Sans" w:hAnsi="PT Sans" w:eastAsia="PT Sans" w:cs="PT Sans"/>
          <w:color w:val="1F2933"/>
          <w:sz w:val="21"/>
        </w:rPr>
        <w:t>3. System model</w:t>
        <w:tab/>
        <w:t>5</w:t>
      </w:r>
    </w:p>
    <w:p>
      <w:pPr>
        <w:tabs>
          <w:tab w:pos="8784" w:val="right" w:leader="dot"/>
        </w:tabs>
        <w:spacing w:after="70"/>
        <w:ind w:left="504"/>
      </w:pPr>
      <w:r>
        <w:rPr>
          <w:rFonts w:ascii="PT Sans" w:hAnsi="PT Sans" w:eastAsia="PT Sans" w:cs="PT Sans"/>
          <w:color w:val="1F2933"/>
          <w:sz w:val="21"/>
        </w:rPr>
        <w:t>4. The unified EraSeMap algorithm</w:t>
        <w:tab/>
        <w:t>6</w:t>
      </w:r>
    </w:p>
    <w:p>
      <w:pPr>
        <w:tabs>
          <w:tab w:pos="8784" w:val="right" w:leader="dot"/>
        </w:tabs>
        <w:spacing w:after="70"/>
        <w:ind w:left="504"/>
      </w:pPr>
      <w:r>
        <w:rPr>
          <w:rFonts w:ascii="PT Sans" w:hAnsi="PT Sans" w:eastAsia="PT Sans" w:cs="PT Sans"/>
          <w:color w:val="1F2933"/>
          <w:sz w:val="21"/>
        </w:rPr>
        <w:t>5. Formal properties</w:t>
        <w:tab/>
        <w:t>7</w:t>
      </w:r>
    </w:p>
    <w:p>
      <w:pPr>
        <w:tabs>
          <w:tab w:pos="8784" w:val="right" w:leader="dot"/>
        </w:tabs>
        <w:spacing w:after="70"/>
        <w:ind w:left="504"/>
      </w:pPr>
      <w:r>
        <w:rPr>
          <w:rFonts w:ascii="PT Sans" w:hAnsi="PT Sans" w:eastAsia="PT Sans" w:cs="PT Sans"/>
          <w:color w:val="1F2933"/>
          <w:sz w:val="21"/>
        </w:rPr>
        <w:t>6. Implementation</w:t>
        <w:tab/>
        <w:t>7</w:t>
      </w:r>
    </w:p>
    <w:p>
      <w:pPr>
        <w:tabs>
          <w:tab w:pos="8784" w:val="right" w:leader="dot"/>
        </w:tabs>
        <w:spacing w:after="70"/>
        <w:ind w:left="504"/>
      </w:pPr>
      <w:r>
        <w:rPr>
          <w:rFonts w:ascii="PT Sans" w:hAnsi="PT Sans" w:eastAsia="PT Sans" w:cs="PT Sans"/>
          <w:color w:val="1F2933"/>
          <w:sz w:val="21"/>
        </w:rPr>
        <w:t>7. Experimental methodology</w:t>
        <w:tab/>
        <w:t>8</w:t>
      </w:r>
    </w:p>
    <w:p>
      <w:pPr>
        <w:tabs>
          <w:tab w:pos="8784" w:val="right" w:leader="dot"/>
        </w:tabs>
        <w:spacing w:after="70"/>
        <w:ind w:left="504"/>
      </w:pPr>
      <w:r>
        <w:rPr>
          <w:rFonts w:ascii="PT Sans" w:hAnsi="PT Sans" w:eastAsia="PT Sans" w:cs="PT Sans"/>
          <w:color w:val="1F2933"/>
          <w:sz w:val="21"/>
        </w:rPr>
        <w:t>8. Results</w:t>
        <w:tab/>
        <w:t>8</w:t>
      </w:r>
    </w:p>
    <w:p>
      <w:pPr>
        <w:tabs>
          <w:tab w:pos="8784" w:val="right" w:leader="dot"/>
        </w:tabs>
        <w:spacing w:after="70"/>
        <w:ind w:left="504"/>
      </w:pPr>
      <w:r>
        <w:rPr>
          <w:rFonts w:ascii="PT Sans" w:hAnsi="PT Sans" w:eastAsia="PT Sans" w:cs="PT Sans"/>
          <w:color w:val="1F2933"/>
          <w:sz w:val="21"/>
        </w:rPr>
        <w:t>9. Discussion</w:t>
        <w:tab/>
        <w:t>9</w:t>
      </w:r>
    </w:p>
    <w:p>
      <w:pPr>
        <w:tabs>
          <w:tab w:pos="8784" w:val="right" w:leader="dot"/>
        </w:tabs>
        <w:spacing w:after="70"/>
        <w:ind w:left="504"/>
      </w:pPr>
      <w:r>
        <w:rPr>
          <w:rFonts w:ascii="PT Sans" w:hAnsi="PT Sans" w:eastAsia="PT Sans" w:cs="PT Sans"/>
          <w:color w:val="1F2933"/>
          <w:sz w:val="21"/>
        </w:rPr>
        <w:t>10. Limitations and threats to validity</w:t>
        <w:tab/>
        <w:t>10</w:t>
      </w:r>
    </w:p>
    <w:p>
      <w:pPr>
        <w:tabs>
          <w:tab w:pos="8784" w:val="right" w:leader="dot"/>
        </w:tabs>
        <w:spacing w:after="70"/>
        <w:ind w:left="504"/>
      </w:pPr>
      <w:r>
        <w:rPr>
          <w:rFonts w:ascii="PT Sans" w:hAnsi="PT Sans" w:eastAsia="PT Sans" w:cs="PT Sans"/>
          <w:color w:val="1F2933"/>
          <w:sz w:val="21"/>
        </w:rPr>
        <w:t>11. Ethics and responsible use</w:t>
        <w:tab/>
        <w:t>10</w:t>
      </w:r>
    </w:p>
    <w:p>
      <w:pPr>
        <w:tabs>
          <w:tab w:pos="8784" w:val="right" w:leader="dot"/>
        </w:tabs>
        <w:spacing w:after="70"/>
        <w:ind w:left="504"/>
      </w:pPr>
      <w:r>
        <w:rPr>
          <w:rFonts w:ascii="PT Sans" w:hAnsi="PT Sans" w:eastAsia="PT Sans" w:cs="PT Sans"/>
          <w:color w:val="1F2933"/>
          <w:sz w:val="21"/>
        </w:rPr>
        <w:t>12. Reproducibility</w:t>
        <w:tab/>
        <w:t>10</w:t>
      </w:r>
    </w:p>
    <w:p>
      <w:pPr>
        <w:tabs>
          <w:tab w:pos="8784" w:val="right" w:leader="dot"/>
        </w:tabs>
        <w:spacing w:after="70"/>
        <w:ind w:left="504"/>
      </w:pPr>
      <w:r>
        <w:rPr>
          <w:rFonts w:ascii="PT Sans" w:hAnsi="PT Sans" w:eastAsia="PT Sans" w:cs="PT Sans"/>
          <w:color w:val="1F2933"/>
          <w:sz w:val="21"/>
        </w:rPr>
        <w:t>13. Conclusion</w:t>
        <w:tab/>
        <w:t>11</w:t>
      </w:r>
    </w:p>
    <w:p>
      <w:pPr>
        <w:tabs>
          <w:tab w:pos="8784" w:val="right" w:leader="dot"/>
        </w:tabs>
        <w:spacing w:after="70"/>
        <w:ind w:left="504"/>
      </w:pPr>
      <w:r>
        <w:rPr>
          <w:rFonts w:ascii="PT Sans" w:hAnsi="PT Sans" w:eastAsia="PT Sans" w:cs="PT Sans"/>
          <w:color w:val="1F2933"/>
          <w:sz w:val="21"/>
        </w:rPr>
        <w:t>References</w:t>
        <w:tab/>
        <w:t>11</w:t>
      </w:r>
    </w:p>
    <w:p>
      <w:pPr>
        <w:tabs>
          <w:tab w:pos="8784" w:val="right" w:leader="dot"/>
        </w:tabs>
        <w:spacing w:after="70"/>
        <w:ind w:left="504"/>
      </w:pPr>
      <w:r>
        <w:rPr>
          <w:rFonts w:ascii="PT Sans" w:hAnsi="PT Sans" w:eastAsia="PT Sans" w:cs="PT Sans"/>
          <w:color w:val="1F2933"/>
          <w:sz w:val="21"/>
        </w:rPr>
        <w:t>Appendices</w:t>
        <w:tab/>
        <w:t>12</w:t>
      </w:r>
    </w:p>
    <w:p>
      <w:r>
        <w:br w:type="page"/>
      </w:r>
    </w:p>
    <w:p>
      <w:pPr>
        <w:pStyle w:val="Heading1"/>
      </w:pPr>
      <w:r>
        <w:t>Abstract</w:t>
      </w:r>
    </w:p>
    <w:p>
      <w:pPr>
        <w:widowControl/>
      </w:pPr>
      <w:r>
        <w:rPr>
          <w:rFonts w:ascii="PT Serif" w:hAnsi="PT Serif" w:eastAsia="PT Serif" w:cs="PT Serif"/>
          <w:b w:val="0"/>
          <w:i w:val="0"/>
        </w:rPr>
        <w:t>Deleting a primary record does not establish that personal data can no longer be used. Copies may remain in caches, indexes, replicas, exports, or backups; derivatives may remain as biometric templates and vectors; learned influence may remain in a trained model. A deleted object may also reappear after restore, synchronization, rebuild, or model redeployment.</w:t>
      </w:r>
    </w:p>
    <w:p>
      <w:pPr>
        <w:widowControl/>
      </w:pPr>
      <w:r>
        <w:rPr>
          <w:rFonts w:ascii="PT Serif" w:hAnsi="PT Serif" w:eastAsia="PT Serif" w:cs="PT Serif"/>
          <w:b w:val="0"/>
          <w:i w:val="0"/>
        </w:rPr>
        <w:t xml:space="preserve">This work presents EraSeMap, one algorithm with three stages. </w:t>
      </w:r>
      <w:r>
        <w:rPr>
          <w:rFonts w:ascii="PT Serif" w:hAnsi="PT Serif" w:eastAsia="PT Serif" w:cs="PT Serif"/>
          <w:b/>
          <w:i w:val="0"/>
        </w:rPr>
        <w:t>FIND</w:t>
      </w:r>
      <w:r>
        <w:rPr>
          <w:rFonts w:ascii="PT Serif" w:hAnsi="PT Serif" w:eastAsia="PT Serif" w:cs="PT Serif"/>
          <w:b w:val="0"/>
          <w:i w:val="0"/>
        </w:rPr>
        <w:t xml:space="preserve"> locates registered and bounded-hidden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machine unlearning. </w:t>
      </w:r>
      <w:r>
        <w:rPr>
          <w:rFonts w:ascii="PT Serif" w:hAnsi="PT Serif" w:eastAsia="PT Serif" w:cs="PT Serif"/>
          <w:b/>
          <w:i w:val="0"/>
        </w:rPr>
        <w:t>PROVE</w:t>
      </w:r>
      <w:r>
        <w:rPr>
          <w:rFonts w:ascii="PT Serif" w:hAnsi="PT Serif" w:eastAsia="PT Serif" w:cs="PT Serif"/>
          <w:b w:val="0"/>
          <w:i w:val="0"/>
        </w:rPr>
        <w:t xml:space="preserve"> performs temporal replay and permits a certificate only after every mandatory channel passes. The algorithm returns </w:t>
      </w:r>
      <w:r>
        <w:rPr>
          <w:rFonts w:ascii="Menlo" w:hAnsi="Menlo" w:eastAsia="Menlo" w:cs="Menlo"/>
          <w:color w:val="173B57"/>
          <w:sz w:val="19"/>
        </w:rPr>
        <w:t>COMPLETE_WITHIN_ENVELOPE</w:t>
      </w:r>
      <w:r>
        <w:rPr>
          <w:rFonts w:ascii="PT Serif" w:hAnsi="PT Serif" w:eastAsia="PT Serif" w:cs="PT Serif"/>
          <w:b w:val="0"/>
          <w:i w:val="0"/>
        </w:rPr>
        <w:t xml:space="preserve">,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frozen 60-case transfer, EraSeMap produced 0 false </w:t>
      </w:r>
      <w:r>
        <w:rPr>
          <w:rFonts w:ascii="Menlo" w:hAnsi="Menlo" w:eastAsia="Menlo" w:cs="Menlo"/>
          <w:color w:val="173B57"/>
          <w:sz w:val="19"/>
        </w:rPr>
        <w:t>COMPLETE</w:t>
      </w:r>
      <w:r>
        <w:rPr>
          <w:rFonts w:ascii="PT Serif" w:hAnsi="PT Serif" w:eastAsia="PT Serif" w:cs="PT Serif"/>
          <w:b w:val="0"/>
          <w:i w:val="0"/>
        </w:rPr>
        <w:t xml:space="preserve"> decisions versus 5 for full typed audit and 45 for native service status. Bounded active recovery-graph search used 7 probes versus 13 for frozen random and 49 for exhaustive testing; greedy also used 7. In 20 paired real-process trials, targeted erasure achieved a 17.64x geometric-mean speedup and 94.62% fewer written bytes than rebuild-all. Temporal verification detected 30/30 latent risks and produced 0/30 post-control recurrences. Exact solvers matched exhaustive oracles in 3,072/3,072 and 16,384/16,384 configurations. Fast unlearning candidates on Qwen2.5-1.5B failed their complete frozen gates, so exact retraining remains the safe fallback. Results are bounded to registered topology and transition envelopes; production FaceID/eGov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Introduction</w:t>
      </w:r>
    </w:p>
    <w:p>
      <w:pPr>
        <w:widowControl/>
      </w:pPr>
      <w:r>
        <w:rPr>
          <w:rFonts w:ascii="PT Serif" w:hAnsi="PT Serif" w:eastAsia="PT Serif" w:cs="PT Serif"/>
          <w:b w:val="0"/>
          <w:i w:val="0"/>
        </w:rPr>
        <w:t>Erasure rights and organizational policies require removing one person's data. In practice, one event creates a chain of artifacts: a source record, normalized profile, biometric template, search vector, cache, log, export, backup, and model parameters. Each component may issue a correct local receipt while the overall system continues to use the person.</w:t>
      </w:r>
    </w:p>
    <w:p>
      <w:pPr>
        <w:widowControl/>
      </w:pPr>
      <w:r>
        <w:rPr>
          <w:rFonts w:ascii="PT Serif" w:hAnsi="PT Serif" w:eastAsia="PT Serif" w:cs="PT Serif"/>
          <w:b w:val="0"/>
          <w:i w:val="0"/>
        </w:rPr>
        <w:t>Existing research addresses parts of the problem. Data lineage represents provenance [9]. Machine unlearning reduces training-example influence [1, 2], while verification-of-unlearning studies the strength of resulting evidence [3–8]. Deletion-policy systems and patents address lineage, backup, and receipts [10–12]. A local proof for one component, however, does not automatically cover physical derivatives, a model, and future regeneration together.</w:t>
      </w:r>
    </w:p>
    <w:p>
      <w:pPr>
        <w:widowControl/>
      </w:pPr>
      <w:r>
        <w:rPr>
          <w:rFonts w:ascii="PT Serif" w:hAnsi="PT Serif" w:eastAsia="PT Serif" w:cs="PT Serif"/>
          <w:b w:val="0"/>
          <w:i w:val="0"/>
        </w:rPr>
        <w:t>The research question is:</w:t>
      </w:r>
    </w:p>
    <w:p>
      <w:pPr>
        <w:pStyle w:val="Callout"/>
      </w:pPr>
      <w:r>
        <w:rPr>
          <w:rFonts w:ascii="PT Serif" w:hAnsi="PT Serif" w:eastAsia="PT Serif" w:cs="PT Serif"/>
          <w:b w:val="0"/>
          <w:i w:val="0"/>
        </w:rPr>
        <w:t>How can one issue a verifiable subject-level erasure verdict that jointly covers physical copies, derivatives, learned influence, and registered future recovery paths?</w:t>
      </w:r>
    </w:p>
    <w:p>
      <w:pPr>
        <w:widowControl/>
      </w:pPr>
      <w:r>
        <w:rPr>
          <w:rFonts w:ascii="PT Serif" w:hAnsi="PT Serif" w:eastAsia="PT Serif" w:cs="PT Serif"/>
          <w:b w:val="0"/>
          <w:i w:val="0"/>
        </w:rPr>
        <w:t>This work contributes:</w:t>
      </w:r>
    </w:p>
    <w:p>
      <w:pPr>
        <w:pStyle w:val="NumberedItem"/>
      </w:pPr>
      <w:r>
        <w:rPr>
          <w:rFonts w:ascii="PT Serif" w:hAnsi="PT Serif" w:eastAsia="PT Serif" w:cs="PT Serif"/>
        </w:rPr>
        <w:t xml:space="preserve">1. </w:t>
      </w:r>
      <w:r>
        <w:rPr>
          <w:rFonts w:ascii="PT Serif" w:hAnsi="PT Serif" w:eastAsia="PT Serif" w:cs="PT Serif"/>
          <w:b w:val="0"/>
          <w:i w:val="0"/>
        </w:rPr>
        <w:t>one three-stage fail-closed FIND–ERASE–PROVE algorithm;</w:t>
      </w:r>
    </w:p>
    <w:p>
      <w:pPr>
        <w:pStyle w:val="NumberedItem"/>
      </w:pPr>
      <w:r>
        <w:rPr>
          <w:rFonts w:ascii="PT Serif" w:hAnsi="PT Serif" w:eastAsia="PT Serif" w:cs="PT Serif"/>
        </w:rPr>
        <w:t xml:space="preserve">2. </w:t>
      </w:r>
      <w:r>
        <w:rPr>
          <w:rFonts w:ascii="PT Serif" w:hAnsi="PT Serif" w:eastAsia="PT Serif" w:cs="PT Serif"/>
          <w:b w:val="0"/>
          <w:i w:val="0"/>
        </w:rPr>
        <w:t>a typed model of physical, derivative, and model-channel evidence;</w:t>
      </w:r>
    </w:p>
    <w:p>
      <w:pPr>
        <w:pStyle w:val="NumberedItem"/>
      </w:pPr>
      <w:r>
        <w:rPr>
          <w:rFonts w:ascii="PT Serif" w:hAnsi="PT Serif" w:eastAsia="PT Serif" w:cs="PT Serif"/>
        </w:rPr>
        <w:t xml:space="preserve">3. </w:t>
      </w:r>
      <w:r>
        <w:rPr>
          <w:rFonts w:ascii="PT Serif" w:hAnsi="PT Serif" w:eastAsia="PT Serif" w:cs="PT Serif"/>
          <w:b w:val="0"/>
          <w:i w:val="0"/>
        </w:rPr>
        <w:t>exact minimum-cost action selection with a counterexample when erasure is infeasible;</w:t>
      </w:r>
    </w:p>
    <w:p>
      <w:pPr>
        <w:pStyle w:val="NumberedItem"/>
      </w:pPr>
      <w:r>
        <w:rPr>
          <w:rFonts w:ascii="PT Serif" w:hAnsi="PT Serif" w:eastAsia="PT Serif" w:cs="PT Serif"/>
        </w:rPr>
        <w:t xml:space="preserve">4. </w:t>
      </w:r>
      <w:r>
        <w:rPr>
          <w:rFonts w:ascii="PT Serif" w:hAnsi="PT Serif" w:eastAsia="PT Serif" w:cs="PT Serif"/>
          <w:b w:val="0"/>
          <w:i w:val="0"/>
        </w:rPr>
        <w:t>temporal replay that blocks certification when regeneration is possible;</w:t>
      </w:r>
    </w:p>
    <w:p>
      <w:pPr>
        <w:pStyle w:val="NumberedItem"/>
      </w:pPr>
      <w:r>
        <w:rPr>
          <w:rFonts w:ascii="PT Serif" w:hAnsi="PT Serif" w:eastAsia="PT Serif" w:cs="PT Serif"/>
        </w:rPr>
        <w:t xml:space="preserve">5. </w:t>
      </w:r>
      <w:r>
        <w:rPr>
          <w:rFonts w:ascii="PT Serif" w:hAnsi="PT Serif" w:eastAsia="PT Serif" w:cs="PT Serif"/>
          <w:b w:val="0"/>
          <w:i w:val="0"/>
        </w:rPr>
        <w:t>mandatory comparison of machine unlearning with exact retraining and preservation of negative results;</w:t>
      </w:r>
    </w:p>
    <w:p>
      <w:pPr>
        <w:pStyle w:val="NumberedItem"/>
      </w:pPr>
      <w:r>
        <w:rPr>
          <w:rFonts w:ascii="PT Serif" w:hAnsi="PT Serif" w:eastAsia="PT Serif" w:cs="PT Serif"/>
        </w:rPr>
        <w:t xml:space="preserve">6. </w:t>
      </w:r>
      <w:r>
        <w:rPr>
          <w:rFonts w:ascii="PT Serif" w:hAnsi="PT Serif" w:eastAsia="PT Serif" w:cs="PT Serif"/>
          <w:b w:val="0"/>
          <w:i w:val="0"/>
        </w:rPr>
        <w:t>reproducible layered evaluation on bounded graphs, real local processes, stock services, face data, and an open Qwen2.5-1.5B model.</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662150"/>
            <wp:docPr id="1" name="Picture 1" descr="Flow diagram: one deletion request passes through the three mandatory FIND, ERASE, and PROVE steps and ends in COMPLETE_WITHIN_ENVELOPE, INCOMPLETE, or UNVERIFIED."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Figure 1. One EraSeMap algorithm: FIND, ERASE, and PROVE. Author-generated from the EraSeMap protocol.</w:t>
      </w:r>
    </w:p>
    <w:p>
      <w:pPr>
        <w:widowControl/>
      </w:pPr>
      <w:r>
        <w:rPr>
          <w:rFonts w:ascii="PT Serif" w:hAnsi="PT Serif" w:eastAsia="PT Serif" w:cs="PT Serif"/>
          <w:b w:val="0"/>
          <w:i w:val="0"/>
        </w:rPr>
        <w:t>EraSeMap does not claim to invent lineage graphs, set cover, active testing, temporal model checking, machine unlearning, or digital signatures. Its narrower contribution is their composition into one subject-level decision rule in which no local receipt can independently create a positive verdict.</w:t>
      </w:r>
    </w:p>
    <w:p>
      <w:pPr>
        <w:widowControl/>
      </w:pPr>
      <w:r>
        <w:rPr>
          <w:rFonts w:ascii="PT Serif" w:hAnsi="PT Serif" w:eastAsia="PT Serif" w:cs="PT Serif"/>
          <w:b w:val="0"/>
          <w:i w:val="0"/>
        </w:rPr>
        <w:t xml:space="preserve">Unlike a conventional lineage audit, the relevant object is a usable path rather than only a typed node. Unlike model-only unlearning, reducing learned influence does not close a backup, cache, or vector index. Unlike snapshot testing, present absence does not establish that restore cannot bring the object back. Unlike an unbounded promise, </w:t>
      </w:r>
      <w:r>
        <w:rPr>
          <w:rFonts w:ascii="Menlo" w:hAnsi="Menlo" w:eastAsia="Menlo" w:cs="Menlo"/>
          <w:color w:val="173B57"/>
          <w:sz w:val="19"/>
        </w:rPr>
        <w:t>COMPLETE_WITHIN_ENVELOPE</w:t>
      </w:r>
      <w:r>
        <w:rPr>
          <w:rFonts w:ascii="PT Serif" w:hAnsi="PT Serif" w:eastAsia="PT Serif" w:cs="PT Serif"/>
          <w:b w:val="0"/>
          <w:i w:val="0"/>
        </w:rPr>
        <w:t xml:space="preserve"> explicitly scopes its guarantee to the registered system.</w:t>
      </w:r>
    </w:p>
    <w:p>
      <w:pPr>
        <w:pStyle w:val="Heading1"/>
      </w:pPr>
      <w:r>
        <w:t>3. System model</w:t>
      </w:r>
    </w:p>
    <w:p>
      <w:pPr>
        <w:pStyle w:val="Heading2"/>
      </w:pPr>
      <w:r>
        <w:t>3.1 Typed graph</w:t>
      </w:r>
    </w:p>
    <w:p>
      <w:pPr>
        <w:widowControl/>
      </w:pPr>
      <w:r>
        <w:rPr>
          <w:rFonts w:ascii="PT Serif" w:hAnsi="PT Serif" w:eastAsia="PT Serif" w:cs="PT Serif"/>
          <w:b w:val="0"/>
          <w:i w:val="0"/>
        </w:rPr>
        <w:t>Let the system be represented by</w:t>
      </w:r>
    </w:p>
    <w:p>
      <w:pPr>
        <w:pStyle w:val="CodeBlock"/>
      </w:pPr>
      <w:r>
        <w:t>G = (V, E, τ, s),</w:t>
      </w:r>
    </w:p>
    <w:p>
      <w:pPr>
        <w:widowControl/>
      </w:pPr>
      <w:r>
        <w:rPr>
          <w:rFonts w:ascii="PT Serif" w:hAnsi="PT Serif" w:eastAsia="PT Serif" w:cs="PT Serif"/>
          <w:b w:val="0"/>
          <w:i w:val="0"/>
        </w:rPr>
        <w:t xml:space="preserve">where </w:t>
      </w:r>
      <w:r>
        <w:rPr>
          <w:rFonts w:ascii="Menlo" w:hAnsi="Menlo" w:eastAsia="Menlo" w:cs="Menlo"/>
          <w:color w:val="173B57"/>
          <w:sz w:val="19"/>
        </w:rPr>
        <w:t>V</w:t>
      </w:r>
      <w:r>
        <w:rPr>
          <w:rFonts w:ascii="PT Serif" w:hAnsi="PT Serif" w:eastAsia="PT Serif" w:cs="PT Serif"/>
          <w:b w:val="0"/>
          <w:i w:val="0"/>
        </w:rPr>
        <w:t xml:space="preserve"> contains artifacts and services, </w:t>
      </w:r>
      <w:r>
        <w:rPr>
          <w:rFonts w:ascii="Menlo" w:hAnsi="Menlo" w:eastAsia="Menlo" w:cs="Menlo"/>
          <w:color w:val="173B57"/>
          <w:sz w:val="19"/>
        </w:rPr>
        <w:t>E</w:t>
      </w:r>
      <w:r>
        <w:rPr>
          <w:rFonts w:ascii="PT Serif" w:hAnsi="PT Serif" w:eastAsia="PT Serif" w:cs="PT Serif"/>
          <w:b w:val="0"/>
          <w:i w:val="0"/>
        </w:rPr>
        <w:t xml:space="preserve"> contains provenance or recovery operations, </w:t>
      </w:r>
      <w:r>
        <w:rPr>
          <w:rFonts w:ascii="Menlo" w:hAnsi="Menlo" w:eastAsia="Menlo" w:cs="Menlo"/>
          <w:color w:val="173B57"/>
          <w:sz w:val="19"/>
        </w:rPr>
        <w:t>τ</w:t>
      </w:r>
      <w:r>
        <w:rPr>
          <w:rFonts w:ascii="PT Serif" w:hAnsi="PT Serif" w:eastAsia="PT Serif" w:cs="PT Serif"/>
          <w:b w:val="0"/>
          <w:i w:val="0"/>
        </w:rPr>
        <w:t xml:space="preserve"> assigns node and edge types, and </w:t>
      </w:r>
      <w:r>
        <w:rPr>
          <w:rFonts w:ascii="Menlo" w:hAnsi="Menlo" w:eastAsia="Menlo" w:cs="Menlo"/>
          <w:color w:val="173B57"/>
          <w:sz w:val="19"/>
        </w:rPr>
        <w:t>s</w:t>
      </w:r>
      <w:r>
        <w:rPr>
          <w:rFonts w:ascii="PT Serif" w:hAnsi="PT Serif" w:eastAsia="PT Serif" w:cs="PT Serif"/>
          <w:b w:val="0"/>
          <w:i w:val="0"/>
        </w:rPr>
        <w:t xml:space="preserve"> binds evidence to a subject. For subject </w:t>
      </w:r>
      <w:r>
        <w:rPr>
          <w:rFonts w:ascii="Menlo" w:hAnsi="Menlo" w:eastAsia="Menlo" w:cs="Menlo"/>
          <w:color w:val="173B57"/>
          <w:sz w:val="19"/>
        </w:rPr>
        <w:t>u</w:t>
      </w:r>
      <w:r>
        <w:rPr>
          <w:rFonts w:ascii="PT Serif" w:hAnsi="PT Serif" w:eastAsia="PT Serif" w:cs="PT Serif"/>
          <w:b w:val="0"/>
          <w:i w:val="0"/>
        </w:rPr>
        <w:t xml:space="preserve">, </w:t>
      </w:r>
      <w:r>
        <w:rPr>
          <w:rFonts w:ascii="Menlo" w:hAnsi="Menlo" w:eastAsia="Menlo" w:cs="Menlo"/>
          <w:color w:val="173B57"/>
          <w:sz w:val="19"/>
        </w:rPr>
        <w:t>Rᵤ(G)</w:t>
      </w:r>
      <w:r>
        <w:rPr>
          <w:rFonts w:ascii="PT Serif" w:hAnsi="PT Serif" w:eastAsia="PT Serif" w:cs="PT Serif"/>
          <w:b w:val="0"/>
          <w:i w:val="0"/>
        </w:rPr>
        <w:t xml:space="preserve"> is the set of usable residual paths. A path is active if its terminal artifact can store, return, recognize, or regenerate information about </w:t>
      </w:r>
      <w:r>
        <w:rPr>
          <w:rFonts w:ascii="Menlo" w:hAnsi="Menlo" w:eastAsia="Menlo" w:cs="Menlo"/>
          <w:color w:val="173B57"/>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Mandatory channels </w:t>
      </w:r>
      <w:r>
        <w:rPr>
          <w:rFonts w:ascii="Menlo" w:hAnsi="Menlo" w:eastAsia="Menlo" w:cs="Menlo"/>
          <w:color w:val="173B57"/>
          <w:sz w:val="19"/>
        </w:rPr>
        <w:t>Cᵤ</w:t>
      </w:r>
      <w:r>
        <w:rPr>
          <w:rFonts w:ascii="PT Serif" w:hAnsi="PT Serif" w:eastAsia="PT Serif" w:cs="PT Serif"/>
          <w:b w:val="0"/>
          <w:i w:val="0"/>
        </w:rPr>
        <w:t xml:space="preserve"> include:</w:t>
      </w:r>
    </w:p>
    <w:p>
      <w:pPr>
        <w:pStyle w:val="ListBullet"/>
      </w:pPr>
      <w:r>
        <w:rPr>
          <w:rFonts w:ascii="Menlo" w:hAnsi="Menlo" w:eastAsia="Menlo" w:cs="Menlo"/>
          <w:color w:val="173B57"/>
          <w:sz w:val="19"/>
        </w:rPr>
        <w:t>physical</w:t>
      </w:r>
      <w:r>
        <w:rPr>
          <w:rFonts w:ascii="PT Serif" w:hAnsi="PT Serif" w:eastAsia="PT Serif" w:cs="PT Serif"/>
          <w:b w:val="0"/>
          <w:i w:val="0"/>
        </w:rPr>
        <w:t>: source and backup artifacts;</w:t>
      </w:r>
    </w:p>
    <w:p>
      <w:pPr>
        <w:pStyle w:val="ListBullet"/>
      </w:pPr>
      <w:r>
        <w:rPr>
          <w:rFonts w:ascii="Menlo" w:hAnsi="Menlo" w:eastAsia="Menlo" w:cs="Menlo"/>
          <w:color w:val="173B57"/>
          <w:sz w:val="19"/>
        </w:rPr>
        <w:t>derivative</w:t>
      </w:r>
      <w:r>
        <w:rPr>
          <w:rFonts w:ascii="PT Serif" w:hAnsi="PT Serif" w:eastAsia="PT Serif" w:cs="PT Serif"/>
          <w:b w:val="0"/>
          <w:i w:val="0"/>
        </w:rPr>
        <w:t>: templates, embeddings, indexes, and exports;</w:t>
      </w:r>
    </w:p>
    <w:p>
      <w:pPr>
        <w:pStyle w:val="ListBullet"/>
      </w:pPr>
      <w:r>
        <w:rPr>
          <w:rFonts w:ascii="Menlo" w:hAnsi="Menlo" w:eastAsia="Menlo" w:cs="Menlo"/>
          <w:color w:val="173B57"/>
          <w:sz w:val="19"/>
        </w:rPr>
        <w:t>model</w:t>
      </w:r>
      <w:r>
        <w:rPr>
          <w:rFonts w:ascii="PT Serif" w:hAnsi="PT Serif" w:eastAsia="PT Serif" w:cs="PT Serif"/>
          <w:b w:val="0"/>
          <w:i w:val="0"/>
        </w:rPr>
        <w:t>: learned influence;</w:t>
      </w:r>
    </w:p>
    <w:p>
      <w:pPr>
        <w:pStyle w:val="ListBullet"/>
      </w:pPr>
      <w:r>
        <w:rPr>
          <w:rFonts w:ascii="Menlo" w:hAnsi="Menlo" w:eastAsia="Menlo" w:cs="Menlo"/>
          <w:color w:val="173B57"/>
          <w:sz w:val="19"/>
        </w:rPr>
        <w:t>privacy</w:t>
      </w:r>
      <w:r>
        <w:rPr>
          <w:rFonts w:ascii="PT Serif" w:hAnsi="PT Serif" w:eastAsia="PT Serif" w:cs="PT Serif"/>
          <w:b w:val="0"/>
          <w:i w:val="0"/>
        </w:rPr>
        <w:t>: preregistered privacy-proxy checks;</w:t>
      </w:r>
    </w:p>
    <w:p>
      <w:pPr>
        <w:pStyle w:val="ListBullet"/>
      </w:pPr>
      <w:r>
        <w:rPr>
          <w:rFonts w:ascii="Menlo" w:hAnsi="Menlo" w:eastAsia="Menlo" w:cs="Menlo"/>
          <w:color w:val="173B57"/>
          <w:sz w:val="19"/>
        </w:rPr>
        <w:t>utility</w:t>
      </w:r>
      <w:r>
        <w:rPr>
          <w:rFonts w:ascii="PT Serif" w:hAnsi="PT Serif" w:eastAsia="PT Serif" w:cs="PT Serif"/>
          <w:b w:val="0"/>
          <w:i w:val="0"/>
        </w:rPr>
        <w:t>: retained-subject or retained-task quality;</w:t>
      </w:r>
    </w:p>
    <w:p>
      <w:pPr>
        <w:pStyle w:val="ListBullet"/>
      </w:pPr>
      <w:r>
        <w:rPr>
          <w:rFonts w:ascii="Menlo" w:hAnsi="Menlo" w:eastAsia="Menlo" w:cs="Menlo"/>
          <w:color w:val="173B57"/>
          <w:sz w:val="19"/>
        </w:rPr>
        <w:t>temporal</w:t>
      </w:r>
      <w:r>
        <w:rPr>
          <w:rFonts w:ascii="PT Serif" w:hAnsi="PT Serif" w:eastAsia="PT Serif" w:cs="PT Serif"/>
          <w:b w:val="0"/>
          <w:i w:val="0"/>
        </w:rPr>
        <w:t>: no return after future operations;</w:t>
      </w:r>
    </w:p>
    <w:p>
      <w:pPr>
        <w:pStyle w:val="ListBullet"/>
      </w:pPr>
      <w:r>
        <w:rPr>
          <w:rFonts w:ascii="Menlo" w:hAnsi="Menlo" w:eastAsia="Menlo" w:cs="Menlo"/>
          <w:color w:val="173B57"/>
          <w:sz w:val="19"/>
        </w:rPr>
        <w:t>coverage</w:t>
      </w:r>
      <w:r>
        <w:rPr>
          <w:rFonts w:ascii="PT Serif" w:hAnsi="PT Serif" w:eastAsia="PT Serif" w:cs="PT Serif"/>
          <w:b w:val="0"/>
          <w:i w:val="0"/>
        </w:rPr>
        <w:t>: sufficient registered instrumentation.</w:t>
      </w:r>
    </w:p>
    <w:p>
      <w:pPr>
        <w:widowControl/>
      </w:pPr>
      <w:r>
        <w:rPr>
          <w:rFonts w:ascii="PT Serif" w:hAnsi="PT Serif" w:eastAsia="PT Serif" w:cs="PT Serif"/>
          <w:b w:val="0"/>
          <w:i w:val="0"/>
        </w:rPr>
        <w:t xml:space="preserve">Each local verifier returns </w:t>
      </w:r>
      <w:r>
        <w:rPr>
          <w:rFonts w:ascii="Menlo" w:hAnsi="Menlo" w:eastAsia="Menlo" w:cs="Menlo"/>
          <w:color w:val="173B57"/>
          <w:sz w:val="19"/>
        </w:rPr>
        <w:t>PASS</w:t>
      </w:r>
      <w:r>
        <w:rPr>
          <w:rFonts w:ascii="PT Serif" w:hAnsi="PT Serif" w:eastAsia="PT Serif" w:cs="PT Serif"/>
          <w:b w:val="0"/>
          <w:i w:val="0"/>
        </w:rPr>
        <w:t xml:space="preserve">, </w:t>
      </w:r>
      <w:r>
        <w:rPr>
          <w:rFonts w:ascii="Menlo" w:hAnsi="Menlo" w:eastAsia="Menlo" w:cs="Menlo"/>
          <w:color w:val="173B57"/>
          <w:sz w:val="19"/>
        </w:rPr>
        <w:t>FAIL</w:t>
      </w:r>
      <w:r>
        <w:rPr>
          <w:rFonts w:ascii="PT Serif" w:hAnsi="PT Serif" w:eastAsia="PT Serif" w:cs="PT Serif"/>
          <w:b w:val="0"/>
          <w:i w:val="0"/>
        </w:rPr>
        <w:t xml:space="preserve">, or </w:t>
      </w:r>
      <w:r>
        <w:rPr>
          <w:rFonts w:ascii="Menlo" w:hAnsi="Menlo" w:eastAsia="Menlo" w:cs="Menlo"/>
          <w:color w:val="173B57"/>
          <w:sz w:val="19"/>
        </w:rPr>
        <w:t>UNKNOWN</w:t>
      </w:r>
      <w:r>
        <w:rPr>
          <w:rFonts w:ascii="PT Serif" w:hAnsi="PT Serif" w:eastAsia="PT Serif" w:cs="PT Serif"/>
          <w:b w:val="0"/>
          <w:i w:val="0"/>
        </w:rPr>
        <w:t>.</w:t>
      </w:r>
    </w:p>
    <w:p>
      <w:pPr>
        <w:pStyle w:val="Heading2"/>
      </w:pPr>
      <w:r>
        <w:t>3.2 Three verdicts</w:t>
      </w:r>
    </w:p>
    <w:p>
      <w:pPr>
        <w:pStyle w:val="CodeBlock"/>
      </w:pPr>
      <w:r>
        <w:t>COMPLETE_WITHIN_ENVELOPE:</w:t>
      </w:r>
    </w:p>
    <w:p>
      <w:pPr>
        <w:pStyle w:val="CodeBlock"/>
      </w:pPr>
      <w:r>
        <w:t xml:space="preserve">    Rᵤ(G) is empty, every mandatory channel passes,</w:t>
      </w:r>
    </w:p>
    <w:p>
      <w:pPr>
        <w:pStyle w:val="CodeBlock"/>
      </w:pPr>
      <w:r>
        <w:t xml:space="preserve">    discovery evidence is valid, and temporal replay is safe.</w:t>
      </w:r>
    </w:p>
    <w:p>
      <w:pPr>
        <w:pStyle w:val="CodeBlock"/>
      </w:pPr>
      <w:r/>
    </w:p>
    <w:p>
      <w:pPr>
        <w:pStyle w:val="CodeBlock"/>
      </w:pPr>
      <w:r>
        <w:t>INCOMPLETE:</w:t>
      </w:r>
    </w:p>
    <w:p>
      <w:pPr>
        <w:pStyle w:val="CodeBlock"/>
      </w:pPr>
      <w:r>
        <w:t xml:space="preserve">    a concrete active or regenerating path exists.</w:t>
      </w:r>
    </w:p>
    <w:p>
      <w:pPr>
        <w:pStyle w:val="CodeBlock"/>
      </w:pPr>
      <w:r/>
    </w:p>
    <w:p>
      <w:pPr>
        <w:pStyle w:val="CodeBlock"/>
      </w:pPr>
      <w:r>
        <w:t>UNVERIFIED:</w:t>
      </w:r>
    </w:p>
    <w:p>
      <w:pPr>
        <w:pStyle w:val="CodeBlock"/>
      </w:pPr>
      <w:r>
        <w:t xml:space="preserve">    available evidence proves neither a residual nor complete erasure.</w:t>
      </w:r>
    </w:p>
    <w:p>
      <w:pPr>
        <w:widowControl/>
      </w:pPr>
      <w:r>
        <w:rPr>
          <w:rFonts w:ascii="PT Serif" w:hAnsi="PT Serif" w:eastAsia="PT Serif" w:cs="PT Serif"/>
          <w:b w:val="0"/>
          <w:i w:val="0"/>
        </w:rPr>
        <w:t>Three-valued logic prevents absent evidence from being converted into false success.</w:t>
      </w:r>
    </w:p>
    <w:p>
      <w:pPr>
        <w:pStyle w:val="Heading1"/>
      </w:pPr>
      <w:r>
        <w:t>4. The unified EraSeMap algorithm</w:t>
      </w:r>
    </w:p>
    <w:p>
      <w:pPr>
        <w:pStyle w:val="Heading2"/>
      </w:pPr>
      <w:r>
        <w:t>4.1 FIND</w:t>
      </w:r>
    </w:p>
    <w:p>
      <w:pPr>
        <w:widowControl/>
      </w:pPr>
      <w:r>
        <w:rPr>
          <w:rFonts w:ascii="PT Serif" w:hAnsi="PT Serif" w:eastAsia="PT Serif" w:cs="PT Serif"/>
          <w:b w:val="0"/>
          <w:i w:val="0"/>
        </w:rPr>
        <w:t xml:space="preserve">FIND first replay-audits the registered graph. When the map may be incomplete, an adapter performs safe synthetic probes: it enables selected recovery operations and observes where and when a test subject reappears. After every probe, only graphs consistent with the trace survive. The stage returns one graph, a complete observable path class, </w:t>
      </w:r>
      <w:r>
        <w:rPr>
          <w:rFonts w:ascii="Menlo" w:hAnsi="Menlo" w:eastAsia="Menlo" w:cs="Menlo"/>
          <w:color w:val="173B57"/>
          <w:sz w:val="19"/>
        </w:rPr>
        <w:t>OUT_OF_HYPOTHESIS</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Let </w:t>
      </w:r>
      <w:r>
        <w:rPr>
          <w:rFonts w:ascii="Menlo" w:hAnsi="Menlo" w:eastAsia="Menlo" w:cs="Menlo"/>
          <w:color w:val="173B57"/>
          <w:sz w:val="19"/>
        </w:rPr>
        <w:t>H</w:t>
      </w:r>
      <w:r>
        <w:rPr>
          <w:rFonts w:ascii="PT Serif" w:hAnsi="PT Serif" w:eastAsia="PT Serif" w:cs="PT Serif"/>
          <w:b w:val="0"/>
          <w:i w:val="0"/>
        </w:rPr>
        <w:t xml:space="preserve"> be a finite version space and </w:t>
      </w:r>
      <w:r>
        <w:rPr>
          <w:rFonts w:ascii="Menlo" w:hAnsi="Menlo" w:eastAsia="Menlo" w:cs="Menlo"/>
          <w:color w:val="173B57"/>
          <w:sz w:val="19"/>
        </w:rPr>
        <w:t>Obs(q,h)</w:t>
      </w:r>
      <w:r>
        <w:rPr>
          <w:rFonts w:ascii="PT Serif" w:hAnsi="PT Serif" w:eastAsia="PT Serif" w:cs="PT Serif"/>
          <w:b w:val="0"/>
          <w:i w:val="0"/>
        </w:rPr>
        <w:t xml:space="preserve"> be the trace of query </w:t>
      </w:r>
      <w:r>
        <w:rPr>
          <w:rFonts w:ascii="Menlo" w:hAnsi="Menlo" w:eastAsia="Menlo" w:cs="Menlo"/>
          <w:color w:val="173B57"/>
          <w:sz w:val="19"/>
        </w:rPr>
        <w:t>q</w:t>
      </w:r>
      <w:r>
        <w:rPr>
          <w:rFonts w:ascii="PT Serif" w:hAnsi="PT Serif" w:eastAsia="PT Serif" w:cs="PT Serif"/>
          <w:b w:val="0"/>
          <w:i w:val="0"/>
        </w:rPr>
        <w:t xml:space="preserve"> under hypothesis </w:t>
      </w:r>
      <w:r>
        <w:rPr>
          <w:rFonts w:ascii="Menlo" w:hAnsi="Menlo" w:eastAsia="Menlo" w:cs="Menlo"/>
          <w:color w:val="173B57"/>
          <w:sz w:val="19"/>
        </w:rPr>
        <w:t>h</w:t>
      </w:r>
      <w:r>
        <w:rPr>
          <w:rFonts w:ascii="PT Serif" w:hAnsi="PT Serif" w:eastAsia="PT Serif" w:cs="PT Serif"/>
          <w:b w:val="0"/>
          <w:i w:val="0"/>
        </w:rPr>
        <w:t xml:space="preserve">. After observing </w:t>
      </w:r>
      <w:r>
        <w:rPr>
          <w:rFonts w:ascii="Menlo" w:hAnsi="Menlo" w:eastAsia="Menlo" w:cs="Menlo"/>
          <w:color w:val="173B57"/>
          <w:sz w:val="19"/>
        </w:rPr>
        <w:t>o</w:t>
      </w:r>
      <w:r>
        <w:rPr>
          <w:rFonts w:ascii="PT Serif" w:hAnsi="PT Serif" w:eastAsia="PT Serif" w:cs="PT Serif"/>
          <w:b w:val="0"/>
          <w:i w:val="0"/>
        </w:rPr>
        <w:t>:</w:t>
      </w:r>
    </w:p>
    <w:p>
      <w:pPr>
        <w:pStyle w:val="CodeBlock"/>
      </w:pPr>
      <w:r>
        <w:t>H' = {h in H : Obs(q,h) = o}.</w:t>
      </w:r>
    </w:p>
    <w:p>
      <w:pPr>
        <w:widowControl/>
      </w:pPr>
      <w:r>
        <w:rPr>
          <w:rFonts w:ascii="PT Serif" w:hAnsi="PT Serif" w:eastAsia="PT Serif" w:cs="PT Serif"/>
          <w:b w:val="0"/>
          <w:i w:val="0"/>
        </w:rPr>
        <w:t>Exact one-step minimax selects the permitted probe that minimizes the largest next class with a deterministic tie-break. This is a local guarantee, not optimality of the full adaptive tree.</w:t>
      </w:r>
    </w:p>
    <w:p>
      <w:pPr>
        <w:pStyle w:val="Heading2"/>
      </w:pPr>
      <w:r>
        <w:t>4.2 ERASE</w:t>
      </w:r>
    </w:p>
    <w:p>
      <w:pPr>
        <w:widowControl/>
      </w:pPr>
      <w:r>
        <w:rPr>
          <w:rFonts w:ascii="PT Serif" w:hAnsi="PT Serif" w:eastAsia="PT Serif" w:cs="PT Serif"/>
          <w:b w:val="0"/>
          <w:i w:val="0"/>
        </w:rPr>
        <w:t xml:space="preserve">Let </w:t>
      </w:r>
      <w:r>
        <w:rPr>
          <w:rFonts w:ascii="Menlo" w:hAnsi="Menlo" w:eastAsia="Menlo" w:cs="Menlo"/>
          <w:color w:val="173B57"/>
          <w:sz w:val="19"/>
        </w:rPr>
        <w:t>A</w:t>
      </w:r>
      <w:r>
        <w:rPr>
          <w:rFonts w:ascii="PT Serif" w:hAnsi="PT Serif" w:eastAsia="PT Serif" w:cs="PT Serif"/>
          <w:b w:val="0"/>
          <w:i w:val="0"/>
        </w:rPr>
        <w:t xml:space="preserve"> be a finite action catalog, </w:t>
      </w:r>
      <w:r>
        <w:rPr>
          <w:rFonts w:ascii="Menlo" w:hAnsi="Menlo" w:eastAsia="Menlo" w:cs="Menlo"/>
          <w:color w:val="173B57"/>
          <w:sz w:val="19"/>
        </w:rPr>
        <w:t>c(a) &gt;= 0</w:t>
      </w:r>
      <w:r>
        <w:rPr>
          <w:rFonts w:ascii="PT Serif" w:hAnsi="PT Serif" w:eastAsia="PT Serif" w:cs="PT Serif"/>
          <w:b w:val="0"/>
          <w:i w:val="0"/>
        </w:rPr>
        <w:t xml:space="preserve"> its declared costs, and </w:t>
      </w:r>
      <w:r>
        <w:rPr>
          <w:rFonts w:ascii="Menlo" w:hAnsi="Menlo" w:eastAsia="Menlo" w:cs="Menlo"/>
          <w:color w:val="173B57"/>
          <w:sz w:val="19"/>
        </w:rPr>
        <w:t>Apply(G,B)</w:t>
      </w:r>
      <w:r>
        <w:rPr>
          <w:rFonts w:ascii="PT Serif" w:hAnsi="PT Serif" w:eastAsia="PT Serif" w:cs="PT Serif"/>
          <w:b w:val="0"/>
          <w:i w:val="0"/>
        </w:rPr>
        <w:t xml:space="preserve"> the post-action system for subset </w:t>
      </w:r>
      <w:r>
        <w:rPr>
          <w:rFonts w:ascii="Menlo" w:hAnsi="Menlo" w:eastAsia="Menlo" w:cs="Menlo"/>
          <w:color w:val="173B57"/>
          <w:sz w:val="19"/>
        </w:rPr>
        <w:t>B</w:t>
      </w:r>
      <w:r>
        <w:rPr>
          <w:rFonts w:ascii="PT Serif" w:hAnsi="PT Serif" w:eastAsia="PT Serif" w:cs="PT Serif"/>
          <w:b w:val="0"/>
          <w:i w:val="0"/>
        </w:rPr>
        <w:t>. A plan is feasible when every action is permitted and replay closes every active path and mandatory channel. EraSeMap selects</w:t>
      </w:r>
    </w:p>
    <w:p>
      <w:pPr>
        <w:pStyle w:val="CodeBlock"/>
      </w:pPr>
      <w:r>
        <w:t>B* = arg min  sum c(a)</w:t>
      </w:r>
    </w:p>
    <w:p>
      <w:pPr>
        <w:pStyle w:val="CodeBlock"/>
      </w:pPr>
      <w:r>
        <w:t xml:space="preserve">              a in B</w:t>
      </w:r>
    </w:p>
    <w:p>
      <w:pPr>
        <w:pStyle w:val="CodeBlock"/>
      </w:pPr>
      <w:r>
        <w:t xml:space="preserve">     subject to Feasible(B) = true.</w:t>
      </w:r>
    </w:p>
    <w:p>
      <w:pPr>
        <w:widowControl/>
      </w:pPr>
      <w:r>
        <w:rPr>
          <w:rFonts w:ascii="PT Serif" w:hAnsi="PT Serif" w:eastAsia="PT Serif" w:cs="PT Serif"/>
          <w:b w:val="0"/>
          <w:i w:val="0"/>
        </w:rPr>
        <w:t xml:space="preserve">A stable lexicographic rule breaks equal-cost ties. If no complete permitted plan exists, the algorithm returns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never a partial receipt.</w:t>
      </w:r>
    </w:p>
    <w:p>
      <w:pPr>
        <w:widowControl/>
      </w:pPr>
      <w:r>
        <w:rPr>
          <w:rFonts w:ascii="PT Serif" w:hAnsi="PT Serif" w:eastAsia="PT Serif" w:cs="PT Serif"/>
          <w:b w:val="0"/>
          <w:i w:val="0"/>
        </w:rPr>
        <w:t>The model branch is inside ERASE. A candidate unlearning method is compared with exact retraining on forgetting, retained utility, privacy proxy, deletion-matched distance, and recurrence after reload. The model pass is the conjunction of frozen gates. Failure of one gate invokes exact retraining or leaves the model channel incomplete.</w:t>
      </w:r>
    </w:p>
    <w:p>
      <w:pPr>
        <w:pStyle w:val="Heading2"/>
      </w:pPr>
      <w:r>
        <w:t>4.3 PROVE</w:t>
      </w:r>
    </w:p>
    <w:p>
      <w:pPr>
        <w:widowControl/>
      </w:pPr>
      <w:r>
        <w:rPr>
          <w:rFonts w:ascii="PT Serif" w:hAnsi="PT Serif" w:eastAsia="PT Serif" w:cs="PT Serif"/>
          <w:b w:val="0"/>
          <w:i w:val="0"/>
        </w:rPr>
        <w:t xml:space="preserve">Let </w:t>
      </w:r>
      <w:r>
        <w:rPr>
          <w:rFonts w:ascii="Menlo" w:hAnsi="Menlo" w:eastAsia="Menlo" w:cs="Menlo"/>
          <w:color w:val="173B57"/>
          <w:sz w:val="19"/>
        </w:rPr>
        <w:t>q0</w:t>
      </w:r>
      <w:r>
        <w:rPr>
          <w:rFonts w:ascii="PT Serif" w:hAnsi="PT Serif" w:eastAsia="PT Serif" w:cs="PT Serif"/>
          <w:b w:val="0"/>
          <w:i w:val="0"/>
        </w:rPr>
        <w:t xml:space="preserve"> be the post-ERASE state and </w:t>
      </w:r>
      <w:r>
        <w:rPr>
          <w:rFonts w:ascii="Menlo" w:hAnsi="Menlo" w:eastAsia="Menlo" w:cs="Menlo"/>
          <w:color w:val="173B57"/>
          <w:sz w:val="19"/>
        </w:rPr>
        <w:t>delta</w:t>
      </w:r>
      <w:r>
        <w:rPr>
          <w:rFonts w:ascii="PT Serif" w:hAnsi="PT Serif" w:eastAsia="PT Serif" w:cs="PT Serif"/>
          <w:b w:val="0"/>
          <w:i w:val="0"/>
        </w:rPr>
        <w:t xml:space="preserve"> the registered future transitions. Safety requires:</w:t>
      </w:r>
    </w:p>
    <w:p>
      <w:pPr>
        <w:pStyle w:val="CodeBlock"/>
      </w:pPr>
      <w:r>
        <w:t>Safe(u) iff for every q in Reach(q0, delta): Residual(u,q) = false.</w:t>
      </w:r>
    </w:p>
    <w:p>
      <w:pPr>
        <w:widowControl/>
      </w:pPr>
      <w:r>
        <w:rPr>
          <w:rFonts w:ascii="PT Serif" w:hAnsi="PT Serif" w:eastAsia="PT Serif" w:cs="PT Serif"/>
          <w:b w:val="0"/>
          <w:i w:val="0"/>
        </w:rPr>
        <w:t xml:space="preserve">If replay finds a recurrence witness, PROVE returns </w:t>
      </w:r>
      <w:r>
        <w:rPr>
          <w:rFonts w:ascii="Menlo" w:hAnsi="Menlo" w:eastAsia="Menlo" w:cs="Menlo"/>
          <w:color w:val="173B57"/>
          <w:sz w:val="19"/>
        </w:rPr>
        <w:t>INCOMPLETE</w:t>
      </w:r>
      <w:r>
        <w:rPr>
          <w:rFonts w:ascii="PT Serif" w:hAnsi="PT Serif" w:eastAsia="PT Serif" w:cs="PT Serif"/>
          <w:b w:val="0"/>
          <w:i w:val="0"/>
        </w:rPr>
        <w:t xml:space="preserve"> with a shortest counterexample. If transition coverage is unknown, it returns </w:t>
      </w:r>
      <w:r>
        <w:rPr>
          <w:rFonts w:ascii="Menlo" w:hAnsi="Menlo" w:eastAsia="Menlo" w:cs="Menlo"/>
          <w:color w:val="173B57"/>
          <w:sz w:val="19"/>
        </w:rPr>
        <w:t>UNVERIFIED</w:t>
      </w:r>
      <w:r>
        <w:rPr>
          <w:rFonts w:ascii="PT Serif" w:hAnsi="PT Serif" w:eastAsia="PT Serif" w:cs="PT Serif"/>
          <w:b w:val="0"/>
          <w:i w:val="0"/>
        </w:rPr>
        <w:t>. Only safe replay permits certificate-ready status.</w:t>
      </w:r>
    </w:p>
    <w:p>
      <w:pPr>
        <w:pStyle w:val="Heading2"/>
      </w:pPr>
      <w:r>
        <w:t>4.4 Unified rule</w:t>
      </w:r>
    </w:p>
    <w:p>
      <w:pPr>
        <w:widowControl/>
      </w:pPr>
      <w:r>
        <w:rPr>
          <w:rFonts w:ascii="PT Serif" w:hAnsi="PT Serif" w:eastAsia="PT Serif" w:cs="PT Serif"/>
          <w:b w:val="0"/>
          <w:i w:val="0"/>
        </w:rPr>
        <w:t xml:space="preserve">Let </w:t>
      </w:r>
      <w:r>
        <w:rPr>
          <w:rFonts w:ascii="Menlo" w:hAnsi="Menlo" w:eastAsia="Menlo" w:cs="Menlo"/>
          <w:color w:val="173B57"/>
          <w:sz w:val="19"/>
        </w:rPr>
        <w:t>P</w:t>
      </w:r>
      <w:r>
        <w:rPr>
          <w:rFonts w:ascii="PT Serif" w:hAnsi="PT Serif" w:eastAsia="PT Serif" w:cs="PT Serif"/>
          <w:b w:val="0"/>
          <w:i w:val="0"/>
        </w:rPr>
        <w:t xml:space="preserve"> denote closure of physical/model paths, </w:t>
      </w:r>
      <w:r>
        <w:rPr>
          <w:rFonts w:ascii="Menlo" w:hAnsi="Menlo" w:eastAsia="Menlo" w:cs="Menlo"/>
          <w:color w:val="173B57"/>
          <w:sz w:val="19"/>
        </w:rPr>
        <w:t>D</w:t>
      </w:r>
      <w:r>
        <w:rPr>
          <w:rFonts w:ascii="PT Serif" w:hAnsi="PT Serif" w:eastAsia="PT Serif" w:cs="PT Serif"/>
          <w:b w:val="0"/>
          <w:i w:val="0"/>
        </w:rPr>
        <w:t xml:space="preserve"> valid discovery evidence, and </w:t>
      </w:r>
      <w:r>
        <w:rPr>
          <w:rFonts w:ascii="Menlo" w:hAnsi="Menlo" w:eastAsia="Menlo" w:cs="Menlo"/>
          <w:color w:val="173B57"/>
          <w:sz w:val="19"/>
        </w:rPr>
        <w:t>T</w:t>
      </w:r>
      <w:r>
        <w:rPr>
          <w:rFonts w:ascii="PT Serif" w:hAnsi="PT Serif" w:eastAsia="PT Serif" w:cs="PT Serif"/>
          <w:b w:val="0"/>
          <w:i w:val="0"/>
        </w:rPr>
        <w:t xml:space="preserve"> temporal safety:</w:t>
      </w:r>
    </w:p>
    <w:p>
      <w:pPr>
        <w:pStyle w:val="CodeBlock"/>
      </w:pPr>
      <w:r>
        <w:t>COMPLETE_WITHIN_ENVELOPE iff P and D and T.</w:t>
      </w:r>
    </w:p>
    <w:p>
      <w:pPr>
        <w:pStyle w:val="Heading1"/>
      </w:pPr>
      <w:r>
        <w:t>5. Formal properties</w:t>
      </w:r>
    </w:p>
    <w:p>
      <w:pPr>
        <w:widowControl/>
      </w:pPr>
      <w:r>
        <w:rPr>
          <w:rFonts w:ascii="PT Serif" w:hAnsi="PT Serif" w:eastAsia="PT Serif" w:cs="PT Serif"/>
          <w:b w:val="0"/>
          <w:i w:val="0"/>
        </w:rPr>
        <w:t xml:space="preserve">The Lean project checks four conditional properties without </w:t>
      </w:r>
      <w:r>
        <w:rPr>
          <w:rFonts w:ascii="Menlo" w:hAnsi="Menlo" w:eastAsia="Menlo" w:cs="Menlo"/>
          <w:color w:val="173B57"/>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replayed completion excludes represented residual paths under topology completeness and sound local verifiers;</w:t>
      </w:r>
    </w:p>
    <w:p>
      <w:pPr>
        <w:pStyle w:val="NumberedItem"/>
      </w:pPr>
      <w:r>
        <w:rPr>
          <w:rFonts w:ascii="PT Serif" w:hAnsi="PT Serif" w:eastAsia="PT Serif" w:cs="PT Serif"/>
        </w:rPr>
        <w:t xml:space="preserve">2. </w:t>
      </w:r>
      <w:r>
        <w:rPr>
          <w:rFonts w:ascii="PT Serif" w:hAnsi="PT Serif" w:eastAsia="PT Serif" w:cs="PT Serif"/>
          <w:b w:val="0"/>
          <w:i w:val="0"/>
        </w:rPr>
        <w:t>the exact finite selector chooses a feasible plan no more costly than another listed feasible plan;</w:t>
      </w:r>
    </w:p>
    <w:p>
      <w:pPr>
        <w:pStyle w:val="NumberedItem"/>
      </w:pPr>
      <w:r>
        <w:rPr>
          <w:rFonts w:ascii="PT Serif" w:hAnsi="PT Serif" w:eastAsia="PT Serif" w:cs="PT Serif"/>
        </w:rPr>
        <w:t xml:space="preserve">3. </w:t>
      </w:r>
      <w:r>
        <w:rPr>
          <w:rFonts w:ascii="PT Serif" w:hAnsi="PT Serif" w:eastAsia="PT Serif" w:cs="PT Serif"/>
          <w:b w:val="0"/>
          <w:i w:val="0"/>
        </w:rPr>
        <w:t>observed transition coverage lifts snapshot absence to all reachable registered states;</w:t>
      </w:r>
    </w:p>
    <w:p>
      <w:pPr>
        <w:pStyle w:val="NumberedItem"/>
      </w:pPr>
      <w:r>
        <w:rPr>
          <w:rFonts w:ascii="PT Serif" w:hAnsi="PT Serif" w:eastAsia="PT Serif" w:cs="PT Serif"/>
        </w:rPr>
        <w:t xml:space="preserve">4. </w:t>
      </w:r>
      <w:r>
        <w:rPr>
          <w:rFonts w:ascii="PT Serif" w:hAnsi="PT Serif" w:eastAsia="PT Serif" w:cs="PT Serif"/>
          <w:b w:val="0"/>
          <w:i w:val="0"/>
        </w:rPr>
        <w:t>the exact temporal selector is safe and minimum-cost under an explicit feasibility-soundness obligation.</w:t>
      </w:r>
    </w:p>
    <w:p>
      <w:pPr>
        <w:widowControl/>
      </w:pPr>
      <w:r>
        <w:rPr>
          <w:rFonts w:ascii="PT Serif" w:hAnsi="PT Serif" w:eastAsia="PT Serif" w:cs="PT Serif"/>
          <w:b w:val="0"/>
          <w:i w:val="0"/>
        </w:rPr>
        <w:t>Checked counterexamples show that a hidden residual is possible without topology coverage and that a passed channel is meaningless without verifier soundness. The Python implementation is separately compared with exhaustive oracles; Lean does not prove Python semantics, adapters, or completeness of an actual organization.</w:t>
      </w:r>
    </w:p>
    <w:p>
      <w:pPr>
        <w:pStyle w:val="Heading1"/>
      </w:pPr>
      <w:r>
        <w:t>6. Implementation</w:t>
      </w:r>
    </w:p>
    <w:p>
      <w:pPr>
        <w:widowControl/>
      </w:pPr>
      <w:r>
        <w:rPr>
          <w:rFonts w:ascii="PT Serif" w:hAnsi="PT Serif" w:eastAsia="PT Serif" w:cs="PT Serif"/>
          <w:b w:val="0"/>
          <w:i w:val="0"/>
        </w:rPr>
        <w:t xml:space="preserve">The public Python entry point </w:t>
      </w:r>
      <w:r>
        <w:rPr>
          <w:rFonts w:ascii="Menlo" w:hAnsi="Menlo" w:eastAsia="Menlo" w:cs="Menlo"/>
          <w:color w:val="173B57"/>
          <w:sz w:val="19"/>
        </w:rPr>
        <w:t>run_erasemap</w:t>
      </w:r>
      <w:r>
        <w:rPr>
          <w:rFonts w:ascii="PT Serif" w:hAnsi="PT Serif" w:eastAsia="PT Serif" w:cs="PT Serif"/>
          <w:b w:val="0"/>
          <w:i w:val="0"/>
        </w:rPr>
        <w:t xml:space="preserve"> returns three stage results and one verdict. Service adapters are separated from the pure verifier, preventing unreviewed network or destructive calls. Evidence bundles are bound by hashes and, where required, Ed25519 signatures. The CLI builds an offline-verifiable showcase and reports.</w:t>
      </w:r>
    </w:p>
    <w:p>
      <w:pPr>
        <w:widowControl/>
      </w:pPr>
      <w:r>
        <w:rPr>
          <w:rFonts w:ascii="PT Serif" w:hAnsi="PT Serif" w:eastAsia="PT Serif" w:cs="PT Serif"/>
          <w:b w:val="0"/>
          <w:i w:val="0"/>
        </w:rPr>
        <w:t>The internal names PCUG, GhostGraph, CDC, RSE, and MSC are retained only for evidence tracing and formal namespaces. They do not represent five competing user-facing algorithms.</w:t>
      </w:r>
    </w:p>
    <w:p>
      <w:pPr>
        <w:pStyle w:val="Heading1"/>
      </w:pPr>
      <w:r>
        <w:t>7. Experimental methodology</w:t>
      </w:r>
    </w:p>
    <w:p>
      <w:pPr>
        <w:pStyle w:val="Heading2"/>
      </w:pPr>
      <w:r>
        <w:t>7.1 Primary metric</w:t>
      </w:r>
    </w:p>
    <w:p>
      <w:pPr>
        <w:widowControl/>
      </w:pPr>
      <w:r>
        <w:rPr>
          <w:rFonts w:ascii="PT Serif" w:hAnsi="PT Serif" w:eastAsia="PT Serif" w:cs="PT Serif"/>
          <w:b w:val="0"/>
          <w:i w:val="0"/>
        </w:rPr>
        <w:t>The critical risk is false-complete rate:</w:t>
      </w:r>
    </w:p>
    <w:p>
      <w:pPr>
        <w:pStyle w:val="CodeBlock"/>
      </w:pPr>
      <w:r>
        <w:t>FCR = false COMPLETE / actually incomplete cases.</w:t>
      </w:r>
    </w:p>
    <w:p>
      <w:pPr>
        <w:widowControl/>
      </w:pPr>
      <w:r>
        <w:rPr>
          <w:rFonts w:ascii="PT Serif" w:hAnsi="PT Serif" w:eastAsia="PT Serif" w:cs="PT Serif"/>
          <w:b w:val="0"/>
          <w:i w:val="0"/>
        </w:rPr>
        <w:t>Secondary metrics include probes, action cost, wall time, bytes written, retained loss, recurrence, oracle mismatches, forgetting, utility, and privacy advantage.</w:t>
      </w:r>
    </w:p>
    <w:p>
      <w:pPr>
        <w:pStyle w:val="Heading2"/>
      </w:pPr>
      <w:r>
        <w:t>7.2 Evidence layers</w:t>
      </w:r>
    </w:p>
    <w:p>
      <w:pPr>
        <w:pStyle w:val="NumberedItem"/>
      </w:pPr>
      <w:r>
        <w:rPr>
          <w:rFonts w:ascii="PT Serif" w:hAnsi="PT Serif" w:eastAsia="PT Serif" w:cs="PT Serif"/>
        </w:rPr>
        <w:t xml:space="preserve">1. </w:t>
      </w:r>
      <w:r>
        <w:rPr>
          <w:rFonts w:ascii="PT Serif" w:hAnsi="PT Serif" w:eastAsia="PT Serif" w:cs="PT Serif"/>
          <w:b w:val="0"/>
          <w:i w:val="0"/>
        </w:rPr>
        <w:t>Mechanism stress distinguishes typed-node from channel-aware path semantics.</w:t>
      </w:r>
    </w:p>
    <w:p>
      <w:pPr>
        <w:pStyle w:val="NumberedItem"/>
      </w:pPr>
      <w:r>
        <w:rPr>
          <w:rFonts w:ascii="PT Serif" w:hAnsi="PT Serif" w:eastAsia="PT Serif" w:cs="PT Serif"/>
        </w:rPr>
        <w:t xml:space="preserve">2. </w:t>
      </w:r>
      <w:r>
        <w:rPr>
          <w:rFonts w:ascii="PT Serif" w:hAnsi="PT Serif" w:eastAsia="PT Serif" w:cs="PT Serif"/>
          <w:b w:val="0"/>
          <w:i w:val="0"/>
        </w:rPr>
        <w:t>Stock-service transfer uses digest-pinned Keycloak, MLflow, and Qdrant in 60 frozen cases.</w:t>
      </w:r>
    </w:p>
    <w:p>
      <w:pPr>
        <w:pStyle w:val="NumberedItem"/>
      </w:pPr>
      <w:r>
        <w:rPr>
          <w:rFonts w:ascii="PT Serif" w:hAnsi="PT Serif" w:eastAsia="PT Serif" w:cs="PT Serif"/>
        </w:rPr>
        <w:t xml:space="preserve">3. </w:t>
      </w:r>
      <w:r>
        <w:rPr>
          <w:rFonts w:ascii="PT Serif" w:hAnsi="PT Serif" w:eastAsia="PT Serif" w:cs="PT Serif"/>
          <w:b w:val="0"/>
          <w:i w:val="0"/>
        </w:rPr>
        <w:t>Bounded hidden graphs compare active minimax, greedy, random, and exhaustive FIND.</w:t>
      </w:r>
    </w:p>
    <w:p>
      <w:pPr>
        <w:pStyle w:val="NumberedItem"/>
      </w:pPr>
      <w:r>
        <w:rPr>
          <w:rFonts w:ascii="PT Serif" w:hAnsi="PT Serif" w:eastAsia="PT Serif" w:cs="PT Serif"/>
        </w:rPr>
        <w:t xml:space="preserve">4. </w:t>
      </w:r>
      <w:r>
        <w:rPr>
          <w:rFonts w:ascii="PT Serif" w:hAnsi="PT Serif" w:eastAsia="PT Serif" w:cs="PT Serif"/>
          <w:b w:val="0"/>
          <w:i w:val="0"/>
        </w:rPr>
        <w:t>The measured multi-service experiment compares targeted ERASE with rebuild-all on real PostgreSQL, Redis, Qdrant, encrypted backup, and a ridge model.</w:t>
      </w:r>
    </w:p>
    <w:p>
      <w:pPr>
        <w:pStyle w:val="NumberedItem"/>
      </w:pPr>
      <w:r>
        <w:rPr>
          <w:rFonts w:ascii="PT Serif" w:hAnsi="PT Serif" w:eastAsia="PT Serif" w:cs="PT Serif"/>
        </w:rPr>
        <w:t xml:space="preserve">5. </w:t>
      </w:r>
      <w:r>
        <w:rPr>
          <w:rFonts w:ascii="PT Serif" w:hAnsi="PT Serif" w:eastAsia="PT Serif" w:cs="PT Serif"/>
          <w:b w:val="0"/>
          <w:i w:val="0"/>
        </w:rPr>
        <w:t>The temporal lab tests delayed restore, synchronization, cache/index rebuild, and coverage gaps.</w:t>
      </w:r>
    </w:p>
    <w:p>
      <w:pPr>
        <w:pStyle w:val="NumberedItem"/>
      </w:pPr>
      <w:r>
        <w:rPr>
          <w:rFonts w:ascii="PT Serif" w:hAnsi="PT Serif" w:eastAsia="PT Serif" w:cs="PT Serif"/>
        </w:rPr>
        <w:t xml:space="preserve">6. </w:t>
      </w:r>
      <w:r>
        <w:rPr>
          <w:rFonts w:ascii="PT Serif" w:hAnsi="PT Serif" w:eastAsia="PT Serif" w:cs="PT Serif"/>
          <w:b w:val="0"/>
          <w:i w:val="0"/>
        </w:rPr>
        <w:t>Face experiments evaluate bounded unlearning and retained-user privacy.</w:t>
      </w:r>
    </w:p>
    <w:p>
      <w:pPr>
        <w:pStyle w:val="NumberedItem"/>
      </w:pPr>
      <w:r>
        <w:rPr>
          <w:rFonts w:ascii="PT Serif" w:hAnsi="PT Serif" w:eastAsia="PT Serif" w:cs="PT Serif"/>
        </w:rPr>
        <w:t xml:space="preserve">7. </w:t>
      </w:r>
      <w:r>
        <w:rPr>
          <w:rFonts w:ascii="PT Serif" w:hAnsi="PT Serif" w:eastAsia="PT Serif" w:cs="PT Serif"/>
          <w:b w:val="0"/>
          <w:i w:val="0"/>
        </w:rPr>
        <w:t>Qwen–TOFU evaluates adapter-level learned influence on a real open 1.5B model.</w:t>
      </w:r>
    </w:p>
    <w:p>
      <w:pPr>
        <w:widowControl/>
      </w:pPr>
      <w:r>
        <w:rPr>
          <w:rFonts w:ascii="PT Serif" w:hAnsi="PT Serif" w:eastAsia="PT Serif" w:cs="PT Serif"/>
          <w:b w:val="0"/>
          <w:i w:val="0"/>
        </w:rPr>
        <w:t>Protocols, seeds, gates, and source hashes were frozen before the corresponding confirmation runs. Failed results are retained rather than rewritten.</w:t>
      </w:r>
    </w:p>
    <w:p>
      <w:pPr>
        <w:pStyle w:val="Heading1"/>
      </w:pPr>
      <w:r>
        <w:t>8. Results</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Test</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Interpretation</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Stock-service false </w:t>
            </w:r>
            <w:r>
              <w:rPr>
                <w:rFonts w:ascii="PT Sans" w:hAnsi="PT Sans" w:eastAsia="PT Sans" w:cs="PT Sans"/>
                <w:color w:val="173B57"/>
                <w:sz w:val="18"/>
              </w:rPr>
              <w:t>COMPLETE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typed 5/60; native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FIND/coverage blocks local-receipt errors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Hidden-graph probe budget</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greedy 7; random 13; exhaustive 49</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win over random/exhaustive, tie with greedy</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action conformance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execution time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geometric speedup</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Written bytes</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94.62% reduction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Temporal risk detection</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snapshot 0/30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tests a stronger future claim</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Post-control recurrence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 control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controls close frozen risks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temporal conformance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16,384/16,384</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bl>
    <w:p>
      <w:pPr>
        <w:spacing w:after="20"/>
      </w:pPr>
    </w:p>
    <w:p>
      <w:pPr>
        <w:widowControl/>
      </w:pPr>
      <w:r>
        <w:rPr>
          <w:rFonts w:ascii="PT Serif" w:hAnsi="PT Serif" w:eastAsia="PT Serif" w:cs="PT Serif"/>
          <w:b w:val="0"/>
          <w:i w:val="0"/>
        </w:rPr>
        <w:t>All 20 paired real-process cases preserved completion and retained data. The frozen transfer also recorded zero retained loss and zero post-control recurrence.</w:t>
      </w:r>
    </w:p>
    <w:p>
      <w:pPr>
        <w:pStyle w:val="Heading2"/>
      </w:pPr>
      <w:r>
        <w:t>8.1 Model channel</w:t>
      </w:r>
    </w:p>
    <w:p>
      <w:pPr>
        <w:widowControl/>
      </w:pPr>
      <w:r>
        <w:rPr>
          <w:rFonts w:ascii="PT Serif" w:hAnsi="PT Serif" w:eastAsia="PT Serif" w:cs="PT Serif"/>
          <w:b w:val="0"/>
          <w:i w:val="0"/>
        </w:rPr>
        <w:t>Bounded face experiments provided positive project-authored evidence, including preregistered sequential retained-user privacy gates. This is not certified privacy.</w:t>
      </w:r>
    </w:p>
    <w:p>
      <w:pPr>
        <w:widowControl/>
      </w:pPr>
      <w:r>
        <w:rPr>
          <w:rFonts w:ascii="PT Serif" w:hAnsi="PT Serif" w:eastAsia="PT Serif" w:cs="PT Serif"/>
          <w:b w:val="0"/>
          <w:i w:val="0"/>
        </w:rPr>
        <w:t xml:space="preserve">Qwen v1 evaluated three seeds and returned </w:t>
      </w:r>
      <w:r>
        <w:rPr>
          <w:rFonts w:ascii="Menlo" w:hAnsi="Menlo" w:eastAsia="Menlo" w:cs="Menlo"/>
          <w:color w:val="173B57"/>
          <w:sz w:val="19"/>
        </w:rPr>
        <w:t>FAIL</w:t>
      </w:r>
      <w:r>
        <w:rPr>
          <w:rFonts w:ascii="PT Serif" w:hAnsi="PT Serif" w:eastAsia="PT Serif" w:cs="PT Serif"/>
          <w:b w:val="0"/>
          <w:i w:val="0"/>
        </w:rPr>
        <w:t>: the candidate approached exact retraining on some metrics but did not simultaneously meet forgetting and world-utility requirements. Qwen v2 used author-disjoint development selection and five untouched confirmation seeds. It was at least 30.48x faster and had zero recurrence after reload, but overscrubbing and several exact-matching/utility gates failed. The fast-candidate model verdict therefore remains incomplete; exact adapter retraining is the reference fallback. This demonstrates the fail-closed policy rather than weakening it.</w:t>
      </w:r>
    </w:p>
    <w:p>
      <w:pPr>
        <w:pStyle w:val="Heading1"/>
      </w:pPr>
      <w:r>
        <w:t>9. Discussion</w:t>
      </w:r>
    </w:p>
    <w:p>
      <w:pPr>
        <w:keepLines/>
        <w:jc w:val="center"/>
      </w:pPr>
      <w:r>
        <w:drawing>
          <wp:inline xmlns:a="http://schemas.openxmlformats.org/drawingml/2006/main" xmlns:pic="http://schemas.openxmlformats.org/drawingml/2006/picture">
            <wp:extent cx="5577840" cy="4259441"/>
            <wp:docPr id="2" name="Picture 2"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PT Serif" w:hAnsi="PT Serif" w:eastAsia="PT Serif" w:cs="PT Serif"/>
          <w:b w:val="0"/>
          <w:i w:val="0"/>
        </w:rPr>
        <w:t>The main result is not universal superiority of one numerical method. EraSeMap connects different evidence types so that a weak local metric cannot close the entire erasure request. A low membership score does not delete a backup, and an empty snapshot does not rule out future restore.</w:t>
      </w:r>
    </w:p>
    <w:p>
      <w:pPr>
        <w:widowControl/>
      </w:pPr>
      <w:r>
        <w:rPr>
          <w:rFonts w:ascii="PT Serif" w:hAnsi="PT Serif" w:eastAsia="PT Serif" w:cs="PT Serif"/>
          <w:b w:val="0"/>
          <w:i w:val="0"/>
        </w:rPr>
        <w:t>Active FIND reduces diagnostic probes, although the strong greedy baseline tied on the frozen catalog. Targeted ERASE shows substantial systems savings over rebuild-all, but on one local machine. PROVE extends the claim over time, but only under transition coverage. Every strong result therefore has an explicit boundary.</w:t>
      </w:r>
    </w:p>
    <w:p>
      <w:pPr>
        <w:pStyle w:val="Heading1"/>
      </w:pPr>
      <w:r>
        <w:t>10. Limitations and threats to validity</w:t>
      </w:r>
    </w:p>
    <w:p>
      <w:pPr>
        <w:pStyle w:val="ListBullet"/>
      </w:pPr>
      <w:r>
        <w:rPr>
          <w:rFonts w:ascii="PT Serif" w:hAnsi="PT Serif" w:eastAsia="PT Serif" w:cs="PT Serif"/>
          <w:b w:val="0"/>
          <w:i w:val="0"/>
        </w:rPr>
        <w:t>Hidden graphs, mappings, faults, and execution are project-authored; no accepted external run exists.</w:t>
      </w:r>
    </w:p>
    <w:p>
      <w:pPr>
        <w:pStyle w:val="ListBullet"/>
      </w:pPr>
      <w:r>
        <w:rPr>
          <w:rFonts w:ascii="PT Serif" w:hAnsi="PT Serif" w:eastAsia="PT Serif" w:cs="PT Serif"/>
          <w:b w:val="0"/>
          <w:i w:val="0"/>
        </w:rPr>
        <w:t>Stock services are real, but subjects are synthetic or public rather than customer records.</w:t>
      </w:r>
    </w:p>
    <w:p>
      <w:pPr>
        <w:pStyle w:val="ListBullet"/>
      </w:pPr>
      <w:r>
        <w:rPr>
          <w:rFonts w:ascii="PT Serif" w:hAnsi="PT Serif" w:eastAsia="PT Serif" w:cs="PT Serif"/>
          <w:b w:val="0"/>
          <w:i w:val="0"/>
        </w:rPr>
        <w:t>A bounded catalog does not cover arbitrary secret infrastructure.</w:t>
      </w:r>
    </w:p>
    <w:p>
      <w:pPr>
        <w:pStyle w:val="ListBullet"/>
      </w:pPr>
      <w:r>
        <w:rPr>
          <w:rFonts w:ascii="PT Serif" w:hAnsi="PT Serif" w:eastAsia="PT Serif" w:cs="PT Serif"/>
          <w:b w:val="0"/>
          <w:i w:val="0"/>
        </w:rPr>
        <w:t>A local verifier can be wrong; a signature protects integrity, not measurement truth.</w:t>
      </w:r>
    </w:p>
    <w:p>
      <w:pPr>
        <w:pStyle w:val="ListBullet"/>
      </w:pPr>
      <w:r>
        <w:rPr>
          <w:rFonts w:ascii="PT Serif" w:hAnsi="PT Serif" w:eastAsia="PT Serif" w:cs="PT Serif"/>
          <w:b w:val="0"/>
          <w:i w:val="0"/>
        </w:rPr>
        <w:t>Performance was measured on one local configuration.</w:t>
      </w:r>
    </w:p>
    <w:p>
      <w:pPr>
        <w:pStyle w:val="ListBullet"/>
      </w:pPr>
      <w:r>
        <w:rPr>
          <w:rFonts w:ascii="PT Serif" w:hAnsi="PT Serif" w:eastAsia="PT Serif" w:cs="PT Serif"/>
          <w:b w:val="0"/>
          <w:i w:val="0"/>
        </w:rPr>
        <w:t>The face privacy experiment is not certified privacy.</w:t>
      </w:r>
    </w:p>
    <w:p>
      <w:pPr>
        <w:pStyle w:val="ListBullet"/>
      </w:pPr>
      <w:r>
        <w:rPr>
          <w:rFonts w:ascii="PT Serif" w:hAnsi="PT Serif" w:eastAsia="PT Serif" w:cs="PT Serif"/>
          <w:b w:val="0"/>
          <w:i w:val="0"/>
        </w:rPr>
        <w:t>Qwen experiments address adapter influence, not deletion from Qwen pretraining.</w:t>
      </w:r>
    </w:p>
    <w:p>
      <w:pPr>
        <w:pStyle w:val="ListBullet"/>
      </w:pPr>
      <w:r>
        <w:rPr>
          <w:rFonts w:ascii="PT Serif" w:hAnsi="PT Serif" w:eastAsia="PT Serif" w:cs="PT Serif"/>
          <w:b w:val="0"/>
          <w:i w:val="0"/>
        </w:rPr>
        <w:t>No production FaceID, eGov, KYC, bank, or government deployment was conducted.</w:t>
      </w:r>
    </w:p>
    <w:p>
      <w:pPr>
        <w:pStyle w:val="Heading1"/>
      </w:pPr>
      <w:r>
        <w:t>11. Ethics and responsible use</w:t>
      </w:r>
    </w:p>
    <w:p>
      <w:pPr>
        <w:widowControl/>
      </w:pPr>
      <w:r>
        <w:rPr>
          <w:rFonts w:ascii="PT Serif" w:hAnsi="PT Serif" w:eastAsia="PT Serif" w:cs="PT Serif"/>
          <w:b w:val="0"/>
          <w:i w:val="0"/>
        </w:rPr>
        <w:t>Public demonstrations use synthetic identities or open datasets. Active probes must be authorized, isolated, and harmless to retained users. EraSeMap must not be used for false compliance: certificate scope, unknown channels, and instrumentation gaps must remain visible.</w:t>
      </w:r>
    </w:p>
    <w:p>
      <w:pPr>
        <w:pStyle w:val="Heading1"/>
      </w:pPr>
      <w:r>
        <w:t>12. Reproducibility</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The release gate includes Ruff, strict mypy, pytest with at least 90% coverage, package build, frozen evidence verifiers, oracle comparisons, and Lean. The external hidden challenge has a separate blind handoff; its current result is </w:t>
      </w:r>
      <w:r>
        <w:rPr>
          <w:rFonts w:ascii="Menlo" w:hAnsi="Menlo" w:eastAsia="Menlo" w:cs="Menlo"/>
          <w:color w:val="173B57"/>
          <w:sz w:val="19"/>
        </w:rPr>
        <w:t>NOT_COLLECTED</w:t>
      </w:r>
      <w:r>
        <w:rPr>
          <w:rFonts w:ascii="PT Serif" w:hAnsi="PT Serif" w:eastAsia="PT Serif" w:cs="PT Serif"/>
          <w:b w:val="0"/>
          <w:i w:val="0"/>
        </w:rPr>
        <w:t>.</w:t>
      </w:r>
    </w:p>
    <w:p>
      <w:pPr>
        <w:pStyle w:val="Heading1"/>
      </w:pPr>
      <w:r>
        <w:t>13. Conclusion</w:t>
      </w:r>
    </w:p>
    <w:p>
      <w:pPr>
        <w:widowControl/>
      </w:pPr>
      <w:r>
        <w:rPr>
          <w:rFonts w:ascii="PT Serif" w:hAnsi="PT Serif" w:eastAsia="PT Serif" w:cs="PT Serif"/>
          <w:b w:val="0"/>
          <w:i w:val="0"/>
        </w:rPr>
        <w:t>EraSeMap turns data erasure from a local command into one verifiable process. FIND locates registered and bounded-hidden paths. ERASE closes physical and model branches with a minimum sufficient plan. PROVE tests future regeneration and permits a scoped certificate. Formal properties are conditional and explicitly bounded; real negative ML results are preserved. The design supports an honest path toward FaceID/eGov/KYC-like systems, while production and independent validation remain future work rather than present claims.</w:t>
      </w:r>
    </w:p>
    <w:p>
      <w:pPr>
        <w:pStyle w:val="Heading1"/>
      </w:pPr>
      <w:r>
        <w:t>References</w:t>
      </w:r>
    </w:p>
    <w:p>
      <w:pPr>
        <w:widowControl/>
      </w:pPr>
      <w:r>
        <w:rPr>
          <w:rFonts w:ascii="PT Serif" w:hAnsi="PT Serif" w:eastAsia="PT Serif" w:cs="PT Serif"/>
          <w:b w:val="0"/>
          <w:i w:val="0"/>
        </w:rPr>
        <w:t>[1] Y. Cao and J. Yang. Towards Making Systems Forget with Machine Unlearning. IEEE S&amp;P, 2015. DOI: 10.1109/SP.2015.35.</w:t>
      </w:r>
    </w:p>
    <w:p>
      <w:pPr>
        <w:widowControl/>
      </w:pPr>
      <w:r>
        <w:rPr>
          <w:rFonts w:ascii="PT Serif" w:hAnsi="PT Serif" w:eastAsia="PT Serif" w:cs="PT Serif"/>
          <w:b w:val="0"/>
          <w:i w:val="0"/>
        </w:rPr>
        <w:t>[2] L. Bourtoule et al. Machine Unlearning. IEEE S&amp;P, 2021. arXiv:1912.03817.</w:t>
      </w:r>
    </w:p>
    <w:p>
      <w:pPr>
        <w:widowControl/>
      </w:pPr>
      <w:r>
        <w:rPr>
          <w:rFonts w:ascii="PT Serif" w:hAnsi="PT Serif" w:eastAsia="PT Serif" w:cs="PT Serif"/>
          <w:b w:val="0"/>
          <w:i w:val="0"/>
        </w:rPr>
        <w:t>[3] D. M. Sommer et al. Towards Probabilistic Verification of Machine Unlearning. arXiv:2003.04247, 2020.</w:t>
      </w:r>
    </w:p>
    <w:p>
      <w:pPr>
        <w:widowControl/>
      </w:pPr>
      <w:r>
        <w:rPr>
          <w:rFonts w:ascii="PT Serif" w:hAnsi="PT Serif" w:eastAsia="PT Serif" w:cs="PT Serif"/>
          <w:b w:val="0"/>
          <w:i w:val="0"/>
        </w:rPr>
        <w:t>[4] J. Weng et al. Proof of Unlearning: Definitions and Instantiation. arXiv:2210.11334, 2022.</w:t>
      </w:r>
    </w:p>
    <w:p>
      <w:pPr>
        <w:widowControl/>
      </w:pPr>
      <w:r>
        <w:rPr>
          <w:rFonts w:ascii="PT Serif" w:hAnsi="PT Serif" w:eastAsia="PT Serif" w:cs="PT Serif"/>
          <w:b w:val="0"/>
          <w:i w:val="0"/>
        </w:rPr>
        <w:t>[5] T. Eisenhofer et al. Verifiable and Provably Secure Machine Unlearning. SaTML, 2025.</w:t>
      </w:r>
    </w:p>
    <w:p>
      <w:pPr>
        <w:widowControl/>
      </w:pPr>
      <w:r>
        <w:rPr>
          <w:rFonts w:ascii="PT Serif" w:hAnsi="PT Serif" w:eastAsia="PT Serif" w:cs="PT Serif"/>
          <w:b w:val="0"/>
          <w:i w:val="0"/>
        </w:rPr>
        <w:t>[6] R. Chourasia and N. Shah. Forget Unlearning: Towards True Data-Deletion in Machine Learning. ICML, 2023.</w:t>
      </w:r>
    </w:p>
    <w:p>
      <w:pPr>
        <w:widowControl/>
      </w:pPr>
      <w:r>
        <w:rPr>
          <w:rFonts w:ascii="PT Serif" w:hAnsi="PT Serif" w:eastAsia="PT Serif" w:cs="PT Serif"/>
          <w:b w:val="0"/>
          <w:i w:val="0"/>
        </w:rPr>
        <w:t>[7] B. Zhang et al. Verification of Machine Unlearning is Fragile. ICML, 2024.</w:t>
      </w:r>
    </w:p>
    <w:p>
      <w:pPr>
        <w:widowControl/>
      </w:pPr>
      <w:r>
        <w:rPr>
          <w:rFonts w:ascii="PT Serif" w:hAnsi="PT Serif" w:eastAsia="PT Serif" w:cs="PT Serif"/>
          <w:b w:val="0"/>
          <w:i w:val="0"/>
        </w:rPr>
        <w:t>[8] A. Koloskova et al. Certified Unlearning for Neural Networks. ICML, 2025.</w:t>
      </w:r>
    </w:p>
    <w:p>
      <w:pPr>
        <w:widowControl/>
      </w:pPr>
      <w:r>
        <w:rPr>
          <w:rFonts w:ascii="PT Serif" w:hAnsi="PT Serif" w:eastAsia="PT Serif" w:cs="PT Serif"/>
          <w:b w:val="0"/>
          <w:i w:val="0"/>
        </w:rPr>
        <w:t>[9] T. Lebo, S. Sahoo, and D. McGuinness, eds. PROV-O: The PROV Ontology. W3C,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Public repository and evidence archive, v0.5.0, 2026: https://github.com/nazkari86-lab/erasemap.</w:t>
      </w:r>
    </w:p>
    <w:p>
      <w:pPr>
        <w:widowControl/>
      </w:pPr>
      <w:r>
        <w:rPr>
          <w:rFonts w:ascii="PT Serif" w:hAnsi="PT Serif" w:eastAsia="PT Serif" w:cs="PT Serif"/>
          <w:b w:val="0"/>
          <w:i w:val="0"/>
        </w:rPr>
        <w:t>[15] V. Chakraborty et al. Meaningful Data Erasure in the Presence of Dependencies. PVLDB 18(10), 2025.</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027"/>
      </w:tblGrid>
      <w:tr>
        <w:trPr>
          <w:tblHeader w:val="true"/>
          <w:cantSplit/>
        </w:trPr>
        <w:tc>
          <w:tcPr>
            <w:tcW w:type="dxa" w:w="30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Symbol</w:t>
            </w:r>
          </w:p>
        </w:tc>
        <w:tc>
          <w:tcPr>
            <w:tcW w:type="dxa" w:w="60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Meaning</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G=(V,E,tau,s)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typed erasure graph</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u</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subject of one erasure request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active subject residual paths</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Cᵤ</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mandatory verifier channels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candidate-action catalog</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B*</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minimum feasible action set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bounded recovery-graph version space</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delta</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future transitions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Claim</w:t>
            </w:r>
          </w:p>
        </w:tc>
        <w:tc>
          <w:tcPr>
            <w:tcW w:type="dxa" w:w="24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Evidence</w:t>
            </w:r>
          </w:p>
        </w:tc>
        <w:tc>
          <w:tcPr>
            <w:tcW w:type="dxa" w:w="427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Boundary</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Replayed completion is conditionally sound</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theorem and counterexamples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topology/verifier assumptions required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ERASE is minimum-cost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3,072/3,072 oracle matches</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registered catalog</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is temporally safe</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16,384/16,384 oracle matches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transition coverage</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reduces probe budget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vs 13 random vs 49 exhaustive</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project-authored catalog; greedy tie</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ERASE is cheaper than rebuild-all</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and 94.62% fewer bytes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one local system, synthetic identities</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Fast Qwen unlearning succeeds</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not established: v1/v2 </w:t>
            </w:r>
            <w:r>
              <w:rPr>
                <w:rFonts w:ascii="PT Sans" w:hAnsi="PT Sans" w:eastAsia="PT Sans" w:cs="PT Sans"/>
                <w:color w:val="173B57"/>
                <w:sz w:val="18"/>
              </w:rPr>
              <w:t>FAIL</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retraining remains fallback</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External hidden generalization</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protocol ready</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NOT_COLLECTED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Production FaceID/eGov</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pilot protocol only</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not established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64748B"/>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64748B"/>
      <w:sz w:val="18"/>
    </w:rPr>
  </w:style>
  <w:style w:type="paragraph" w:customStyle="1" w:styleId="Callout">
    <w:name w:val="Callout"/>
    <w:pPr>
      <w:spacing w:before="120" w:after="200" w:line="283" w:lineRule="auto"/>
      <w:ind w:left="360" w:right="360"/>
    </w:pPr>
    <w:rPr>
      <w:rFonts w:ascii="PT Serif" w:hAnsi="PT Serif" w:eastAsia="PT Serif" w:cs="PT Serif"/>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verifiable personal-data erasure from distributed systems and machine-learning models</dc:title>
  <dc:subject>Unified proof-carrying and regeneration-safe biometric erasure auditing</dc:subject>
  <dc:creator>Nurlanuly Dulat</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