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PT Sans" w:hAnsi="PT Sans" w:eastAsia="PT Sans" w:cs="PT Sans"/>
          <w:b/>
          <w:color w:val="2E6388"/>
          <w:sz w:val="22"/>
        </w:rPr>
        <w:t>АННОТАЦИЯ / ABSTRACT</w:t>
      </w:r>
    </w:p>
    <w:p>
      <w:pPr>
        <w:spacing w:after="280"/>
        <w:jc w:val="center"/>
      </w:pPr>
      <w:r>
        <w:rPr>
          <w:rFonts w:ascii="PT Sans" w:hAnsi="PT Sans" w:eastAsia="PT Sans" w:cs="PT Sans"/>
          <w:b/>
          <w:color w:val="173B57"/>
          <w:sz w:val="36"/>
        </w:rPr>
        <w:t>EraSeMap: проверяемое удаление персональных данных из распределённых систем и моделей машинного обучения</w:t>
      </w:r>
    </w:p>
    <w:p>
      <w:pPr>
        <w:spacing w:after="60"/>
        <w:jc w:val="center"/>
      </w:pPr>
      <w:r>
        <w:rPr>
          <w:rFonts w:ascii="PT Sans" w:hAnsi="PT Sans" w:eastAsia="PT Sans" w:cs="PT Sans"/>
          <w:color w:val="64748B"/>
          <w:sz w:val="19"/>
        </w:rPr>
        <w:t>Автор: Нұрланұлы Дулат, 9 «Б» класс</w:t>
      </w:r>
    </w:p>
    <w:p>
      <w:pPr>
        <w:spacing w:after="60"/>
        <w:jc w:val="center"/>
      </w:pPr>
      <w:r>
        <w:rPr>
          <w:rFonts w:ascii="PT Sans" w:hAnsi="PT Sans" w:eastAsia="PT Sans" w:cs="PT Sans"/>
          <w:color w:val="64748B"/>
          <w:sz w:val="19"/>
        </w:rPr>
        <w:t>Организация: КГУ «Специализированный лицей-интернат „Білім-инновация“» Управления образования города Алматы</w:t>
      </w:r>
    </w:p>
    <w:p>
      <w:pPr>
        <w:spacing w:after="60"/>
        <w:jc w:val="center"/>
      </w:pPr>
      <w:r>
        <w:rPr>
          <w:rFonts w:ascii="PT Sans" w:hAnsi="PT Sans" w:eastAsia="PT Sans" w:cs="PT Sans"/>
          <w:color w:val="64748B"/>
          <w:sz w:val="19"/>
        </w:rPr>
        <w:t>Направление II — математическое моделирование экономических и социальных процессов</w:t>
      </w:r>
    </w:p>
    <w:p>
      <w:pPr>
        <w:spacing w:after="60"/>
        <w:jc w:val="center"/>
      </w:pPr>
      <w:r>
        <w:rPr>
          <w:rFonts w:ascii="PT Sans" w:hAnsi="PT Sans" w:eastAsia="PT Sans" w:cs="PT Sans"/>
          <w:color w:val="64748B"/>
          <w:sz w:val="19"/>
        </w:rPr>
        <w:t>Секция: информатика</w:t>
      </w:r>
    </w:p>
    <w:p>
      <w:pPr>
        <w:spacing w:after="60"/>
        <w:jc w:val="center"/>
      </w:pPr>
      <w:r>
        <w:rPr>
          <w:rFonts w:ascii="PT Sans" w:hAnsi="PT Sans" w:eastAsia="PT Sans" w:cs="PT Sans"/>
          <w:color w:val="64748B"/>
          <w:sz w:val="19"/>
        </w:rPr>
        <w:t>Научный руководитель: Смағұл Ерзат Айдынұлы, учитель информатики</w:t>
      </w:r>
    </w:p>
    <w:p>
      <w:pPr>
        <w:spacing w:after="60"/>
        <w:jc w:val="center"/>
      </w:pPr>
      <w:r>
        <w:rPr>
          <w:rFonts w:ascii="PT Sans" w:hAnsi="PT Sans" w:eastAsia="PT Sans" w:cs="PT Sans"/>
          <w:color w:val="64748B"/>
          <w:sz w:val="19"/>
        </w:rPr>
        <w:t>Алматы, 2026</w:t>
      </w:r>
    </w:p>
    <w:p/>
    <w:p>
      <w:pPr>
        <w:pStyle w:val="Heading1"/>
      </w:pPr>
      <w:r>
        <w:t>Аннотация (179 слов)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Команда удаления основной записи не гарантирует, что персональные данные перестали использоваться. Копии могут сохраняться в кэше, индексе, реплике, экспорте или резервной копии; производные — в биометрическом шаблоне и векторе; влияние — в обученной модели. В работе представлен EraSeMap — один алгоритм из трёх стадий. FIND находит зарегистрированные и ограниченно скрытые пути. ERASE выбирает минимальный достаточный набор физических действий и machine unlearning. PROVE выполняет временной повтор операций и разрешает сертификат только после прохождения всех обязательных каналов. В frozen transfer на 60 случаях EraSeMap дал 0 ложных COMPLETE против 5 у полного typed-аудита и 45 у native service status. Активный поиск recovery-графа потребовал 7 проб против 13 у случайной стратегии и 49 у полного перебора. В 20 парных опытах с реальными локальными процессами targeted plan был в 17,64 раза быстрее rebuild-all и записал на 94,62% меньше байтов. Временная проверка обнаружила 30 из 30 латентных рисков и после controls дала 0 из 30 возвратов. Быстрые unlearning-кандидаты на Qwen2.5-1.5B не прошли все заранее зафиксированные пороги, поэтому точное переобучение сохранено как безопасный вариант. Результаты ограничены зарегистрированными топологиями и переходами; промышленное внедрение и независимый скрытый эксперимент не заявляются.</w:t>
      </w:r>
    </w:p>
    <w:p>
      <w:r>
        <w:rPr>
          <w:rFonts w:ascii="PT Serif" w:hAnsi="PT Serif" w:eastAsia="PT Serif" w:cs="PT Serif"/>
          <w:b/>
          <w:i w:val="0"/>
        </w:rPr>
        <w:t>Ключевые слова:</w:t>
      </w:r>
      <w:r>
        <w:rPr>
          <w:rFonts w:ascii="PT Serif" w:hAnsi="PT Serif" w:eastAsia="PT Serif" w:cs="PT Serif"/>
          <w:b w:val="0"/>
          <w:i w:val="0"/>
        </w:rPr>
        <w:t xml:space="preserve"> проверяемое удаление, machine unlearning, data lineage, temporal replay, биометрия, fail-closed, сертификат удаления.</w:t>
      </w:r>
    </w:p>
    <w:p>
      <w:pPr>
        <w:pStyle w:val="Heading1"/>
      </w:pPr>
      <w:r>
        <w:t>Abstract (190 words)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Deleting a primary record does not prove that personal data can no longer be used. Copies may remain in caches, indexes, replicas, exports, or backups; derivatives may remain as biometric templates and vectors; learned influence may remain in a trained model. This work presents EraSeMap, one algorithm with three stages. FIND locates registered and bounded-hidden paths. ERASE selects a minimum sufficient set of physical actions and machine unlearning. PROVE performs temporal replay and permits a certificate only after every mandatory channel passes. In a frozen 60-case transfer, EraSeMap produced 0 false COMPLETE decisions versus 5 for full typed audit and 45 for native service status. Active recovery-graph search used 7 probes versus 13 for random testing and 49 for exhaustive testing. In 20 paired real-process trials, targeted erasure was 17.64 times faster and wrote 94.62% fewer bytes than rebuild-all. Temporal verification detected 30 of 30 latent risks and produced 0 of 30 post-control recurrences. Fast unlearning candidates on Qwen2.5-1.5B failed all preregistered gates jointly, so exact retraining remains the safe fallback. Results are bounded to registered topology and transition envelopes; production deployment and an independent hidden result are not claimed.</w:t>
      </w:r>
    </w:p>
    <w:p>
      <w:r>
        <w:rPr>
          <w:rFonts w:ascii="PT Serif" w:hAnsi="PT Serif" w:eastAsia="PT Serif" w:cs="PT Serif"/>
          <w:b/>
          <w:i w:val="0"/>
        </w:rPr>
        <w:t>Keywords:</w:t>
      </w:r>
      <w:r>
        <w:rPr>
          <w:rFonts w:ascii="PT Serif" w:hAnsi="PT Serif" w:eastAsia="PT Serif" w:cs="PT Serif"/>
          <w:b w:val="0"/>
          <w:i w:val="0"/>
        </w:rPr>
        <w:t xml:space="preserve"> verifiable erasure, machine unlearning, data lineage, temporal replay, biometrics, fail-closed, deletion certificate.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T Sans" w:hAnsi="PT Sans" w:eastAsia="PT Sans" w:cs="PT Sans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T Sans" w:hAnsi="PT Sans" w:eastAsia="PT Sans" w:cs="PT Sans"/>
        <w:b/>
        <w:color w:val="64748B"/>
        <w:sz w:val="18"/>
      </w:rPr>
      <w:t>EraSeMap | Научная работа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295" w:lineRule="auto"/>
      <w:jc w:val="left"/>
    </w:pPr>
    <w:rPr>
      <w:rFonts w:ascii="PT Serif" w:hAnsi="PT Serif" w:eastAsia="PT Serif" w:cs="PT Serif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T Sans" w:hAnsi="PT Sans" w:eastAsia="PT Sans" w:cs="PT Sans"/>
      <w:b/>
      <w:bCs/>
      <w:color w:val="17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T Sans" w:hAnsi="PT Sans" w:eastAsia="PT Sans" w:cs="PT Sans"/>
      <w:b/>
      <w:bCs/>
      <w:color w:val="2E63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T Sans" w:hAnsi="PT Sans" w:eastAsia="PT Sans" w:cs="PT Sans"/>
      <w:b/>
      <w:bCs/>
      <w:color w:val="173B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PT Serif" w:hAnsi="PT Serif" w:eastAsia="PT Serif" w:cs="PT Serif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PT Serif" w:hAnsi="PT Serif" w:eastAsia="PT Serif" w:cs="PT Serif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keepLines/>
      <w:spacing w:before="80" w:after="160"/>
      <w:jc w:val="center"/>
    </w:pPr>
    <w:rPr>
      <w:rFonts w:ascii="Cambria Math" w:hAnsi="Cambria Math"/>
      <w:sz w:val="23"/>
    </w:rPr>
  </w:style>
  <w:style w:type="paragraph" w:customStyle="1" w:styleId="FigureCaption">
    <w:name w:val="Figure Caption"/>
    <w:pPr>
      <w:spacing w:before="80" w:after="200"/>
      <w:jc w:val="center"/>
    </w:pPr>
    <w:rPr>
      <w:rFonts w:ascii="PT Sans" w:hAnsi="PT Sans" w:eastAsia="PT Sans" w:cs="PT Sans"/>
      <w:i/>
      <w:color w:val="64748B"/>
      <w:sz w:val="18"/>
    </w:rPr>
  </w:style>
  <w:style w:type="paragraph" w:customStyle="1" w:styleId="Callout">
    <w:name w:val="Callout"/>
    <w:pPr>
      <w:spacing w:before="120" w:after="200" w:line="283" w:lineRule="auto"/>
      <w:ind w:left="360" w:right="360"/>
    </w:pPr>
    <w:rPr>
      <w:rFonts w:ascii="PT Serif" w:hAnsi="PT Serif" w:eastAsia="PT Serif" w:cs="PT Serif"/>
      <w:i/>
      <w:color w:val="173B57"/>
      <w:sz w:val="22"/>
    </w:rPr>
  </w:style>
  <w:style w:type="paragraph" w:customStyle="1" w:styleId="CodeBlock">
    <w:name w:val="Code Block"/>
    <w:pPr>
      <w:spacing w:after="40" w:line="240" w:lineRule="auto"/>
      <w:ind w:left="360"/>
    </w:pPr>
    <w:rPr>
      <w:rFonts w:ascii="Menlo" w:hAnsi="Menlo"/>
      <w:sz w:val="17"/>
    </w:rPr>
  </w:style>
  <w:style w:type="paragraph" w:customStyle="1" w:styleId="NumberedItem">
    <w:name w:val="Numbered Item"/>
    <w:pPr>
      <w:spacing w:after="80" w:line="290" w:lineRule="auto"/>
      <w:ind w:left="540" w:hanging="279"/>
    </w:pPr>
    <w:rPr>
      <w:rFonts w:ascii="PT Serif" w:hAnsi="PT Serif" w:eastAsia="PT Serif" w:cs="PT Serif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Аннотация / Abstract — EraSeMap: проверяемое удаление персональных данных из распределённых систем и моделей машинного обучения</dc:title>
  <dc:subject/>
  <dc:creator>Нұрланұлы Дулат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