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PT Sans" w:hAnsi="PT Sans" w:eastAsia="PT Sans" w:cs="PT Sans"/>
          <w:b/>
          <w:color w:val="2E6388"/>
          <w:sz w:val="22"/>
        </w:rPr>
        <w:t>НАУЧНО-ИССЛЕДОВАТЕЛЬСКАЯ РАБОТА</w:t>
      </w:r>
    </w:p>
    <w:p>
      <w:pPr>
        <w:spacing w:after="280"/>
        <w:jc w:val="center"/>
      </w:pPr>
      <w:r>
        <w:rPr>
          <w:rFonts w:ascii="PT Sans" w:hAnsi="PT Sans" w:eastAsia="PT Sans" w:cs="PT Sans"/>
          <w:b/>
          <w:color w:val="173B57"/>
          <w:sz w:val="54"/>
        </w:rPr>
        <w:t>EraSeMap: проверяемое удаление персональных данных из распределённых систем и моделей машинного обучения</w:t>
      </w:r>
    </w:p>
    <w:p>
      <w:pPr>
        <w:spacing w:after="1040"/>
        <w:jc w:val="center"/>
      </w:pPr>
      <w:r>
        <w:rPr>
          <w:rFonts w:ascii="PT Sans" w:hAnsi="PT Sans" w:eastAsia="PT Sans" w:cs="PT Sans"/>
          <w:i/>
          <w:color w:val="64748B"/>
          <w:sz w:val="28"/>
        </w:rPr>
        <w:t>Единый алгоритм FIND–ERASE–PROVE</w:t>
      </w:r>
    </w:p>
    <w:tbl>
      <w:tblPr>
        <w:tblW w:type="dxa" w:w="902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50"/>
        <w:gridCol w:w="6577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80"/>
            </w:pPr>
            <w:r>
              <w:rPr>
                <w:rFonts w:ascii="PT Sans" w:hAnsi="PT Sans" w:eastAsia="PT Sans" w:cs="PT Sans"/>
                <w:b/>
                <w:color w:val="64748B"/>
                <w:sz w:val="22"/>
              </w:rPr>
              <w:t>Автор</w:t>
            </w:r>
          </w:p>
        </w:tc>
        <w:tc>
          <w:tcPr>
            <w:tcW w:type="dxa" w:w="6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80"/>
            </w:pPr>
            <w:r>
              <w:rPr>
                <w:rFonts w:ascii="PT Sans" w:hAnsi="PT Sans" w:eastAsia="PT Sans" w:cs="PT Sans"/>
                <w:b w:val="0"/>
                <w:color w:val="1F2933"/>
                <w:sz w:val="22"/>
              </w:rPr>
              <w:t>Нұрланұлы Дулат, 9 «Б» класс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80"/>
            </w:pPr>
            <w:r>
              <w:rPr>
                <w:rFonts w:ascii="PT Sans" w:hAnsi="PT Sans" w:eastAsia="PT Sans" w:cs="PT Sans"/>
                <w:b/>
                <w:color w:val="64748B"/>
                <w:sz w:val="22"/>
              </w:rPr>
              <w:t>Организация</w:t>
            </w:r>
          </w:p>
        </w:tc>
        <w:tc>
          <w:tcPr>
            <w:tcW w:type="dxa" w:w="6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80"/>
            </w:pPr>
            <w:r>
              <w:rPr>
                <w:rFonts w:ascii="PT Sans" w:hAnsi="PT Sans" w:eastAsia="PT Sans" w:cs="PT Sans"/>
                <w:b w:val="0"/>
                <w:color w:val="1F2933"/>
                <w:sz w:val="22"/>
              </w:rPr>
              <w:t>КГУ «Специализированный лицей-интернат „Білім-инновация“» Управления образования города Алматы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80"/>
            </w:pPr>
            <w:r>
              <w:rPr>
                <w:rFonts w:ascii="PT Sans" w:hAnsi="PT Sans" w:eastAsia="PT Sans" w:cs="PT Sans"/>
                <w:b/>
                <w:color w:val="64748B"/>
                <w:sz w:val="22"/>
              </w:rPr>
              <w:t>Направление</w:t>
            </w:r>
          </w:p>
        </w:tc>
        <w:tc>
          <w:tcPr>
            <w:tcW w:type="dxa" w:w="6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80"/>
            </w:pPr>
            <w:r>
              <w:rPr>
                <w:rFonts w:ascii="PT Sans" w:hAnsi="PT Sans" w:eastAsia="PT Sans" w:cs="PT Sans"/>
                <w:b w:val="0"/>
                <w:color w:val="1F2933"/>
                <w:sz w:val="22"/>
              </w:rPr>
              <w:t>Направление II — математическое моделирование экономических и социальных процессов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80"/>
            </w:pPr>
            <w:r>
              <w:rPr>
                <w:rFonts w:ascii="PT Sans" w:hAnsi="PT Sans" w:eastAsia="PT Sans" w:cs="PT Sans"/>
                <w:b/>
                <w:color w:val="64748B"/>
                <w:sz w:val="22"/>
              </w:rPr>
              <w:t>Секция</w:t>
            </w:r>
          </w:p>
        </w:tc>
        <w:tc>
          <w:tcPr>
            <w:tcW w:type="dxa" w:w="6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80"/>
            </w:pPr>
            <w:r>
              <w:rPr>
                <w:rFonts w:ascii="PT Sans" w:hAnsi="PT Sans" w:eastAsia="PT Sans" w:cs="PT Sans"/>
                <w:b w:val="0"/>
                <w:color w:val="1F2933"/>
                <w:sz w:val="22"/>
              </w:rPr>
              <w:t>Секция: информатика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80"/>
            </w:pPr>
            <w:r>
              <w:rPr>
                <w:rFonts w:ascii="PT Sans" w:hAnsi="PT Sans" w:eastAsia="PT Sans" w:cs="PT Sans"/>
                <w:b/>
                <w:color w:val="64748B"/>
                <w:sz w:val="22"/>
              </w:rPr>
              <w:t>Научный руководитель</w:t>
            </w:r>
          </w:p>
        </w:tc>
        <w:tc>
          <w:tcPr>
            <w:tcW w:type="dxa" w:w="6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80"/>
            </w:pPr>
            <w:r>
              <w:rPr>
                <w:rFonts w:ascii="PT Sans" w:hAnsi="PT Sans" w:eastAsia="PT Sans" w:cs="PT Sans"/>
                <w:b w:val="0"/>
                <w:color w:val="1F2933"/>
                <w:sz w:val="22"/>
              </w:rPr>
              <w:t>Смағұл Ерзат Айдынұлы, учитель информатики</w:t>
            </w:r>
          </w:p>
        </w:tc>
      </w:tr>
    </w:tbl>
    <w:p/>
    <w:p>
      <w:pPr>
        <w:jc w:val="center"/>
      </w:pPr>
      <w:r>
        <w:rPr>
          <w:rFonts w:ascii="PT Sans" w:hAnsi="PT Sans" w:eastAsia="PT Sans" w:cs="PT Sans"/>
          <w:b/>
          <w:color w:val="64748B"/>
          <w:sz w:val="22"/>
        </w:rPr>
        <w:t>Алматы, 2026</w:t>
      </w:r>
    </w:p>
    <w:p>
      <w:r>
        <w:br w:type="page"/>
      </w:r>
    </w:p>
    <w:p>
      <w:pPr>
        <w:pStyle w:val="Heading1"/>
        <w:jc w:val="center"/>
      </w:pPr>
      <w:r>
        <w:t>Оглавление</w:t>
      </w:r>
    </w:p>
    <w:p>
      <w:pPr>
        <w:tabs>
          <w:tab w:pos="8784" w:val="right" w:leader="dot"/>
        </w:tabs>
        <w:spacing w:after="70"/>
        <w:ind w:left="504"/>
      </w:pPr>
      <w:r>
        <w:rPr>
          <w:rFonts w:ascii="PT Sans" w:hAnsi="PT Sans" w:eastAsia="PT Sans" w:cs="PT Sans"/>
          <w:color w:val="1F2933"/>
          <w:sz w:val="21"/>
        </w:rPr>
        <w:t>Аннотация</w:t>
        <w:tab/>
        <w:t>3</w:t>
      </w:r>
    </w:p>
    <w:p>
      <w:pPr>
        <w:tabs>
          <w:tab w:pos="8784" w:val="right" w:leader="dot"/>
        </w:tabs>
        <w:spacing w:after="70"/>
        <w:ind w:left="504"/>
      </w:pPr>
      <w:r>
        <w:rPr>
          <w:rFonts w:ascii="PT Sans" w:hAnsi="PT Sans" w:eastAsia="PT Sans" w:cs="PT Sans"/>
          <w:color w:val="1F2933"/>
          <w:sz w:val="21"/>
        </w:rPr>
        <w:t>Abstract</w:t>
        <w:tab/>
        <w:t>3</w:t>
      </w:r>
    </w:p>
    <w:p>
      <w:pPr>
        <w:tabs>
          <w:tab w:pos="8784" w:val="right" w:leader="dot"/>
        </w:tabs>
        <w:spacing w:after="70"/>
        <w:ind w:left="504"/>
      </w:pPr>
      <w:r>
        <w:rPr>
          <w:rFonts w:ascii="PT Sans" w:hAnsi="PT Sans" w:eastAsia="PT Sans" w:cs="PT Sans"/>
          <w:color w:val="1F2933"/>
          <w:sz w:val="21"/>
        </w:rPr>
        <w:t>1. Введение</w:t>
        <w:tab/>
        <w:t>4</w:t>
      </w:r>
    </w:p>
    <w:p>
      <w:pPr>
        <w:tabs>
          <w:tab w:pos="8784" w:val="right" w:leader="dot"/>
        </w:tabs>
        <w:spacing w:after="70"/>
        <w:ind w:left="504"/>
      </w:pPr>
      <w:r>
        <w:rPr>
          <w:rFonts w:ascii="PT Sans" w:hAnsi="PT Sans" w:eastAsia="PT Sans" w:cs="PT Sans"/>
          <w:color w:val="1F2933"/>
          <w:sz w:val="21"/>
        </w:rPr>
        <w:t>2. Предшествующие работы и граница новизны</w:t>
        <w:tab/>
        <w:t>4</w:t>
      </w:r>
    </w:p>
    <w:p>
      <w:pPr>
        <w:tabs>
          <w:tab w:pos="8784" w:val="right" w:leader="dot"/>
        </w:tabs>
        <w:spacing w:after="70"/>
        <w:ind w:left="504"/>
      </w:pPr>
      <w:r>
        <w:rPr>
          <w:rFonts w:ascii="PT Sans" w:hAnsi="PT Sans" w:eastAsia="PT Sans" w:cs="PT Sans"/>
          <w:color w:val="1F2933"/>
          <w:sz w:val="21"/>
        </w:rPr>
        <w:t>3. Модель системы</w:t>
        <w:tab/>
        <w:t>5</w:t>
      </w:r>
    </w:p>
    <w:p>
      <w:pPr>
        <w:tabs>
          <w:tab w:pos="8784" w:val="right" w:leader="dot"/>
        </w:tabs>
        <w:spacing w:after="70"/>
        <w:ind w:left="504"/>
      </w:pPr>
      <w:r>
        <w:rPr>
          <w:rFonts w:ascii="PT Sans" w:hAnsi="PT Sans" w:eastAsia="PT Sans" w:cs="PT Sans"/>
          <w:color w:val="1F2933"/>
          <w:sz w:val="21"/>
        </w:rPr>
        <w:t>4. Единый алгоритм EraSeMap</w:t>
        <w:tab/>
        <w:t>6</w:t>
      </w:r>
    </w:p>
    <w:p>
      <w:pPr>
        <w:tabs>
          <w:tab w:pos="8784" w:val="right" w:leader="dot"/>
        </w:tabs>
        <w:spacing w:after="70"/>
        <w:ind w:left="504"/>
      </w:pPr>
      <w:r>
        <w:rPr>
          <w:rFonts w:ascii="PT Sans" w:hAnsi="PT Sans" w:eastAsia="PT Sans" w:cs="PT Sans"/>
          <w:color w:val="1F2933"/>
          <w:sz w:val="21"/>
        </w:rPr>
        <w:t>5. Формальные свойства</w:t>
        <w:tab/>
        <w:t>7</w:t>
      </w:r>
    </w:p>
    <w:p>
      <w:pPr>
        <w:tabs>
          <w:tab w:pos="8784" w:val="right" w:leader="dot"/>
        </w:tabs>
        <w:spacing w:after="70"/>
        <w:ind w:left="504"/>
      </w:pPr>
      <w:r>
        <w:rPr>
          <w:rFonts w:ascii="PT Sans" w:hAnsi="PT Sans" w:eastAsia="PT Sans" w:cs="PT Sans"/>
          <w:color w:val="1F2933"/>
          <w:sz w:val="21"/>
        </w:rPr>
        <w:t>6. Реализация</w:t>
        <w:tab/>
        <w:t>7</w:t>
      </w:r>
    </w:p>
    <w:p>
      <w:pPr>
        <w:tabs>
          <w:tab w:pos="8784" w:val="right" w:leader="dot"/>
        </w:tabs>
        <w:spacing w:after="70"/>
        <w:ind w:left="504"/>
      </w:pPr>
      <w:r>
        <w:rPr>
          <w:rFonts w:ascii="PT Sans" w:hAnsi="PT Sans" w:eastAsia="PT Sans" w:cs="PT Sans"/>
          <w:color w:val="1F2933"/>
          <w:sz w:val="21"/>
        </w:rPr>
        <w:t>7. Методика экспериментов</w:t>
        <w:tab/>
        <w:t>8</w:t>
      </w:r>
    </w:p>
    <w:p>
      <w:pPr>
        <w:tabs>
          <w:tab w:pos="8784" w:val="right" w:leader="dot"/>
        </w:tabs>
        <w:spacing w:after="70"/>
        <w:ind w:left="504"/>
      </w:pPr>
      <w:r>
        <w:rPr>
          <w:rFonts w:ascii="PT Sans" w:hAnsi="PT Sans" w:eastAsia="PT Sans" w:cs="PT Sans"/>
          <w:color w:val="1F2933"/>
          <w:sz w:val="21"/>
        </w:rPr>
        <w:t>8. Результаты</w:t>
        <w:tab/>
        <w:t>8</w:t>
      </w:r>
    </w:p>
    <w:p>
      <w:pPr>
        <w:tabs>
          <w:tab w:pos="8784" w:val="right" w:leader="dot"/>
        </w:tabs>
        <w:spacing w:after="70"/>
        <w:ind w:left="504"/>
      </w:pPr>
      <w:r>
        <w:rPr>
          <w:rFonts w:ascii="PT Sans" w:hAnsi="PT Sans" w:eastAsia="PT Sans" w:cs="PT Sans"/>
          <w:color w:val="1F2933"/>
          <w:sz w:val="21"/>
        </w:rPr>
        <w:t>9. Обсуждение</w:t>
        <w:tab/>
        <w:t>9</w:t>
      </w:r>
    </w:p>
    <w:p>
      <w:pPr>
        <w:tabs>
          <w:tab w:pos="8784" w:val="right" w:leader="dot"/>
        </w:tabs>
        <w:spacing w:after="70"/>
        <w:ind w:left="504"/>
      </w:pPr>
      <w:r>
        <w:rPr>
          <w:rFonts w:ascii="PT Sans" w:hAnsi="PT Sans" w:eastAsia="PT Sans" w:cs="PT Sans"/>
          <w:color w:val="1F2933"/>
          <w:sz w:val="21"/>
        </w:rPr>
        <w:t>10. Ограничения и угрозы валидности</w:t>
        <w:tab/>
        <w:t>10</w:t>
      </w:r>
    </w:p>
    <w:p>
      <w:pPr>
        <w:tabs>
          <w:tab w:pos="8784" w:val="right" w:leader="dot"/>
        </w:tabs>
        <w:spacing w:after="70"/>
        <w:ind w:left="504"/>
      </w:pPr>
      <w:r>
        <w:rPr>
          <w:rFonts w:ascii="PT Sans" w:hAnsi="PT Sans" w:eastAsia="PT Sans" w:cs="PT Sans"/>
          <w:color w:val="1F2933"/>
          <w:sz w:val="21"/>
        </w:rPr>
        <w:t>11. Этика и ответственное применение</w:t>
        <w:tab/>
        <w:t>10</w:t>
      </w:r>
    </w:p>
    <w:p>
      <w:pPr>
        <w:tabs>
          <w:tab w:pos="8784" w:val="right" w:leader="dot"/>
        </w:tabs>
        <w:spacing w:after="70"/>
        <w:ind w:left="504"/>
      </w:pPr>
      <w:r>
        <w:rPr>
          <w:rFonts w:ascii="PT Sans" w:hAnsi="PT Sans" w:eastAsia="PT Sans" w:cs="PT Sans"/>
          <w:color w:val="1F2933"/>
          <w:sz w:val="21"/>
        </w:rPr>
        <w:t>12. Воспроизводимость</w:t>
        <w:tab/>
        <w:t>10</w:t>
      </w:r>
    </w:p>
    <w:p>
      <w:pPr>
        <w:tabs>
          <w:tab w:pos="8784" w:val="right" w:leader="dot"/>
        </w:tabs>
        <w:spacing w:after="70"/>
        <w:ind w:left="504"/>
      </w:pPr>
      <w:r>
        <w:rPr>
          <w:rFonts w:ascii="PT Sans" w:hAnsi="PT Sans" w:eastAsia="PT Sans" w:cs="PT Sans"/>
          <w:color w:val="1F2933"/>
          <w:sz w:val="21"/>
        </w:rPr>
        <w:t>13. Заключение</w:t>
        <w:tab/>
        <w:t>11</w:t>
      </w:r>
    </w:p>
    <w:p>
      <w:pPr>
        <w:tabs>
          <w:tab w:pos="8784" w:val="right" w:leader="dot"/>
        </w:tabs>
        <w:spacing w:after="70"/>
        <w:ind w:left="504"/>
      </w:pPr>
      <w:r>
        <w:rPr>
          <w:rFonts w:ascii="PT Sans" w:hAnsi="PT Sans" w:eastAsia="PT Sans" w:cs="PT Sans"/>
          <w:color w:val="1F2933"/>
          <w:sz w:val="21"/>
        </w:rPr>
        <w:t>Список литературы</w:t>
        <w:tab/>
        <w:t>11</w:t>
      </w:r>
    </w:p>
    <w:p>
      <w:pPr>
        <w:tabs>
          <w:tab w:pos="8784" w:val="right" w:leader="dot"/>
        </w:tabs>
        <w:spacing w:after="70"/>
        <w:ind w:left="504"/>
      </w:pPr>
      <w:r>
        <w:rPr>
          <w:rFonts w:ascii="PT Sans" w:hAnsi="PT Sans" w:eastAsia="PT Sans" w:cs="PT Sans"/>
          <w:color w:val="1F2933"/>
          <w:sz w:val="21"/>
        </w:rPr>
        <w:t>Приложения</w:t>
        <w:tab/>
        <w:t>12</w:t>
      </w:r>
    </w:p>
    <w:p>
      <w:r>
        <w:br w:type="page"/>
      </w:r>
    </w:p>
    <w:p>
      <w:pPr>
        <w:pStyle w:val="Heading1"/>
      </w:pPr>
      <w:r>
        <w:t>Аннотация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Команда удаления основной записи не гарантирует, что персональные данные перестали использоваться. Копии могут сохраняться в кэше, индексе, реплике, экспорте или backup; производные — в биометрическом шаблоне и векторе; влияние — в обученной модели. Более того, удалённый объект может появиться снова после restore, sync, rebuild или повторного развёртывания модели.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В работе представлен EraSeMap — один алгоритм из трёх стадий: </w:t>
      </w:r>
      <w:r>
        <w:rPr>
          <w:rFonts w:ascii="PT Serif" w:hAnsi="PT Serif" w:eastAsia="PT Serif" w:cs="PT Serif"/>
          <w:b/>
          <w:i w:val="0"/>
        </w:rPr>
        <w:t>FIND</w:t>
      </w:r>
      <w:r>
        <w:rPr>
          <w:rFonts w:ascii="PT Serif" w:hAnsi="PT Serif" w:eastAsia="PT Serif" w:cs="PT Serif"/>
          <w:b w:val="0"/>
          <w:i w:val="0"/>
        </w:rPr>
        <w:t xml:space="preserve"> находит зарегистрированные и ограниченно скрытые пути; </w:t>
      </w:r>
      <w:r>
        <w:rPr>
          <w:rFonts w:ascii="PT Serif" w:hAnsi="PT Serif" w:eastAsia="PT Serif" w:cs="PT Serif"/>
          <w:b/>
          <w:i w:val="0"/>
        </w:rPr>
        <w:t>ERASE</w:t>
      </w:r>
      <w:r>
        <w:rPr>
          <w:rFonts w:ascii="PT Serif" w:hAnsi="PT Serif" w:eastAsia="PT Serif" w:cs="PT Serif"/>
          <w:b w:val="0"/>
          <w:i w:val="0"/>
        </w:rPr>
        <w:t xml:space="preserve"> выбирает минимальный достаточный набор физических действий и machine unlearning; </w:t>
      </w:r>
      <w:r>
        <w:rPr>
          <w:rFonts w:ascii="PT Serif" w:hAnsi="PT Serif" w:eastAsia="PT Serif" w:cs="PT Serif"/>
          <w:b/>
          <w:i w:val="0"/>
        </w:rPr>
        <w:t>PROVE</w:t>
      </w:r>
      <w:r>
        <w:rPr>
          <w:rFonts w:ascii="PT Serif" w:hAnsi="PT Serif" w:eastAsia="PT Serif" w:cs="PT Serif"/>
          <w:b w:val="0"/>
          <w:i w:val="0"/>
        </w:rPr>
        <w:t xml:space="preserve"> выполняет temporal replay и разрешает сертификат только после прохождения всех обязательных каналов. Алгоритм возвращает </w:t>
      </w:r>
      <w:r>
        <w:rPr>
          <w:rFonts w:ascii="Menlo" w:hAnsi="Menlo" w:eastAsia="Menlo" w:cs="Menlo"/>
          <w:color w:val="173B57"/>
          <w:sz w:val="19"/>
        </w:rPr>
        <w:t>COMPLETE_WITHIN_ENVELOPE</w:t>
      </w:r>
      <w:r>
        <w:rPr>
          <w:rFonts w:ascii="PT Serif" w:hAnsi="PT Serif" w:eastAsia="PT Serif" w:cs="PT Serif"/>
          <w:b w:val="0"/>
          <w:i w:val="0"/>
        </w:rPr>
        <w:t xml:space="preserve">, </w:t>
      </w:r>
      <w:r>
        <w:rPr>
          <w:rFonts w:ascii="Menlo" w:hAnsi="Menlo" w:eastAsia="Menlo" w:cs="Menlo"/>
          <w:color w:val="173B57"/>
          <w:sz w:val="19"/>
        </w:rPr>
        <w:t>INCOMPLETE</w:t>
      </w:r>
      <w:r>
        <w:rPr>
          <w:rFonts w:ascii="PT Serif" w:hAnsi="PT Serif" w:eastAsia="PT Serif" w:cs="PT Serif"/>
          <w:b w:val="0"/>
          <w:i w:val="0"/>
        </w:rPr>
        <w:t xml:space="preserve"> или </w:t>
      </w:r>
      <w:r>
        <w:rPr>
          <w:rFonts w:ascii="Menlo" w:hAnsi="Menlo" w:eastAsia="Menlo" w:cs="Menlo"/>
          <w:color w:val="173B57"/>
          <w:sz w:val="19"/>
        </w:rPr>
        <w:t>UNVERIFIED</w:t>
      </w:r>
      <w:r>
        <w:rPr>
          <w:rFonts w:ascii="PT Serif" w:hAnsi="PT Serif" w:eastAsia="PT Serif" w:cs="PT Serif"/>
          <w:b w:val="0"/>
          <w:i w:val="0"/>
        </w:rPr>
        <w:t>; отсутствие доказательств никогда не считается успехом.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В frozen transfer на 60 случаях EraSeMap дал 0 ложных </w:t>
      </w:r>
      <w:r>
        <w:rPr>
          <w:rFonts w:ascii="Menlo" w:hAnsi="Menlo" w:eastAsia="Menlo" w:cs="Menlo"/>
          <w:color w:val="173B57"/>
          <w:sz w:val="19"/>
        </w:rPr>
        <w:t>COMPLETE</w:t>
      </w:r>
      <w:r>
        <w:rPr>
          <w:rFonts w:ascii="PT Serif" w:hAnsi="PT Serif" w:eastAsia="PT Serif" w:cs="PT Serif"/>
          <w:b w:val="0"/>
          <w:i w:val="0"/>
        </w:rPr>
        <w:t xml:space="preserve"> против 5 у полного typed-аудита и 45 у native service status. Активный поиск bounded recovery-графа потребовал 7 проб против 13 у frozen random и 49 у exhaustive; greedy получил те же 7. В 20 парных опытах с реальными локальными процессами targeted plan был геометрически в 17,64 раза быстрее rebuild-all и записал на 94,62% меньше байтов. Temporal проверка обнаружила 30/30 латентных рисков и после controls дала 0/30 возвратов. Exact solvers совпали с exhaustive oracles в 3072/3072 и 16 384/16 384 конфигурациях. Быстрые unlearning-кандидаты на Qwen2.5-1.5B не прошли все frozen gates, поэтому exact retraining сохранён как безопасный fallback. Результаты относятся к зарегистрированным topology и transition envelopes; production FaceID/eGov и независимый hidden challenge не заявляются.</w:t>
      </w:r>
    </w:p>
    <w:p>
      <w:pPr>
        <w:widowControl/>
      </w:pPr>
      <w:r>
        <w:rPr>
          <w:rFonts w:ascii="PT Serif" w:hAnsi="PT Serif" w:eastAsia="PT Serif" w:cs="PT Serif"/>
          <w:b/>
          <w:i w:val="0"/>
        </w:rPr>
        <w:t>Ключевые слова:</w:t>
      </w:r>
      <w:r>
        <w:rPr>
          <w:rFonts w:ascii="PT Serif" w:hAnsi="PT Serif" w:eastAsia="PT Serif" w:cs="PT Serif"/>
          <w:b w:val="0"/>
          <w:i w:val="0"/>
        </w:rPr>
        <w:t xml:space="preserve"> проверяемое удаление, machine unlearning, data lineage, temporal replay, биометрия, fail-closed, сертификат удаления.</w:t>
      </w:r>
    </w:p>
    <w:p>
      <w:pPr>
        <w:pStyle w:val="Heading1"/>
      </w:pPr>
      <w:r>
        <w:t>Abstract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Deleting a primary record does not prove that personal data can no longer be used. Copies may remain in caches, indexes, replicas, exports, or backups; derivatives may remain as biometric templates and vectors; learned influence may remain in a trained model. A deleted object may also reappear after restoration, synchronization, rebuilding, or model redeployment.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This work presents EraSeMap, one algorithm with three stages. </w:t>
      </w:r>
      <w:r>
        <w:rPr>
          <w:rFonts w:ascii="PT Serif" w:hAnsi="PT Serif" w:eastAsia="PT Serif" w:cs="PT Serif"/>
          <w:b/>
          <w:i w:val="0"/>
        </w:rPr>
        <w:t>FIND</w:t>
      </w:r>
      <w:r>
        <w:rPr>
          <w:rFonts w:ascii="PT Serif" w:hAnsi="PT Serif" w:eastAsia="PT Serif" w:cs="PT Serif"/>
          <w:b w:val="0"/>
          <w:i w:val="0"/>
        </w:rPr>
        <w:t xml:space="preserve"> locates registered and bounded-hidden paths. </w:t>
      </w:r>
      <w:r>
        <w:rPr>
          <w:rFonts w:ascii="PT Serif" w:hAnsi="PT Serif" w:eastAsia="PT Serif" w:cs="PT Serif"/>
          <w:b/>
          <w:i w:val="0"/>
        </w:rPr>
        <w:t>ERASE</w:t>
      </w:r>
      <w:r>
        <w:rPr>
          <w:rFonts w:ascii="PT Serif" w:hAnsi="PT Serif" w:eastAsia="PT Serif" w:cs="PT Serif"/>
          <w:b w:val="0"/>
          <w:i w:val="0"/>
        </w:rPr>
        <w:t xml:space="preserve"> selects a minimum sufficient set of physical actions and machine unlearning. </w:t>
      </w:r>
      <w:r>
        <w:rPr>
          <w:rFonts w:ascii="PT Serif" w:hAnsi="PT Serif" w:eastAsia="PT Serif" w:cs="PT Serif"/>
          <w:b/>
          <w:i w:val="0"/>
        </w:rPr>
        <w:t>PROVE</w:t>
      </w:r>
      <w:r>
        <w:rPr>
          <w:rFonts w:ascii="PT Serif" w:hAnsi="PT Serif" w:eastAsia="PT Serif" w:cs="PT Serif"/>
          <w:b w:val="0"/>
          <w:i w:val="0"/>
        </w:rPr>
        <w:t xml:space="preserve"> performs temporal replay and permits a certificate only after every mandatory channel passes. The algorithm returns </w:t>
      </w:r>
      <w:r>
        <w:rPr>
          <w:rFonts w:ascii="Menlo" w:hAnsi="Menlo" w:eastAsia="Menlo" w:cs="Menlo"/>
          <w:color w:val="173B57"/>
          <w:sz w:val="19"/>
        </w:rPr>
        <w:t>COMPLETE_WITHIN_ENVELOPE</w:t>
      </w:r>
      <w:r>
        <w:rPr>
          <w:rFonts w:ascii="PT Serif" w:hAnsi="PT Serif" w:eastAsia="PT Serif" w:cs="PT Serif"/>
          <w:b w:val="0"/>
          <w:i w:val="0"/>
        </w:rPr>
        <w:t xml:space="preserve">, </w:t>
      </w:r>
      <w:r>
        <w:rPr>
          <w:rFonts w:ascii="Menlo" w:hAnsi="Menlo" w:eastAsia="Menlo" w:cs="Menlo"/>
          <w:color w:val="173B57"/>
          <w:sz w:val="19"/>
        </w:rPr>
        <w:t>INCOMPLETE</w:t>
      </w:r>
      <w:r>
        <w:rPr>
          <w:rFonts w:ascii="PT Serif" w:hAnsi="PT Serif" w:eastAsia="PT Serif" w:cs="PT Serif"/>
          <w:b w:val="0"/>
          <w:i w:val="0"/>
        </w:rPr>
        <w:t xml:space="preserve">, or </w:t>
      </w:r>
      <w:r>
        <w:rPr>
          <w:rFonts w:ascii="Menlo" w:hAnsi="Menlo" w:eastAsia="Menlo" w:cs="Menlo"/>
          <w:color w:val="173B57"/>
          <w:sz w:val="19"/>
        </w:rPr>
        <w:t>UNVERIFIED</w:t>
      </w:r>
      <w:r>
        <w:rPr>
          <w:rFonts w:ascii="PT Serif" w:hAnsi="PT Serif" w:eastAsia="PT Serif" w:cs="PT Serif"/>
          <w:b w:val="0"/>
          <w:i w:val="0"/>
        </w:rPr>
        <w:t>; missing evidence is never treated as success.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In a frozen 60-case transfer, EraSeMap produced 0 false </w:t>
      </w:r>
      <w:r>
        <w:rPr>
          <w:rFonts w:ascii="Menlo" w:hAnsi="Menlo" w:eastAsia="Menlo" w:cs="Menlo"/>
          <w:color w:val="173B57"/>
          <w:sz w:val="19"/>
        </w:rPr>
        <w:t>COMPLETE</w:t>
      </w:r>
      <w:r>
        <w:rPr>
          <w:rFonts w:ascii="PT Serif" w:hAnsi="PT Serif" w:eastAsia="PT Serif" w:cs="PT Serif"/>
          <w:b w:val="0"/>
          <w:i w:val="0"/>
        </w:rPr>
        <w:t xml:space="preserve"> decisions versus 5 for full typed audit and 45 for native service status. Active recovery-graph search used 7 probes versus 13 for frozen random and 49 for exhaustive testing. In 20 paired real-process trials, targeted erasure was 17.64 times faster and wrote 94.62% fewer bytes than rebuild-all. Temporal verification detected 30/30 latent risks and produced 0/30 post-control recurrences. Exact solvers matched exhaustive oracles in 3,072/3,072 and 16,384/16,384 configurations. Fast unlearning candidates on Qwen2.5-1.5B failed the complete frozen gates, so exact retraining remains the safe fallback. Results are bounded to registered topology and transition envelopes; production deployment and an independent hidden result are not claimed.</w:t>
      </w:r>
    </w:p>
    <w:p>
      <w:pPr>
        <w:widowControl/>
      </w:pPr>
      <w:r>
        <w:rPr>
          <w:rFonts w:ascii="PT Serif" w:hAnsi="PT Serif" w:eastAsia="PT Serif" w:cs="PT Serif"/>
          <w:b/>
          <w:i w:val="0"/>
        </w:rPr>
        <w:t>Keywords:</w:t>
      </w:r>
      <w:r>
        <w:rPr>
          <w:rFonts w:ascii="PT Serif" w:hAnsi="PT Serif" w:eastAsia="PT Serif" w:cs="PT Serif"/>
          <w:b w:val="0"/>
          <w:i w:val="0"/>
        </w:rPr>
        <w:t xml:space="preserve"> verifiable erasure, machine unlearning, data lineage, temporal replay, biometrics, fail-closed, deletion certificate.</w:t>
      </w:r>
    </w:p>
    <w:p>
      <w:pPr>
        <w:pStyle w:val="Heading1"/>
      </w:pPr>
      <w:r>
        <w:t>1. Введение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Право на удаление и внутренние политики организаций требуют устранить данные одного человека. На практике одно событие порождает цепочку артефактов: исходную запись, нормализованный профиль, биометрический template, поисковый vector, cache, журнал, export, backup и параметры модели. Каждый компонент может вернуть успешную локальную квитанцию, хотя система в целом продолжает использовать человека.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Существующие направления решают части задачи. Data lineage описывает происхождение данных [9]. Machine unlearning уменьшает влияние обучающих примеров [1, 2], а verification-of-unlearning оценивает доказательность результата [3–8]. Политики удаления и патенты рассматривают lineage, backup и receipts [10–12, 16, 18]. Однако локальное доказательство одной части нельзя автоматически перенести на физические производные, модель и будущую регенерацию одновременно.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Исследовательский вопрос работы:</w:t>
      </w:r>
    </w:p>
    <w:p>
      <w:pPr>
        <w:pStyle w:val="Callout"/>
      </w:pPr>
      <w:r>
        <w:rPr>
          <w:rFonts w:ascii="PT Serif" w:hAnsi="PT Serif" w:eastAsia="PT Serif" w:cs="PT Serif"/>
          <w:b w:val="0"/>
          <w:i w:val="0"/>
        </w:rPr>
        <w:t>Как выдать один проверяемый subject-level вердикт удаления, который одновременно учитывает физические копии, производные, влияние в модели и зарегистрированные будущие пути восстановления?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Вклад работы:</w:t>
      </w:r>
    </w:p>
    <w:p>
      <w:pPr>
        <w:pStyle w:val="NumberedItem"/>
      </w:pPr>
      <w:r>
        <w:rPr>
          <w:rFonts w:ascii="PT Serif" w:hAnsi="PT Serif" w:eastAsia="PT Serif" w:cs="PT Serif"/>
        </w:rPr>
        <w:t xml:space="preserve">1. </w:t>
      </w:r>
      <w:r>
        <w:rPr>
          <w:rFonts w:ascii="PT Serif" w:hAnsi="PT Serif" w:eastAsia="PT Serif" w:cs="PT Serif"/>
          <w:b w:val="0"/>
          <w:i w:val="0"/>
        </w:rPr>
        <w:t>единый трёхстадийный fail-closed алгоритм FIND–ERASE–PROVE;</w:t>
      </w:r>
    </w:p>
    <w:p>
      <w:pPr>
        <w:pStyle w:val="NumberedItem"/>
      </w:pPr>
      <w:r>
        <w:rPr>
          <w:rFonts w:ascii="PT Serif" w:hAnsi="PT Serif" w:eastAsia="PT Serif" w:cs="PT Serif"/>
        </w:rPr>
        <w:t xml:space="preserve">2. </w:t>
      </w:r>
      <w:r>
        <w:rPr>
          <w:rFonts w:ascii="PT Serif" w:hAnsi="PT Serif" w:eastAsia="PT Serif" w:cs="PT Serif"/>
          <w:b w:val="0"/>
          <w:i w:val="0"/>
        </w:rPr>
        <w:t>формальная типизированная модель физического, производного и model-channel evidence;</w:t>
      </w:r>
    </w:p>
    <w:p>
      <w:pPr>
        <w:pStyle w:val="NumberedItem"/>
      </w:pPr>
      <w:r>
        <w:rPr>
          <w:rFonts w:ascii="PT Serif" w:hAnsi="PT Serif" w:eastAsia="PT Serif" w:cs="PT Serif"/>
        </w:rPr>
        <w:t xml:space="preserve">3. </w:t>
      </w:r>
      <w:r>
        <w:rPr>
          <w:rFonts w:ascii="PT Serif" w:hAnsi="PT Serif" w:eastAsia="PT Serif" w:cs="PT Serif"/>
          <w:b w:val="0"/>
          <w:i w:val="0"/>
        </w:rPr>
        <w:t>exact minimum-cost selection с контрпримером при невозможности удаления;</w:t>
      </w:r>
    </w:p>
    <w:p>
      <w:pPr>
        <w:pStyle w:val="NumberedItem"/>
      </w:pPr>
      <w:r>
        <w:rPr>
          <w:rFonts w:ascii="PT Serif" w:hAnsi="PT Serif" w:eastAsia="PT Serif" w:cs="PT Serif"/>
        </w:rPr>
        <w:t xml:space="preserve">4. </w:t>
      </w:r>
      <w:r>
        <w:rPr>
          <w:rFonts w:ascii="PT Serif" w:hAnsi="PT Serif" w:eastAsia="PT Serif" w:cs="PT Serif"/>
          <w:b w:val="0"/>
          <w:i w:val="0"/>
        </w:rPr>
        <w:t>temporal replay, запрещающий сертификат при возможной регенерации;</w:t>
      </w:r>
    </w:p>
    <w:p>
      <w:pPr>
        <w:pStyle w:val="NumberedItem"/>
      </w:pPr>
      <w:r>
        <w:rPr>
          <w:rFonts w:ascii="PT Serif" w:hAnsi="PT Serif" w:eastAsia="PT Serif" w:cs="PT Serif"/>
        </w:rPr>
        <w:t xml:space="preserve">5. </w:t>
      </w:r>
      <w:r>
        <w:rPr>
          <w:rFonts w:ascii="PT Serif" w:hAnsi="PT Serif" w:eastAsia="PT Serif" w:cs="PT Serif"/>
          <w:b w:val="0"/>
          <w:i w:val="0"/>
        </w:rPr>
        <w:t>обязательное сравнение machine unlearning с exact retraining и сохранение отрицательных результатов;</w:t>
      </w:r>
    </w:p>
    <w:p>
      <w:pPr>
        <w:pStyle w:val="NumberedItem"/>
      </w:pPr>
      <w:r>
        <w:rPr>
          <w:rFonts w:ascii="PT Serif" w:hAnsi="PT Serif" w:eastAsia="PT Serif" w:cs="PT Serif"/>
        </w:rPr>
        <w:t xml:space="preserve">6. </w:t>
      </w:r>
      <w:r>
        <w:rPr>
          <w:rFonts w:ascii="PT Serif" w:hAnsi="PT Serif" w:eastAsia="PT Serif" w:cs="PT Serif"/>
          <w:b w:val="0"/>
          <w:i w:val="0"/>
        </w:rPr>
        <w:t>воспроизводимая многоуровневая оценка на bounded graphs, реальных локальных процессах, stock services, face data и открытой модели Qwen2.5-1.5B.</w:t>
      </w:r>
    </w:p>
    <w:p>
      <w:pPr>
        <w:pStyle w:val="Heading1"/>
      </w:pPr>
      <w:r>
        <w:t>2. Предшествующие работы и граница новизны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77840" cy="2662150"/>
            <wp:docPr id="1" name="Picture 1" descr="Схема: один запрос удаления проходит три обязательных шага FIND, ERASE и PROVE и заканчивается COMPLETE_WITHIN_ENVELOPE, INCOMPLETE или UNVERIFIED." titl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flow-r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6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t>Рисунок 1. Один алгоритм EraSeMap: FIND, ERASE и PROVE. Составлено автором по протоколу EraSeMap.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EraSeMap не заявляет изобретение lineage graphs, set cover, active testing, temporal model checking, machine unlearning или цифровой подписи. Новизна формулируется уже и проверяемее: это композиция всех обязательств в одном subject-level decision rule, где ни одна локальная квитанция не может самостоятельно создать положительный verdict.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В отличие от обычного lineage-аудита, важен не только тип узла, но и пригодный путь от субъекта к активному артефакту. В отличие от model-only unlearning, удаление влияния в модели не закрывает backup, cache или vector index. В отличие от snapshot testing, текущая пустота не доказывает, что restore не вернёт объект. В отличие от универсального обещания, </w:t>
      </w:r>
      <w:r>
        <w:rPr>
          <w:rFonts w:ascii="Menlo" w:hAnsi="Menlo" w:eastAsia="Menlo" w:cs="Menlo"/>
          <w:color w:val="173B57"/>
          <w:sz w:val="19"/>
        </w:rPr>
        <w:t>COMPLETE_WITHIN_ENVELOPE</w:t>
      </w:r>
      <w:r>
        <w:rPr>
          <w:rFonts w:ascii="PT Serif" w:hAnsi="PT Serif" w:eastAsia="PT Serif" w:cs="PT Serif"/>
          <w:b w:val="0"/>
          <w:i w:val="0"/>
        </w:rPr>
        <w:t xml:space="preserve"> явно ограничивает гарантию зарегистрированной системой.</w:t>
      </w:r>
    </w:p>
    <w:p>
      <w:pPr>
        <w:pStyle w:val="Heading1"/>
      </w:pPr>
      <w:r>
        <w:t>3. Модель системы</w:t>
      </w:r>
    </w:p>
    <w:p>
      <w:pPr>
        <w:pStyle w:val="Heading2"/>
      </w:pPr>
      <w:r>
        <w:t>3.1 Типизированный граф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Пусть система представлена графом</w:t>
      </w:r>
    </w:p>
    <w:p>
      <w:pPr>
        <w:pStyle w:val="CodeBlock"/>
      </w:pPr>
      <w:r>
        <w:t>G = (V, E, τ, s),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где </w:t>
      </w:r>
      <w:r>
        <w:rPr>
          <w:rFonts w:ascii="Menlo" w:hAnsi="Menlo" w:eastAsia="Menlo" w:cs="Menlo"/>
          <w:color w:val="173B57"/>
          <w:sz w:val="19"/>
        </w:rPr>
        <w:t>V</w:t>
      </w:r>
      <w:r>
        <w:rPr>
          <w:rFonts w:ascii="PT Serif" w:hAnsi="PT Serif" w:eastAsia="PT Serif" w:cs="PT Serif"/>
          <w:b w:val="0"/>
          <w:i w:val="0"/>
        </w:rPr>
        <w:t xml:space="preserve"> — артефакты и сервисы, </w:t>
      </w:r>
      <w:r>
        <w:rPr>
          <w:rFonts w:ascii="Menlo" w:hAnsi="Menlo" w:eastAsia="Menlo" w:cs="Menlo"/>
          <w:color w:val="173B57"/>
          <w:sz w:val="19"/>
        </w:rPr>
        <w:t>E</w:t>
      </w:r>
      <w:r>
        <w:rPr>
          <w:rFonts w:ascii="PT Serif" w:hAnsi="PT Serif" w:eastAsia="PT Serif" w:cs="PT Serif"/>
          <w:b w:val="0"/>
          <w:i w:val="0"/>
        </w:rPr>
        <w:t xml:space="preserve"> — операции происхождения или восстановления, </w:t>
      </w:r>
      <w:r>
        <w:rPr>
          <w:rFonts w:ascii="Menlo" w:hAnsi="Menlo" w:eastAsia="Menlo" w:cs="Menlo"/>
          <w:color w:val="173B57"/>
          <w:sz w:val="19"/>
        </w:rPr>
        <w:t>τ</w:t>
      </w:r>
      <w:r>
        <w:rPr>
          <w:rFonts w:ascii="PT Serif" w:hAnsi="PT Serif" w:eastAsia="PT Serif" w:cs="PT Serif"/>
          <w:b w:val="0"/>
          <w:i w:val="0"/>
        </w:rPr>
        <w:t xml:space="preserve"> — типы узлов и рёбер, </w:t>
      </w:r>
      <w:r>
        <w:rPr>
          <w:rFonts w:ascii="Menlo" w:hAnsi="Menlo" w:eastAsia="Menlo" w:cs="Menlo"/>
          <w:color w:val="173B57"/>
          <w:sz w:val="19"/>
        </w:rPr>
        <w:t>s</w:t>
      </w:r>
      <w:r>
        <w:rPr>
          <w:rFonts w:ascii="PT Serif" w:hAnsi="PT Serif" w:eastAsia="PT Serif" w:cs="PT Serif"/>
          <w:b w:val="0"/>
          <w:i w:val="0"/>
        </w:rPr>
        <w:t xml:space="preserve"> — subject binding. Для субъекта </w:t>
      </w:r>
      <w:r>
        <w:rPr>
          <w:rFonts w:ascii="Menlo" w:hAnsi="Menlo" w:eastAsia="Menlo" w:cs="Menlo"/>
          <w:color w:val="173B57"/>
          <w:sz w:val="19"/>
        </w:rPr>
        <w:t>u</w:t>
      </w:r>
      <w:r>
        <w:rPr>
          <w:rFonts w:ascii="PT Serif" w:hAnsi="PT Serif" w:eastAsia="PT Serif" w:cs="PT Serif"/>
          <w:b w:val="0"/>
          <w:i w:val="0"/>
        </w:rPr>
        <w:t xml:space="preserve"> множество пригодных остаточных путей обозначается </w:t>
      </w:r>
      <w:r>
        <w:rPr>
          <w:rFonts w:ascii="Menlo" w:hAnsi="Menlo" w:eastAsia="Menlo" w:cs="Menlo"/>
          <w:color w:val="173B57"/>
          <w:sz w:val="19"/>
        </w:rPr>
        <w:t>Rᵤ(G)</w:t>
      </w:r>
      <w:r>
        <w:rPr>
          <w:rFonts w:ascii="PT Serif" w:hAnsi="PT Serif" w:eastAsia="PT Serif" w:cs="PT Serif"/>
          <w:b w:val="0"/>
          <w:i w:val="0"/>
        </w:rPr>
        <w:t xml:space="preserve">. Путь считается активным, если его конечный артефакт может хранить, выдавать, распознавать или восстанавливать информацию о </w:t>
      </w:r>
      <w:r>
        <w:rPr>
          <w:rFonts w:ascii="Menlo" w:hAnsi="Menlo" w:eastAsia="Menlo" w:cs="Menlo"/>
          <w:color w:val="173B57"/>
          <w:sz w:val="19"/>
        </w:rPr>
        <w:t>u</w:t>
      </w:r>
      <w:r>
        <w:rPr>
          <w:rFonts w:ascii="PT Serif" w:hAnsi="PT Serif" w:eastAsia="PT Serif" w:cs="PT Serif"/>
          <w:b w:val="0"/>
          <w:i w:val="0"/>
        </w:rPr>
        <w:t>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Обязательные каналы </w:t>
      </w:r>
      <w:r>
        <w:rPr>
          <w:rFonts w:ascii="Menlo" w:hAnsi="Menlo" w:eastAsia="Menlo" w:cs="Menlo"/>
          <w:color w:val="173B57"/>
          <w:sz w:val="19"/>
        </w:rPr>
        <w:t>Cᵤ</w:t>
      </w:r>
      <w:r>
        <w:rPr>
          <w:rFonts w:ascii="PT Serif" w:hAnsi="PT Serif" w:eastAsia="PT Serif" w:cs="PT Serif"/>
          <w:b w:val="0"/>
          <w:i w:val="0"/>
        </w:rPr>
        <w:t xml:space="preserve"> включают:</w:t>
      </w:r>
    </w:p>
    <w:p>
      <w:pPr>
        <w:pStyle w:val="ListBullet"/>
      </w:pPr>
      <w:r>
        <w:rPr>
          <w:rFonts w:ascii="Menlo" w:hAnsi="Menlo" w:eastAsia="Menlo" w:cs="Menlo"/>
          <w:color w:val="173B57"/>
          <w:sz w:val="19"/>
        </w:rPr>
        <w:t>physical</w:t>
      </w:r>
      <w:r>
        <w:rPr>
          <w:rFonts w:ascii="PT Serif" w:hAnsi="PT Serif" w:eastAsia="PT Serif" w:cs="PT Serif"/>
          <w:b w:val="0"/>
          <w:i w:val="0"/>
        </w:rPr>
        <w:t>: исходные и резервные физические артефакты;</w:t>
      </w:r>
    </w:p>
    <w:p>
      <w:pPr>
        <w:pStyle w:val="ListBullet"/>
      </w:pPr>
      <w:r>
        <w:rPr>
          <w:rFonts w:ascii="Menlo" w:hAnsi="Menlo" w:eastAsia="Menlo" w:cs="Menlo"/>
          <w:color w:val="173B57"/>
          <w:sz w:val="19"/>
        </w:rPr>
        <w:t>derivative</w:t>
      </w:r>
      <w:r>
        <w:rPr>
          <w:rFonts w:ascii="PT Serif" w:hAnsi="PT Serif" w:eastAsia="PT Serif" w:cs="PT Serif"/>
          <w:b w:val="0"/>
          <w:i w:val="0"/>
        </w:rPr>
        <w:t>: templates, embeddings, indexes и exports;</w:t>
      </w:r>
    </w:p>
    <w:p>
      <w:pPr>
        <w:pStyle w:val="ListBullet"/>
      </w:pPr>
      <w:r>
        <w:rPr>
          <w:rFonts w:ascii="Menlo" w:hAnsi="Menlo" w:eastAsia="Menlo" w:cs="Menlo"/>
          <w:color w:val="173B57"/>
          <w:sz w:val="19"/>
        </w:rPr>
        <w:t>model</w:t>
      </w:r>
      <w:r>
        <w:rPr>
          <w:rFonts w:ascii="PT Serif" w:hAnsi="PT Serif" w:eastAsia="PT Serif" w:cs="PT Serif"/>
          <w:b w:val="0"/>
          <w:i w:val="0"/>
        </w:rPr>
        <w:t>: влияние в обученной модели;</w:t>
      </w:r>
    </w:p>
    <w:p>
      <w:pPr>
        <w:pStyle w:val="ListBullet"/>
      </w:pPr>
      <w:r>
        <w:rPr>
          <w:rFonts w:ascii="Menlo" w:hAnsi="Menlo" w:eastAsia="Menlo" w:cs="Menlo"/>
          <w:color w:val="173B57"/>
          <w:sz w:val="19"/>
        </w:rPr>
        <w:t>privacy</w:t>
      </w:r>
      <w:r>
        <w:rPr>
          <w:rFonts w:ascii="PT Serif" w:hAnsi="PT Serif" w:eastAsia="PT Serif" w:cs="PT Serif"/>
          <w:b w:val="0"/>
          <w:i w:val="0"/>
        </w:rPr>
        <w:t>: заранее объявленные privacy-proxy проверки;</w:t>
      </w:r>
    </w:p>
    <w:p>
      <w:pPr>
        <w:pStyle w:val="ListBullet"/>
      </w:pPr>
      <w:r>
        <w:rPr>
          <w:rFonts w:ascii="Menlo" w:hAnsi="Menlo" w:eastAsia="Menlo" w:cs="Menlo"/>
          <w:color w:val="173B57"/>
          <w:sz w:val="19"/>
        </w:rPr>
        <w:t>utility</w:t>
      </w:r>
      <w:r>
        <w:rPr>
          <w:rFonts w:ascii="PT Serif" w:hAnsi="PT Serif" w:eastAsia="PT Serif" w:cs="PT Serif"/>
          <w:b w:val="0"/>
          <w:i w:val="0"/>
        </w:rPr>
        <w:t>: качество для retained subjects/tasks;</w:t>
      </w:r>
    </w:p>
    <w:p>
      <w:pPr>
        <w:pStyle w:val="ListBullet"/>
      </w:pPr>
      <w:r>
        <w:rPr>
          <w:rFonts w:ascii="Menlo" w:hAnsi="Menlo" w:eastAsia="Menlo" w:cs="Menlo"/>
          <w:color w:val="173B57"/>
          <w:sz w:val="19"/>
        </w:rPr>
        <w:t>temporal</w:t>
      </w:r>
      <w:r>
        <w:rPr>
          <w:rFonts w:ascii="PT Serif" w:hAnsi="PT Serif" w:eastAsia="PT Serif" w:cs="PT Serif"/>
          <w:b w:val="0"/>
          <w:i w:val="0"/>
        </w:rPr>
        <w:t>: отсутствие возврата после будущих операций;</w:t>
      </w:r>
    </w:p>
    <w:p>
      <w:pPr>
        <w:pStyle w:val="ListBullet"/>
      </w:pPr>
      <w:r>
        <w:rPr>
          <w:rFonts w:ascii="Menlo" w:hAnsi="Menlo" w:eastAsia="Menlo" w:cs="Menlo"/>
          <w:color w:val="173B57"/>
          <w:sz w:val="19"/>
        </w:rPr>
        <w:t>coverage</w:t>
      </w:r>
      <w:r>
        <w:rPr>
          <w:rFonts w:ascii="PT Serif" w:hAnsi="PT Serif" w:eastAsia="PT Serif" w:cs="PT Serif"/>
          <w:b w:val="0"/>
          <w:i w:val="0"/>
        </w:rPr>
        <w:t>: достаточность зарегистрированной instrumentation.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Каждый verifier возвращает </w:t>
      </w:r>
      <w:r>
        <w:rPr>
          <w:rFonts w:ascii="Menlo" w:hAnsi="Menlo" w:eastAsia="Menlo" w:cs="Menlo"/>
          <w:color w:val="173B57"/>
          <w:sz w:val="19"/>
        </w:rPr>
        <w:t>PASS</w:t>
      </w:r>
      <w:r>
        <w:rPr>
          <w:rFonts w:ascii="PT Serif" w:hAnsi="PT Serif" w:eastAsia="PT Serif" w:cs="PT Serif"/>
          <w:b w:val="0"/>
          <w:i w:val="0"/>
        </w:rPr>
        <w:t xml:space="preserve">, </w:t>
      </w:r>
      <w:r>
        <w:rPr>
          <w:rFonts w:ascii="Menlo" w:hAnsi="Menlo" w:eastAsia="Menlo" w:cs="Menlo"/>
          <w:color w:val="173B57"/>
          <w:sz w:val="19"/>
        </w:rPr>
        <w:t>FAIL</w:t>
      </w:r>
      <w:r>
        <w:rPr>
          <w:rFonts w:ascii="PT Serif" w:hAnsi="PT Serif" w:eastAsia="PT Serif" w:cs="PT Serif"/>
          <w:b w:val="0"/>
          <w:i w:val="0"/>
        </w:rPr>
        <w:t xml:space="preserve"> или </w:t>
      </w:r>
      <w:r>
        <w:rPr>
          <w:rFonts w:ascii="Menlo" w:hAnsi="Menlo" w:eastAsia="Menlo" w:cs="Menlo"/>
          <w:color w:val="173B57"/>
          <w:sz w:val="19"/>
        </w:rPr>
        <w:t>UNKNOWN</w:t>
      </w:r>
      <w:r>
        <w:rPr>
          <w:rFonts w:ascii="PT Serif" w:hAnsi="PT Serif" w:eastAsia="PT Serif" w:cs="PT Serif"/>
          <w:b w:val="0"/>
          <w:i w:val="0"/>
        </w:rPr>
        <w:t>.</w:t>
      </w:r>
    </w:p>
    <w:p>
      <w:pPr>
        <w:pStyle w:val="Heading2"/>
      </w:pPr>
      <w:r>
        <w:t>3.2 Три вердикта</w:t>
      </w:r>
    </w:p>
    <w:p>
      <w:pPr>
        <w:pStyle w:val="CodeBlock"/>
      </w:pPr>
      <w:r>
        <w:t>COMPLETE_WITHIN_ENVELOPE:</w:t>
      </w:r>
    </w:p>
    <w:p>
      <w:pPr>
        <w:pStyle w:val="CodeBlock"/>
      </w:pPr>
      <w:r>
        <w:t xml:space="preserve">    Rᵤ(G) = ∅ и каждый обязательный канал PASS,</w:t>
      </w:r>
    </w:p>
    <w:p>
      <w:pPr>
        <w:pStyle w:val="CodeBlock"/>
      </w:pPr>
      <w:r>
        <w:t xml:space="preserve">    discovery evidence валиден, temporal replay безопасен.</w:t>
      </w:r>
    </w:p>
    <w:p>
      <w:pPr>
        <w:pStyle w:val="CodeBlock"/>
      </w:pPr>
      <w:r/>
    </w:p>
    <w:p>
      <w:pPr>
        <w:pStyle w:val="CodeBlock"/>
      </w:pPr>
      <w:r>
        <w:t>INCOMPLETE:</w:t>
      </w:r>
    </w:p>
    <w:p>
      <w:pPr>
        <w:pStyle w:val="CodeBlock"/>
      </w:pPr>
      <w:r>
        <w:t xml:space="preserve">    существует конкретный активный или регенерируемый путь.</w:t>
      </w:r>
    </w:p>
    <w:p>
      <w:pPr>
        <w:pStyle w:val="CodeBlock"/>
      </w:pPr>
      <w:r/>
    </w:p>
    <w:p>
      <w:pPr>
        <w:pStyle w:val="CodeBlock"/>
      </w:pPr>
      <w:r>
        <w:t>UNVERIFIED:</w:t>
      </w:r>
    </w:p>
    <w:p>
      <w:pPr>
        <w:pStyle w:val="CodeBlock"/>
      </w:pPr>
      <w:r>
        <w:t xml:space="preserve">    ни остаток, ни полное удаление нельзя доказать доступным evidence.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Трёхзначность не является интерфейсной деталью: она исключает превращение отсутствующего evidence в ложный успех.</w:t>
      </w:r>
    </w:p>
    <w:p>
      <w:pPr>
        <w:pStyle w:val="Heading1"/>
      </w:pPr>
      <w:r>
        <w:t>4. Единый алгоритм EraSeMap</w:t>
      </w:r>
    </w:p>
    <w:p>
      <w:pPr>
        <w:pStyle w:val="Heading2"/>
      </w:pPr>
      <w:r>
        <w:t>4.1 FIND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FIND сначала replay-проверяет зарегистрированный граф. Если карта может быть неполной, adapter выполняет безопасные синтетические пробы: разрешает определённые recovery-операции и наблюдает, какой тестовый субъект, где и когда появился. После каждой пробы остаются только графы, совместимые с trace. Стадия возвращает единственный граф, полный observable path class, </w:t>
      </w:r>
      <w:r>
        <w:rPr>
          <w:rFonts w:ascii="Menlo" w:hAnsi="Menlo" w:eastAsia="Menlo" w:cs="Menlo"/>
          <w:color w:val="173B57"/>
          <w:sz w:val="19"/>
        </w:rPr>
        <w:t>OUT_OF_HYPOTHESIS</w:t>
      </w:r>
      <w:r>
        <w:rPr>
          <w:rFonts w:ascii="PT Serif" w:hAnsi="PT Serif" w:eastAsia="PT Serif" w:cs="PT Serif"/>
          <w:b w:val="0"/>
          <w:i w:val="0"/>
        </w:rPr>
        <w:t xml:space="preserve"> или </w:t>
      </w:r>
      <w:r>
        <w:rPr>
          <w:rFonts w:ascii="Menlo" w:hAnsi="Menlo" w:eastAsia="Menlo" w:cs="Menlo"/>
          <w:color w:val="173B57"/>
          <w:sz w:val="19"/>
        </w:rPr>
        <w:t>UNVERIFIED</w:t>
      </w:r>
      <w:r>
        <w:rPr>
          <w:rFonts w:ascii="PT Serif" w:hAnsi="PT Serif" w:eastAsia="PT Serif" w:cs="PT Serif"/>
          <w:b w:val="0"/>
          <w:i w:val="0"/>
        </w:rPr>
        <w:t>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Пусть </w:t>
      </w:r>
      <w:r>
        <w:rPr>
          <w:rFonts w:ascii="Menlo" w:hAnsi="Menlo" w:eastAsia="Menlo" w:cs="Menlo"/>
          <w:color w:val="173B57"/>
          <w:sz w:val="19"/>
        </w:rPr>
        <w:t>H</w:t>
      </w:r>
      <w:r>
        <w:rPr>
          <w:rFonts w:ascii="PT Serif" w:hAnsi="PT Serif" w:eastAsia="PT Serif" w:cs="PT Serif"/>
          <w:b w:val="0"/>
          <w:i w:val="0"/>
        </w:rPr>
        <w:t xml:space="preserve"> — конечный version space графов, а </w:t>
      </w:r>
      <w:r>
        <w:rPr>
          <w:rFonts w:ascii="Menlo" w:hAnsi="Menlo" w:eastAsia="Menlo" w:cs="Menlo"/>
          <w:color w:val="173B57"/>
          <w:sz w:val="19"/>
        </w:rPr>
        <w:t>Obs(q,h)</w:t>
      </w:r>
      <w:r>
        <w:rPr>
          <w:rFonts w:ascii="PT Serif" w:hAnsi="PT Serif" w:eastAsia="PT Serif" w:cs="PT Serif"/>
          <w:b w:val="0"/>
          <w:i w:val="0"/>
        </w:rPr>
        <w:t xml:space="preserve"> — trace эксперимента </w:t>
      </w:r>
      <w:r>
        <w:rPr>
          <w:rFonts w:ascii="Menlo" w:hAnsi="Menlo" w:eastAsia="Menlo" w:cs="Menlo"/>
          <w:color w:val="173B57"/>
          <w:sz w:val="19"/>
        </w:rPr>
        <w:t>q</w:t>
      </w:r>
      <w:r>
        <w:rPr>
          <w:rFonts w:ascii="PT Serif" w:hAnsi="PT Serif" w:eastAsia="PT Serif" w:cs="PT Serif"/>
          <w:b w:val="0"/>
          <w:i w:val="0"/>
        </w:rPr>
        <w:t xml:space="preserve"> на гипотезе </w:t>
      </w:r>
      <w:r>
        <w:rPr>
          <w:rFonts w:ascii="Menlo" w:hAnsi="Menlo" w:eastAsia="Menlo" w:cs="Menlo"/>
          <w:color w:val="173B57"/>
          <w:sz w:val="19"/>
        </w:rPr>
        <w:t>h</w:t>
      </w:r>
      <w:r>
        <w:rPr>
          <w:rFonts w:ascii="PT Serif" w:hAnsi="PT Serif" w:eastAsia="PT Serif" w:cs="PT Serif"/>
          <w:b w:val="0"/>
          <w:i w:val="0"/>
        </w:rPr>
        <w:t xml:space="preserve">. После наблюдения </w:t>
      </w:r>
      <w:r>
        <w:rPr>
          <w:rFonts w:ascii="Menlo" w:hAnsi="Menlo" w:eastAsia="Menlo" w:cs="Menlo"/>
          <w:color w:val="173B57"/>
          <w:sz w:val="19"/>
        </w:rPr>
        <w:t>o</w:t>
      </w:r>
      <w:r>
        <w:rPr>
          <w:rFonts w:ascii="PT Serif" w:hAnsi="PT Serif" w:eastAsia="PT Serif" w:cs="PT Serif"/>
          <w:b w:val="0"/>
          <w:i w:val="0"/>
        </w:rPr>
        <w:t>:</w:t>
      </w:r>
    </w:p>
    <w:p>
      <w:pPr>
        <w:pStyle w:val="CodeBlock"/>
      </w:pPr>
      <w:r>
        <w:t>H' = {h ∈ H : Obs(q,h) = o}.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Exact one-step minimax выбирает допустимую пробу, минимизирующую размер худшего следующего класса с детерминированным tie-break. Это локальная гарантия, а не оптимальность всего adaptive tree.</w:t>
      </w:r>
    </w:p>
    <w:p>
      <w:pPr>
        <w:pStyle w:val="Heading2"/>
      </w:pPr>
      <w:r>
        <w:t>4.2 ERASE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Пусть </w:t>
      </w:r>
      <w:r>
        <w:rPr>
          <w:rFonts w:ascii="Menlo" w:hAnsi="Menlo" w:eastAsia="Menlo" w:cs="Menlo"/>
          <w:color w:val="173B57"/>
          <w:sz w:val="19"/>
        </w:rPr>
        <w:t>A</w:t>
      </w:r>
      <w:r>
        <w:rPr>
          <w:rFonts w:ascii="PT Serif" w:hAnsi="PT Serif" w:eastAsia="PT Serif" w:cs="PT Serif"/>
          <w:b w:val="0"/>
          <w:i w:val="0"/>
        </w:rPr>
        <w:t xml:space="preserve"> — конечный каталог разрешённых действий, </w:t>
      </w:r>
      <w:r>
        <w:rPr>
          <w:rFonts w:ascii="Menlo" w:hAnsi="Menlo" w:eastAsia="Menlo" w:cs="Menlo"/>
          <w:color w:val="173B57"/>
          <w:sz w:val="19"/>
        </w:rPr>
        <w:t>c(a) ≥ 0</w:t>
      </w:r>
      <w:r>
        <w:rPr>
          <w:rFonts w:ascii="PT Serif" w:hAnsi="PT Serif" w:eastAsia="PT Serif" w:cs="PT Serif"/>
          <w:b w:val="0"/>
          <w:i w:val="0"/>
        </w:rPr>
        <w:t xml:space="preserve"> — стоимость, </w:t>
      </w:r>
      <w:r>
        <w:rPr>
          <w:rFonts w:ascii="Menlo" w:hAnsi="Menlo" w:eastAsia="Menlo" w:cs="Menlo"/>
          <w:color w:val="173B57"/>
          <w:sz w:val="19"/>
        </w:rPr>
        <w:t>Apply(G,B)</w:t>
      </w:r>
      <w:r>
        <w:rPr>
          <w:rFonts w:ascii="PT Serif" w:hAnsi="PT Serif" w:eastAsia="PT Serif" w:cs="PT Serif"/>
          <w:b w:val="0"/>
          <w:i w:val="0"/>
        </w:rPr>
        <w:t xml:space="preserve"> — система после подмножества </w:t>
      </w:r>
      <w:r>
        <w:rPr>
          <w:rFonts w:ascii="Menlo" w:hAnsi="Menlo" w:eastAsia="Menlo" w:cs="Menlo"/>
          <w:color w:val="173B57"/>
          <w:sz w:val="19"/>
        </w:rPr>
        <w:t>B ⊆ A</w:t>
      </w:r>
      <w:r>
        <w:rPr>
          <w:rFonts w:ascii="PT Serif" w:hAnsi="PT Serif" w:eastAsia="PT Serif" w:cs="PT Serif"/>
          <w:b w:val="0"/>
          <w:i w:val="0"/>
        </w:rPr>
        <w:t>. План допустим, если все действия разрешены и replay закрывает каждый активный path и обязательный channel. Выбирается</w:t>
      </w:r>
    </w:p>
    <w:p>
      <w:pPr>
        <w:pStyle w:val="CodeBlock"/>
      </w:pPr>
      <w:r>
        <w:t>B* = arg min  Σ c(a)</w:t>
      </w:r>
    </w:p>
    <w:p>
      <w:pPr>
        <w:pStyle w:val="CodeBlock"/>
      </w:pPr>
      <w:r>
        <w:t xml:space="preserve">              a∈B</w:t>
      </w:r>
    </w:p>
    <w:p>
      <w:pPr>
        <w:pStyle w:val="CodeBlock"/>
      </w:pPr>
      <w:r>
        <w:t xml:space="preserve">     subject to Feasible(B) = true.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При равенстве используется стабильный lexicographic tie-break. Если полного permitted plan нет, выдаётся </w:t>
      </w:r>
      <w:r>
        <w:rPr>
          <w:rFonts w:ascii="Menlo" w:hAnsi="Menlo" w:eastAsia="Menlo" w:cs="Menlo"/>
          <w:color w:val="173B57"/>
          <w:sz w:val="19"/>
        </w:rPr>
        <w:t>INCOMPLETE</w:t>
      </w:r>
      <w:r>
        <w:rPr>
          <w:rFonts w:ascii="PT Serif" w:hAnsi="PT Serif" w:eastAsia="PT Serif" w:cs="PT Serif"/>
          <w:b w:val="0"/>
          <w:i w:val="0"/>
        </w:rPr>
        <w:t xml:space="preserve"> или </w:t>
      </w:r>
      <w:r>
        <w:rPr>
          <w:rFonts w:ascii="Menlo" w:hAnsi="Menlo" w:eastAsia="Menlo" w:cs="Menlo"/>
          <w:color w:val="173B57"/>
          <w:sz w:val="19"/>
        </w:rPr>
        <w:t>UNVERIFIED</w:t>
      </w:r>
      <w:r>
        <w:rPr>
          <w:rFonts w:ascii="PT Serif" w:hAnsi="PT Serif" w:eastAsia="PT Serif" w:cs="PT Serif"/>
          <w:b w:val="0"/>
          <w:i w:val="0"/>
        </w:rPr>
        <w:t>, но не частичная квитанция.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Model branch находится внутри ERASE. Candidate unlearning сравнивается с exact retraining по forgetting, retained utility, privacy proxy, deletion-matched distance и recurrence after reload. Общий model pass равен конъюнкции frozen gates. Провал одного gate означает fallback к exact retraining либо незавершённый model channel.</w:t>
      </w:r>
    </w:p>
    <w:p>
      <w:pPr>
        <w:pStyle w:val="Heading2"/>
      </w:pPr>
      <w:r>
        <w:t>4.3 PROVE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Пусть </w:t>
      </w:r>
      <w:r>
        <w:rPr>
          <w:rFonts w:ascii="Menlo" w:hAnsi="Menlo" w:eastAsia="Menlo" w:cs="Menlo"/>
          <w:color w:val="173B57"/>
          <w:sz w:val="19"/>
        </w:rPr>
        <w:t>q₀</w:t>
      </w:r>
      <w:r>
        <w:rPr>
          <w:rFonts w:ascii="PT Serif" w:hAnsi="PT Serif" w:eastAsia="PT Serif" w:cs="PT Serif"/>
          <w:b w:val="0"/>
          <w:i w:val="0"/>
        </w:rPr>
        <w:t xml:space="preserve"> — состояние после ERASE, а </w:t>
      </w:r>
      <w:r>
        <w:rPr>
          <w:rFonts w:ascii="Menlo" w:hAnsi="Menlo" w:eastAsia="Menlo" w:cs="Menlo"/>
          <w:color w:val="173B57"/>
          <w:sz w:val="19"/>
        </w:rPr>
        <w:t>δ</w:t>
      </w:r>
      <w:r>
        <w:rPr>
          <w:rFonts w:ascii="PT Serif" w:hAnsi="PT Serif" w:eastAsia="PT Serif" w:cs="PT Serif"/>
          <w:b w:val="0"/>
          <w:i w:val="0"/>
        </w:rPr>
        <w:t xml:space="preserve"> — зарегистрированные будущие переходы. Требуется, чтобы ни одно достижимое состояние не содержало пригодный residual:</w:t>
      </w:r>
    </w:p>
    <w:p>
      <w:pPr>
        <w:pStyle w:val="CodeBlock"/>
      </w:pPr>
      <w:r>
        <w:t>Safe(u) ⇔ ∀q ∈ Reach(q₀, δ): Residual(u,q) = false.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Если replay находит recurrence witness, PROVE возвращает </w:t>
      </w:r>
      <w:r>
        <w:rPr>
          <w:rFonts w:ascii="Menlo" w:hAnsi="Menlo" w:eastAsia="Menlo" w:cs="Menlo"/>
          <w:color w:val="173B57"/>
          <w:sz w:val="19"/>
        </w:rPr>
        <w:t>INCOMPLETE</w:t>
      </w:r>
      <w:r>
        <w:rPr>
          <w:rFonts w:ascii="PT Serif" w:hAnsi="PT Serif" w:eastAsia="PT Serif" w:cs="PT Serif"/>
          <w:b w:val="0"/>
          <w:i w:val="0"/>
        </w:rPr>
        <w:t xml:space="preserve"> и кратчайший контрпример. Если transition coverage неизвестен, результат </w:t>
      </w:r>
      <w:r>
        <w:rPr>
          <w:rFonts w:ascii="Menlo" w:hAnsi="Menlo" w:eastAsia="Menlo" w:cs="Menlo"/>
          <w:color w:val="173B57"/>
          <w:sz w:val="19"/>
        </w:rPr>
        <w:t>UNVERIFIED</w:t>
      </w:r>
      <w:r>
        <w:rPr>
          <w:rFonts w:ascii="PT Serif" w:hAnsi="PT Serif" w:eastAsia="PT Serif" w:cs="PT Serif"/>
          <w:b w:val="0"/>
          <w:i w:val="0"/>
        </w:rPr>
        <w:t>. Только безопасный replay разрешает certificate-ready status.</w:t>
      </w:r>
    </w:p>
    <w:p>
      <w:pPr>
        <w:pStyle w:val="Heading2"/>
      </w:pPr>
      <w:r>
        <w:t>4.4 Общая формула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Пусть </w:t>
      </w:r>
      <w:r>
        <w:rPr>
          <w:rFonts w:ascii="Menlo" w:hAnsi="Menlo" w:eastAsia="Menlo" w:cs="Menlo"/>
          <w:color w:val="173B57"/>
          <w:sz w:val="19"/>
        </w:rPr>
        <w:t>P</w:t>
      </w:r>
      <w:r>
        <w:rPr>
          <w:rFonts w:ascii="PT Serif" w:hAnsi="PT Serif" w:eastAsia="PT Serif" w:cs="PT Serif"/>
          <w:b w:val="0"/>
          <w:i w:val="0"/>
        </w:rPr>
        <w:t xml:space="preserve"> — закрытие physical/model paths, </w:t>
      </w:r>
      <w:r>
        <w:rPr>
          <w:rFonts w:ascii="Menlo" w:hAnsi="Menlo" w:eastAsia="Menlo" w:cs="Menlo"/>
          <w:color w:val="173B57"/>
          <w:sz w:val="19"/>
        </w:rPr>
        <w:t>D</w:t>
      </w:r>
      <w:r>
        <w:rPr>
          <w:rFonts w:ascii="PT Serif" w:hAnsi="PT Serif" w:eastAsia="PT Serif" w:cs="PT Serif"/>
          <w:b w:val="0"/>
          <w:i w:val="0"/>
        </w:rPr>
        <w:t xml:space="preserve"> — валидное discovery evidence, </w:t>
      </w:r>
      <w:r>
        <w:rPr>
          <w:rFonts w:ascii="Menlo" w:hAnsi="Menlo" w:eastAsia="Menlo" w:cs="Menlo"/>
          <w:color w:val="173B57"/>
          <w:sz w:val="19"/>
        </w:rPr>
        <w:t>T</w:t>
      </w:r>
      <w:r>
        <w:rPr>
          <w:rFonts w:ascii="PT Serif" w:hAnsi="PT Serif" w:eastAsia="PT Serif" w:cs="PT Serif"/>
          <w:b w:val="0"/>
          <w:i w:val="0"/>
        </w:rPr>
        <w:t xml:space="preserve"> — temporal safety:</w:t>
      </w:r>
    </w:p>
    <w:p>
      <w:pPr>
        <w:pStyle w:val="CodeBlock"/>
      </w:pPr>
      <w:r>
        <w:t>COMPLETE_WITHIN_ENVELOPE ⇔ P ∧ D ∧ T.</w:t>
      </w:r>
    </w:p>
    <w:p>
      <w:pPr>
        <w:pStyle w:val="Heading1"/>
      </w:pPr>
      <w:r>
        <w:t>5. Формальные свойства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Lean-проект проверяет четыре условных свойства без </w:t>
      </w:r>
      <w:r>
        <w:rPr>
          <w:rFonts w:ascii="Menlo" w:hAnsi="Menlo" w:eastAsia="Menlo" w:cs="Menlo"/>
          <w:color w:val="173B57"/>
          <w:sz w:val="19"/>
        </w:rPr>
        <w:t>sorryAx</w:t>
      </w:r>
      <w:r>
        <w:rPr>
          <w:rFonts w:ascii="PT Serif" w:hAnsi="PT Serif" w:eastAsia="PT Serif" w:cs="PT Serif"/>
          <w:b w:val="0"/>
          <w:i w:val="0"/>
        </w:rPr>
        <w:t>:</w:t>
      </w:r>
    </w:p>
    <w:p>
      <w:pPr>
        <w:pStyle w:val="NumberedItem"/>
      </w:pPr>
      <w:r>
        <w:rPr>
          <w:rFonts w:ascii="PT Serif" w:hAnsi="PT Serif" w:eastAsia="PT Serif" w:cs="PT Serif"/>
        </w:rPr>
        <w:t xml:space="preserve">1. </w:t>
      </w:r>
      <w:r>
        <w:rPr>
          <w:rFonts w:ascii="PT Serif" w:hAnsi="PT Serif" w:eastAsia="PT Serif" w:cs="PT Serif"/>
          <w:b w:val="0"/>
          <w:i w:val="0"/>
        </w:rPr>
        <w:t>replayed completion исключает представленные residual paths при полноте topology и sound local verifiers;</w:t>
      </w:r>
    </w:p>
    <w:p>
      <w:pPr>
        <w:pStyle w:val="NumberedItem"/>
      </w:pPr>
      <w:r>
        <w:rPr>
          <w:rFonts w:ascii="PT Serif" w:hAnsi="PT Serif" w:eastAsia="PT Serif" w:cs="PT Serif"/>
        </w:rPr>
        <w:t xml:space="preserve">2. </w:t>
      </w:r>
      <w:r>
        <w:rPr>
          <w:rFonts w:ascii="PT Serif" w:hAnsi="PT Serif" w:eastAsia="PT Serif" w:cs="PT Serif"/>
          <w:b w:val="0"/>
          <w:i w:val="0"/>
        </w:rPr>
        <w:t>exact finite selector выбирает feasible plan не дороже любого другого listed feasible plan;</w:t>
      </w:r>
    </w:p>
    <w:p>
      <w:pPr>
        <w:pStyle w:val="NumberedItem"/>
      </w:pPr>
      <w:r>
        <w:rPr>
          <w:rFonts w:ascii="PT Serif" w:hAnsi="PT Serif" w:eastAsia="PT Serif" w:cs="PT Serif"/>
        </w:rPr>
        <w:t xml:space="preserve">3. </w:t>
      </w:r>
      <w:r>
        <w:rPr>
          <w:rFonts w:ascii="PT Serif" w:hAnsi="PT Serif" w:eastAsia="PT Serif" w:cs="PT Serif"/>
          <w:b w:val="0"/>
          <w:i w:val="0"/>
        </w:rPr>
        <w:t>observed transition coverage переносит snapshot absence на все reachable registered states;</w:t>
      </w:r>
    </w:p>
    <w:p>
      <w:pPr>
        <w:pStyle w:val="NumberedItem"/>
      </w:pPr>
      <w:r>
        <w:rPr>
          <w:rFonts w:ascii="PT Serif" w:hAnsi="PT Serif" w:eastAsia="PT Serif" w:cs="PT Serif"/>
        </w:rPr>
        <w:t xml:space="preserve">4. </w:t>
      </w:r>
      <w:r>
        <w:rPr>
          <w:rFonts w:ascii="PT Serif" w:hAnsi="PT Serif" w:eastAsia="PT Serif" w:cs="PT Serif"/>
          <w:b w:val="0"/>
          <w:i w:val="0"/>
        </w:rPr>
        <w:t>exact temporal selector безопасен и минимален при явной feasibility-soundness obligation.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Отдельные checked counterexamples показывают, что скрытый residual возможен без topology coverage и что passed channel бессмыслен без soundness. Python implementation отдельно сравнивается с exhaustive oracles; Lean не доказывает Python semantics, adapters или реальную полноту организации.</w:t>
      </w:r>
    </w:p>
    <w:p>
      <w:pPr>
        <w:pStyle w:val="Heading1"/>
      </w:pPr>
      <w:r>
        <w:t>6. Реализация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Публичный Python entry point </w:t>
      </w:r>
      <w:r>
        <w:rPr>
          <w:rFonts w:ascii="Menlo" w:hAnsi="Menlo" w:eastAsia="Menlo" w:cs="Menlo"/>
          <w:color w:val="173B57"/>
          <w:sz w:val="19"/>
        </w:rPr>
        <w:t>run_erasemap</w:t>
      </w:r>
      <w:r>
        <w:rPr>
          <w:rFonts w:ascii="PT Serif" w:hAnsi="PT Serif" w:eastAsia="PT Serif" w:cs="PT Serif"/>
          <w:b w:val="0"/>
          <w:i w:val="0"/>
        </w:rPr>
        <w:t xml:space="preserve"> возвращает три stage results и общий verdict. Service adapters отделены от pure verifier, поэтому алгоритм не выполняет неразрешённые network или destructive calls. Evidence bundles связываются hashes и, где предусмотрено протоколом, Ed25519 signatures. CLI создаёт offline-verifiable showcase и отчёты.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Внутренние названия PCUG, GhostGraph, CDC, RSE и MSC используются только для трассировки evidence и formal namespaces. Они не образуют пять конкурирующих пользовательских алгоритмов.</w:t>
      </w:r>
    </w:p>
    <w:p>
      <w:pPr>
        <w:pStyle w:val="Heading1"/>
      </w:pPr>
      <w:r>
        <w:t>7. Методика экспериментов</w:t>
      </w:r>
    </w:p>
    <w:p>
      <w:pPr>
        <w:pStyle w:val="Heading2"/>
      </w:pPr>
      <w:r>
        <w:t>7.1 Основная метрика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Критический риск — false-complete rate:</w:t>
      </w:r>
    </w:p>
    <w:p>
      <w:pPr>
        <w:pStyle w:val="CodeBlock"/>
      </w:pPr>
      <w:r>
        <w:t>FCR = false COMPLETE / фактически незавершённые случаи.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Дополнительные метрики: probes, action cost, wall time, bytes written, retained loss, recurrence, oracle mismatches, forgetting, utility и privacy advantage.</w:t>
      </w:r>
    </w:p>
    <w:p>
      <w:pPr>
        <w:pStyle w:val="Heading2"/>
      </w:pPr>
      <w:r>
        <w:t>7.2 Evidence layers</w:t>
      </w:r>
    </w:p>
    <w:p>
      <w:pPr>
        <w:pStyle w:val="NumberedItem"/>
      </w:pPr>
      <w:r>
        <w:rPr>
          <w:rFonts w:ascii="PT Serif" w:hAnsi="PT Serif" w:eastAsia="PT Serif" w:cs="PT Serif"/>
        </w:rPr>
        <w:t xml:space="preserve">1. </w:t>
      </w:r>
      <w:r>
        <w:rPr>
          <w:rFonts w:ascii="PT Serif" w:hAnsi="PT Serif" w:eastAsia="PT Serif" w:cs="PT Serif"/>
          <w:b w:val="0"/>
          <w:i w:val="0"/>
        </w:rPr>
        <w:t>Mechanism stress проверяет различие typed-node и channel-aware path semantics.</w:t>
      </w:r>
    </w:p>
    <w:p>
      <w:pPr>
        <w:pStyle w:val="NumberedItem"/>
      </w:pPr>
      <w:r>
        <w:rPr>
          <w:rFonts w:ascii="PT Serif" w:hAnsi="PT Serif" w:eastAsia="PT Serif" w:cs="PT Serif"/>
        </w:rPr>
        <w:t xml:space="preserve">2. </w:t>
      </w:r>
      <w:r>
        <w:rPr>
          <w:rFonts w:ascii="PT Serif" w:hAnsi="PT Serif" w:eastAsia="PT Serif" w:cs="PT Serif"/>
          <w:b w:val="0"/>
          <w:i w:val="0"/>
        </w:rPr>
        <w:t>Stock-service transfer использует digest-pinned Keycloak, MLflow и Qdrant на 60 frozen cases.</w:t>
      </w:r>
    </w:p>
    <w:p>
      <w:pPr>
        <w:pStyle w:val="NumberedItem"/>
      </w:pPr>
      <w:r>
        <w:rPr>
          <w:rFonts w:ascii="PT Serif" w:hAnsi="PT Serif" w:eastAsia="PT Serif" w:cs="PT Serif"/>
        </w:rPr>
        <w:t xml:space="preserve">3. </w:t>
      </w:r>
      <w:r>
        <w:rPr>
          <w:rFonts w:ascii="PT Serif" w:hAnsi="PT Serif" w:eastAsia="PT Serif" w:cs="PT Serif"/>
          <w:b w:val="0"/>
          <w:i w:val="0"/>
        </w:rPr>
        <w:t>Bounded hidden graphs сравнивают active minimax, greedy, random и exhaustive FIND.</w:t>
      </w:r>
    </w:p>
    <w:p>
      <w:pPr>
        <w:pStyle w:val="NumberedItem"/>
      </w:pPr>
      <w:r>
        <w:rPr>
          <w:rFonts w:ascii="PT Serif" w:hAnsi="PT Serif" w:eastAsia="PT Serif" w:cs="PT Serif"/>
        </w:rPr>
        <w:t xml:space="preserve">4. </w:t>
      </w:r>
      <w:r>
        <w:rPr>
          <w:rFonts w:ascii="PT Serif" w:hAnsi="PT Serif" w:eastAsia="PT Serif" w:cs="PT Serif"/>
          <w:b w:val="0"/>
          <w:i w:val="0"/>
        </w:rPr>
        <w:t>Measured multi-service experiment сравнивает targeted ERASE и rebuild-all на real PostgreSQL, Redis, Qdrant, encrypted backup и ridge model.</w:t>
      </w:r>
    </w:p>
    <w:p>
      <w:pPr>
        <w:pStyle w:val="NumberedItem"/>
      </w:pPr>
      <w:r>
        <w:rPr>
          <w:rFonts w:ascii="PT Serif" w:hAnsi="PT Serif" w:eastAsia="PT Serif" w:cs="PT Serif"/>
        </w:rPr>
        <w:t xml:space="preserve">5. </w:t>
      </w:r>
      <w:r>
        <w:rPr>
          <w:rFonts w:ascii="PT Serif" w:hAnsi="PT Serif" w:eastAsia="PT Serif" w:cs="PT Serif"/>
          <w:b w:val="0"/>
          <w:i w:val="0"/>
        </w:rPr>
        <w:t>Temporal lab проверяет delayed restore, sync, cache/index rebuild и coverage faults.</w:t>
      </w:r>
    </w:p>
    <w:p>
      <w:pPr>
        <w:pStyle w:val="NumberedItem"/>
      </w:pPr>
      <w:r>
        <w:rPr>
          <w:rFonts w:ascii="PT Serif" w:hAnsi="PT Serif" w:eastAsia="PT Serif" w:cs="PT Serif"/>
        </w:rPr>
        <w:t xml:space="preserve">6. </w:t>
      </w:r>
      <w:r>
        <w:rPr>
          <w:rFonts w:ascii="PT Serif" w:hAnsi="PT Serif" w:eastAsia="PT Serif" w:cs="PT Serif"/>
          <w:b w:val="0"/>
          <w:i w:val="0"/>
        </w:rPr>
        <w:t>Face experiments проверяют bounded unlearning и retained-user privacy.</w:t>
      </w:r>
    </w:p>
    <w:p>
      <w:pPr>
        <w:pStyle w:val="NumberedItem"/>
      </w:pPr>
      <w:r>
        <w:rPr>
          <w:rFonts w:ascii="PT Serif" w:hAnsi="PT Serif" w:eastAsia="PT Serif" w:cs="PT Serif"/>
        </w:rPr>
        <w:t xml:space="preserve">7. </w:t>
      </w:r>
      <w:r>
        <w:rPr>
          <w:rFonts w:ascii="PT Serif" w:hAnsi="PT Serif" w:eastAsia="PT Serif" w:cs="PT Serif"/>
          <w:b w:val="0"/>
          <w:i w:val="0"/>
        </w:rPr>
        <w:t>Qwen–TOFU проверяет adapter-level learned influence на реальной открытой 1.5B model.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Протоколы, seeds, gates и source hashes фиксировались до соответствующих confirmation runs. Failed results не удаляются и не переписываются.</w:t>
      </w:r>
    </w:p>
    <w:p>
      <w:pPr>
        <w:pStyle w:val="Heading1"/>
      </w:pPr>
      <w:r>
        <w:t>8. Результаты</w:t>
      </w:r>
    </w:p>
    <w:tbl>
      <w:tblPr>
        <w:tblStyle w:val="TableGrid"/>
        <w:tblW w:type="dxa" w:w="902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1750"/>
        <w:gridCol w:w="1750"/>
        <w:gridCol w:w="3627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7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b/>
                <w:sz w:val="18"/>
              </w:rPr>
            </w:r>
            <w:r>
              <w:rPr>
                <w:rFonts w:ascii="PT Sans" w:hAnsi="PT Sans" w:eastAsia="PT Sans" w:cs="PT Sans"/>
                <w:b/>
                <w:i w:val="0"/>
                <w:sz w:val="18"/>
              </w:rPr>
              <w:t>Проверка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7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b/>
                <w:sz w:val="18"/>
              </w:rPr>
            </w:r>
            <w:r>
              <w:rPr>
                <w:rFonts w:ascii="PT Sans" w:hAnsi="PT Sans" w:eastAsia="PT Sans" w:cs="PT Sans"/>
                <w:b/>
                <w:i w:val="0"/>
                <w:sz w:val="18"/>
              </w:rPr>
              <w:t>EraSeMap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7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b/>
                <w:sz w:val="18"/>
              </w:rPr>
            </w:r>
            <w:r>
              <w:rPr>
                <w:rFonts w:ascii="PT Sans" w:hAnsi="PT Sans" w:eastAsia="PT Sans" w:cs="PT Sans"/>
                <w:b/>
                <w:i w:val="0"/>
                <w:sz w:val="18"/>
              </w:rPr>
              <w:t>Baseline</w:t>
            </w:r>
          </w:p>
        </w:tc>
        <w:tc>
          <w:tcPr>
            <w:tcW w:type="dxa" w:w="3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7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b/>
                <w:sz w:val="18"/>
              </w:rPr>
            </w:r>
            <w:r>
              <w:rPr>
                <w:rFonts w:ascii="PT Sans" w:hAnsi="PT Sans" w:eastAsia="PT Sans" w:cs="PT Sans"/>
                <w:b/>
                <w:i w:val="0"/>
                <w:sz w:val="18"/>
              </w:rPr>
              <w:t>Интерпретация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 xml:space="preserve">Stock-service false </w:t>
            </w:r>
            <w:r>
              <w:rPr>
                <w:rFonts w:ascii="PT Sans" w:hAnsi="PT Sans" w:eastAsia="PT Sans" w:cs="PT Sans"/>
                <w:color w:val="173B57"/>
                <w:sz w:val="18"/>
              </w:rPr>
              <w:t>COMPLETE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0/60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typed 5/60; native 45/60</w:t>
            </w:r>
          </w:p>
        </w:tc>
        <w:tc>
          <w:tcPr>
            <w:tcW w:type="dxa" w:w="3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FIND/coverage предотвращает локальную квитанцию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Hidden-graph probe budget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greedy 7; random 13; exhaustive 49</w:t>
            </w:r>
          </w:p>
        </w:tc>
        <w:tc>
          <w:tcPr>
            <w:tcW w:type="dxa" w:w="3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выигрыш против random/exhaustive, ничья с greedy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Exact action conformance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3072/3072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exhaustive oracle</w:t>
            </w:r>
          </w:p>
        </w:tc>
        <w:tc>
          <w:tcPr>
            <w:tcW w:type="dxa" w:w="3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0 mismatches в bounded domain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Targeted execution time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5,67%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rebuild-all 100%</w:t>
            </w:r>
          </w:p>
        </w:tc>
        <w:tc>
          <w:tcPr>
            <w:tcW w:type="dxa" w:w="3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17,64× geometric speedup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Written bytes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5,38%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rebuild-all 100%</w:t>
            </w:r>
          </w:p>
        </w:tc>
        <w:tc>
          <w:tcPr>
            <w:tcW w:type="dxa" w:w="3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94,62% reduction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Temporal risk detection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30/30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snapshot 0/30</w:t>
            </w:r>
          </w:p>
        </w:tc>
        <w:tc>
          <w:tcPr>
            <w:tcW w:type="dxa" w:w="3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PROVE проверяет более сильный future claim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Post-control recurrence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0/30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no control 30/30</w:t>
            </w:r>
          </w:p>
        </w:tc>
        <w:tc>
          <w:tcPr>
            <w:tcW w:type="dxa" w:w="3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registered controls закрыли frozen risks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Exact temporal conformance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16 384/16 384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exhaustive oracle</w:t>
            </w:r>
          </w:p>
        </w:tc>
        <w:tc>
          <w:tcPr>
            <w:tcW w:type="dxa" w:w="3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0 mismatches в bounded domain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Все 20 paired real-process cases сохранили completion и retained data. Frozen transfer также дал 0 retained loss и 0 post-control recurrence.</w:t>
      </w:r>
    </w:p>
    <w:p>
      <w:pPr>
        <w:pStyle w:val="Heading2"/>
      </w:pPr>
      <w:r>
        <w:t>8.1 Model channel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Bounded face experiments дали положительное project-authored evidence, включая preregistered sequential retained-user privacy gates. Однако это не certified privacy.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Qwen v1 проверил три seeds и завершился </w:t>
      </w:r>
      <w:r>
        <w:rPr>
          <w:rFonts w:ascii="Menlo" w:hAnsi="Menlo" w:eastAsia="Menlo" w:cs="Menlo"/>
          <w:color w:val="173B57"/>
          <w:sz w:val="19"/>
        </w:rPr>
        <w:t>FAIL</w:t>
      </w:r>
      <w:r>
        <w:rPr>
          <w:rFonts w:ascii="PT Serif" w:hAnsi="PT Serif" w:eastAsia="PT Serif" w:cs="PT Serif"/>
          <w:b w:val="0"/>
          <w:i w:val="0"/>
        </w:rPr>
        <w:t>: candidate приблизился к exact по части метрик, но не выполнил одновременно forgetting и world-utility требования. Qwen v2 использовал author-disjoint development selection и пять untouched confirmation seeds; candidate был быстрее минимум в 30,48 раза и имел нулевую recurrence after reload, но overscrubbing и несколько exact-matching/utility gates провалились. Итоговый model verdict для fast candidates остаётся incomplete; exact adapter retraining является reference fallback. Это не ухудшает логику EraSeMap, а демонстрирует её отказоустойчивость.</w:t>
      </w:r>
    </w:p>
    <w:p>
      <w:pPr>
        <w:pStyle w:val="Heading1"/>
      </w:pPr>
      <w:r>
        <w:t>9. Обсуждение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77840" cy="4259441"/>
            <wp:docPr id="2" name="Picture 2" descr="Диаграмма: EraSeMap даёт 0 из 75 ложных COMPLETE против 75 из 75 у typed-node; работает в 17,64 раза быстрее rebuild-all и записывает на 94,62 процента меньше байтов; временной этап обнаруживает 30 из 30 рисков без повторов; активное обнаружение использует 7 probes против 13 random и 49 exhaustive." titl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-r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5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t>Рисунок 2. Четыре измеренных свойства единого алгоритма EraSeMap: безопасность, эффективность, временная проверка и активное обнаружение. Составлено автором по зафиксированным результатам.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Главный результат — не универсальное превосходство одного численного метода. EraSeMap связывает разные evidence types так, чтобы слабая локальная метрика не могла закрыть весь deletion request. Например, низкий membership score не доказывает удаление backup, а пустой snapshot не доказывает отсутствие future restore.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Active FIND уменьшает число диагностических проб, но strong greedy baseline получил ничью на frozen catalogue; эта ничья сохраняется. Targeted ERASE показывает большой systems saving против rebuild-all, однако на одной локальной машине. PROVE расширяет утверждение во времени, но только при transition coverage. Таким образом, каждая сильная цифра сопровождается собственной границей.</w:t>
      </w:r>
    </w:p>
    <w:p>
      <w:pPr>
        <w:pStyle w:val="Heading1"/>
      </w:pPr>
      <w:r>
        <w:t>10. Ограничения и угрозы валидности</w:t>
      </w:r>
    </w:p>
    <w:p>
      <w:pPr>
        <w:pStyle w:val="ListBullet"/>
      </w:pPr>
      <w:r>
        <w:rPr>
          <w:rFonts w:ascii="PT Serif" w:hAnsi="PT Serif" w:eastAsia="PT Serif" w:cs="PT Serif"/>
          <w:b w:val="0"/>
          <w:i w:val="0"/>
        </w:rPr>
        <w:t>Hidden graphs, mappings, faults и execution созданы проектом; accepted external run отсутствует.</w:t>
      </w:r>
    </w:p>
    <w:p>
      <w:pPr>
        <w:pStyle w:val="ListBullet"/>
      </w:pPr>
      <w:r>
        <w:rPr>
          <w:rFonts w:ascii="PT Serif" w:hAnsi="PT Serif" w:eastAsia="PT Serif" w:cs="PT Serif"/>
          <w:b w:val="0"/>
          <w:i w:val="0"/>
        </w:rPr>
        <w:t>Stock services реальны, но subjects синтетические или публичные, а не customer records.</w:t>
      </w:r>
    </w:p>
    <w:p>
      <w:pPr>
        <w:pStyle w:val="ListBullet"/>
      </w:pPr>
      <w:r>
        <w:rPr>
          <w:rFonts w:ascii="PT Serif" w:hAnsi="PT Serif" w:eastAsia="PT Serif" w:cs="PT Serif"/>
          <w:b w:val="0"/>
          <w:i w:val="0"/>
        </w:rPr>
        <w:t>Bounded catalogue не покрывает произвольную секретную инфраструктуру.</w:t>
      </w:r>
    </w:p>
    <w:p>
      <w:pPr>
        <w:pStyle w:val="ListBullet"/>
      </w:pPr>
      <w:r>
        <w:rPr>
          <w:rFonts w:ascii="PT Serif" w:hAnsi="PT Serif" w:eastAsia="PT Serif" w:cs="PT Serif"/>
          <w:b w:val="0"/>
          <w:i w:val="0"/>
        </w:rPr>
        <w:t>Local verifier может быть неверным; signature защищает целостность, но не истинность измерения.</w:t>
      </w:r>
    </w:p>
    <w:p>
      <w:pPr>
        <w:pStyle w:val="ListBullet"/>
      </w:pPr>
      <w:r>
        <w:rPr>
          <w:rFonts w:ascii="PT Serif" w:hAnsi="PT Serif" w:eastAsia="PT Serif" w:cs="PT Serif"/>
          <w:b w:val="0"/>
          <w:i w:val="0"/>
        </w:rPr>
        <w:t>Performance измерен на одной локальной конфигурации.</w:t>
      </w:r>
    </w:p>
    <w:p>
      <w:pPr>
        <w:pStyle w:val="ListBullet"/>
      </w:pPr>
      <w:r>
        <w:rPr>
          <w:rFonts w:ascii="PT Serif" w:hAnsi="PT Serif" w:eastAsia="PT Serif" w:cs="PT Serif"/>
          <w:b w:val="0"/>
          <w:i w:val="0"/>
        </w:rPr>
        <w:t>Face privacy experiment не является certified privacy.</w:t>
      </w:r>
    </w:p>
    <w:p>
      <w:pPr>
        <w:pStyle w:val="ListBullet"/>
      </w:pPr>
      <w:r>
        <w:rPr>
          <w:rFonts w:ascii="PT Serif" w:hAnsi="PT Serif" w:eastAsia="PT Serif" w:cs="PT Serif"/>
          <w:b w:val="0"/>
          <w:i w:val="0"/>
        </w:rPr>
        <w:t>Qwen experiments относятся к adapter influence, а не к удалению из pretraining Qwen.</w:t>
      </w:r>
    </w:p>
    <w:p>
      <w:pPr>
        <w:pStyle w:val="ListBullet"/>
      </w:pPr>
      <w:r>
        <w:rPr>
          <w:rFonts w:ascii="PT Serif" w:hAnsi="PT Serif" w:eastAsia="PT Serif" w:cs="PT Serif"/>
          <w:b w:val="0"/>
          <w:i w:val="0"/>
        </w:rPr>
        <w:t>Production FaceID, eGov, KYC, bank или government deployment не проводился.</w:t>
      </w:r>
    </w:p>
    <w:p>
      <w:pPr>
        <w:pStyle w:val="Heading1"/>
      </w:pPr>
      <w:r>
        <w:t>11. Этика и ответственное применение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Публичные демонстрации используют synthetic identities или открытые datasets. Active probes должны быть разрешены владельцем системы, изолированы и не затрагивать retained users. EraSeMap нельзя использовать для ложного compliance: scope сертификата, UNKNOWN channels и instrumentation gaps должны оставаться видимыми.</w:t>
      </w:r>
    </w:p>
    <w:p>
      <w:pPr>
        <w:pStyle w:val="Heading1"/>
      </w:pPr>
      <w:r>
        <w:t>12. Воспроизводимость</w:t>
      </w:r>
    </w:p>
    <w:p>
      <w:pPr>
        <w:pStyle w:val="CodeBlock"/>
      </w:pPr>
      <w:r>
        <w:t>python -m venv .venv</w:t>
      </w:r>
    </w:p>
    <w:p>
      <w:pPr>
        <w:pStyle w:val="CodeBlock"/>
      </w:pPr>
      <w:r>
        <w:t>.venv/bin/pip install -e '.[dev,real]'</w:t>
      </w:r>
    </w:p>
    <w:p>
      <w:pPr>
        <w:pStyle w:val="CodeBlock"/>
      </w:pPr>
      <w:r>
        <w:t>./scripts/reproduce_release.sh core</w:t>
      </w:r>
    </w:p>
    <w:p>
      <w:pPr>
        <w:pStyle w:val="CodeBlock"/>
      </w:pPr>
      <w:r>
        <w:t>.venv/bin/erasemap showcase --repo-root . --output outputs/jury-showcase-v1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 xml:space="preserve">Release gate включает Ruff, strict mypy, pytest с coverage не ниже 90%, build, frozen evidence verifiers, oracle comparisons и Lean. External hidden challenge имеет отдельный blind handoff; текущий результат </w:t>
      </w:r>
      <w:r>
        <w:rPr>
          <w:rFonts w:ascii="Menlo" w:hAnsi="Menlo" w:eastAsia="Menlo" w:cs="Menlo"/>
          <w:color w:val="173B57"/>
          <w:sz w:val="19"/>
        </w:rPr>
        <w:t>NOT_COLLECTED</w:t>
      </w:r>
      <w:r>
        <w:rPr>
          <w:rFonts w:ascii="PT Serif" w:hAnsi="PT Serif" w:eastAsia="PT Serif" w:cs="PT Serif"/>
          <w:b w:val="0"/>
          <w:i w:val="0"/>
        </w:rPr>
        <w:t>.</w:t>
      </w:r>
    </w:p>
    <w:p>
      <w:pPr>
        <w:pStyle w:val="Heading1"/>
      </w:pPr>
      <w:r>
        <w:t>13. Заключение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EraSeMap превращает удаление данных из локальной команды в один проверяемый процесс. FIND находит зарегистрированные и bounded hidden paths; ERASE закрывает физические и model branches минимальным достаточным планом; PROVE проверяет future regeneration и разрешает scoped certificate. Формальные свойства условны и явно ограничены assumptions; реальные отрицательные ML results сохранены. Такой дизайн лучше поддерживает честное решение в FaceID/eGov/KYC-подобных системах, но production и независимость остаются следующими этапами, а не готовыми claims.</w:t>
      </w:r>
    </w:p>
    <w:p>
      <w:pPr>
        <w:pStyle w:val="Heading1"/>
      </w:pPr>
      <w:r>
        <w:t>Список литературы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[1] Cao Y., Yang J. Towards Making Systems Forget with Machine Unlearning. IEEE S&amp;P, 2015. DOI: 10.1109/SP.2015.35.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[2] Bourtoule L. et al. Machine Unlearning. IEEE S&amp;P, 2021. arXiv:1912.03817.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[3] Sommer D. M. et al. Towards Probabilistic Verification of Machine Unlearning. arXiv:2003.04247, 2020.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[4] Weng J. et al. Proof of Unlearning: Definitions and Instantiation. arXiv:2210.11334, 2022.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[5] Eisenhofer T. et al. Verifiable and Provably Secure Machine Unlearning. SaTML, 2025.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[6] Chourasia R., Shah N. Forget Unlearning: Towards True Data-Deletion in Machine Learning. ICML, 2023.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[7] Zhang B. et al. Verification of Machine Unlearning is Fragile. ICML, 2024.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[8] Koloskova A. et al. Certified Unlearning for Neural Networks. ICML, 2025.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[9] Lebo T., Sahoo S., McGuinness D., eds. PROV-O: The PROV Ontology. W3C Recommendation, 2013.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[10] US20220414070A1. Tracking Data Lineage and Applying Data Removal to Enforce Data Removal Policies, 2022.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[11] US11120156B2. Privacy Preserving Data Deletion, 2021.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[12] US12456052B2. Systems and Methods for Facilitating Verifiability of ML Model Unlearning, 2025.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[13] NIST SP 800-63A-4. Digital Identity Guidelines: Identity Proofing and Enrollment, 2025.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[14] EraSeMap. Публичный репозиторий и evidence archive, v0.5.0, 2026: https://github.com/nazkari86-lab/erasemap.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[15] Chakraborty V. et al. Meaningful Data Erasure in the Presence of Dependencies. PVLDB 18(10), 2025.</w:t>
      </w:r>
    </w:p>
    <w:p>
      <w:pPr>
        <w:pStyle w:val="Heading1"/>
      </w:pPr>
      <w:r>
        <w:t>Приложение A. Обозначения</w:t>
      </w:r>
    </w:p>
    <w:tbl>
      <w:tblPr>
        <w:tblStyle w:val="TableGrid"/>
        <w:tblW w:type="dxa" w:w="902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000"/>
        <w:gridCol w:w="6027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7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b/>
                <w:sz w:val="18"/>
              </w:rPr>
            </w:r>
            <w:r>
              <w:rPr>
                <w:rFonts w:ascii="PT Sans" w:hAnsi="PT Sans" w:eastAsia="PT Sans" w:cs="PT Sans"/>
                <w:b/>
                <w:i w:val="0"/>
                <w:sz w:val="18"/>
              </w:rPr>
              <w:t>Символ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7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b/>
                <w:sz w:val="18"/>
              </w:rPr>
            </w:r>
            <w:r>
              <w:rPr>
                <w:rFonts w:ascii="PT Sans" w:hAnsi="PT Sans" w:eastAsia="PT Sans" w:cs="PT Sans"/>
                <w:b/>
                <w:i w:val="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color w:val="173B57"/>
                <w:sz w:val="18"/>
              </w:rPr>
              <w:t>G=(V,E,τ,s)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зарегистрированный typed erasure graph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color w:val="173B57"/>
                <w:sz w:val="18"/>
              </w:rPr>
              <w:t>u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субъект одного deletion request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color w:val="173B57"/>
                <w:sz w:val="18"/>
              </w:rPr>
              <w:t>Rᵤ(G)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активные остаточные пути субъекта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color w:val="173B57"/>
                <w:sz w:val="18"/>
              </w:rPr>
              <w:t>Cᵤ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обязательные verifier channels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color w:val="173B57"/>
                <w:sz w:val="18"/>
              </w:rPr>
              <w:t>A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конечный каталог candidate actions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color w:val="173B57"/>
                <w:sz w:val="18"/>
              </w:rPr>
              <w:t>B*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минимальный feasible action set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color w:val="173B57"/>
                <w:sz w:val="18"/>
              </w:rPr>
              <w:t>H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bounded version space recovery graphs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color w:val="173B57"/>
                <w:sz w:val="18"/>
              </w:rPr>
              <w:t>δ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зарегистрированные будущие переходы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color w:val="173B57"/>
                <w:sz w:val="18"/>
              </w:rPr>
              <w:t>FCR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false-complete rate</w:t>
            </w:r>
          </w:p>
        </w:tc>
      </w:tr>
    </w:tbl>
    <w:p>
      <w:pPr>
        <w:spacing w:after="20"/>
      </w:pPr>
    </w:p>
    <w:p>
      <w:pPr>
        <w:pStyle w:val="Heading1"/>
      </w:pPr>
      <w:r>
        <w:t>Приложение B. Claim–evidence map</w:t>
      </w:r>
    </w:p>
    <w:tbl>
      <w:tblPr>
        <w:tblStyle w:val="TableGrid"/>
        <w:tblW w:type="dxa" w:w="902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00"/>
        <w:gridCol w:w="2450"/>
        <w:gridCol w:w="4277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7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b/>
                <w:sz w:val="18"/>
              </w:rPr>
            </w:r>
            <w:r>
              <w:rPr>
                <w:rFonts w:ascii="PT Sans" w:hAnsi="PT Sans" w:eastAsia="PT Sans" w:cs="PT Sans"/>
                <w:b/>
                <w:i w:val="0"/>
                <w:sz w:val="18"/>
              </w:rPr>
              <w:t>Claim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7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b/>
                <w:sz w:val="18"/>
              </w:rPr>
            </w:r>
            <w:r>
              <w:rPr>
                <w:rFonts w:ascii="PT Sans" w:hAnsi="PT Sans" w:eastAsia="PT Sans" w:cs="PT Sans"/>
                <w:b/>
                <w:i w:val="0"/>
                <w:sz w:val="18"/>
              </w:rPr>
              <w:t>Evidence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7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b/>
                <w:sz w:val="18"/>
              </w:rPr>
            </w:r>
            <w:r>
              <w:rPr>
                <w:rFonts w:ascii="PT Sans" w:hAnsi="PT Sans" w:eastAsia="PT Sans" w:cs="PT Sans"/>
                <w:b/>
                <w:i w:val="0"/>
                <w:sz w:val="18"/>
              </w:rPr>
              <w:t>Граница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Replayed completion условно sound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Lean theorem и counterexamples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зависит от topology/verifier assumptions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Exact ERASE минимален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Lean + 3072/3072 oracle matches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finite registered catalogue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PROVE temporal-safe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Lean + 16 384/16 384 oracle matches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registered transition coverage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FIND уменьшает probe budget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7 vs 13 random vs 49 exhaustive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finite project-authored catalogue; greedy tie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Targeted ERASE дешевле rebuild-all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17,64× и −94,62% bytes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одна local system, synthetic identities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Fast Qwen unlearning успешен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 xml:space="preserve">не подтверждено: v1/v2 </w:t>
            </w:r>
            <w:r>
              <w:rPr>
                <w:rFonts w:ascii="PT Sans" w:hAnsi="PT Sans" w:eastAsia="PT Sans" w:cs="PT Sans"/>
                <w:color w:val="173B57"/>
                <w:sz w:val="18"/>
              </w:rPr>
              <w:t>FAIL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exact retraining остаётся fallback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External hidden generalization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protocol ready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color w:val="173B57"/>
                <w:sz w:val="18"/>
              </w:rPr>
              <w:t>NOT_COLLECTED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Production FaceID/eGov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pilot protocol only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80" w:line="264" w:lineRule="auto"/>
              <w:jc w:val="left"/>
            </w:pPr>
            <w:r>
              <w:rPr>
                <w:rFonts w:ascii="PT Sans" w:hAnsi="PT Sans" w:eastAsia="PT Sans" w:cs="PT Sans"/>
                <w:sz w:val="18"/>
              </w:rPr>
            </w:r>
            <w:r>
              <w:rPr>
                <w:rFonts w:ascii="PT Sans" w:hAnsi="PT Sans" w:eastAsia="PT Sans" w:cs="PT Sans"/>
                <w:b w:val="0"/>
                <w:i w:val="0"/>
                <w:sz w:val="18"/>
              </w:rPr>
              <w:t>не установлено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T Sans" w:hAnsi="PT Sans" w:eastAsia="PT Sans" w:cs="PT Sans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T Sans" w:hAnsi="PT Sans" w:eastAsia="PT Sans" w:cs="PT Sans"/>
        <w:b/>
        <w:color w:val="64748B"/>
        <w:sz w:val="18"/>
      </w:rPr>
      <w:t>EraSeMap | Научная работа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295" w:lineRule="auto"/>
      <w:jc w:val="left"/>
    </w:pPr>
    <w:rPr>
      <w:rFonts w:ascii="PT Serif" w:hAnsi="PT Serif" w:eastAsia="PT Serif" w:cs="PT Serif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T Sans" w:hAnsi="PT Sans" w:eastAsia="PT Sans" w:cs="PT Sans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T Sans" w:hAnsi="PT Sans" w:eastAsia="PT Sans" w:cs="PT Sans"/>
      <w:b/>
      <w:bCs/>
      <w:color w:val="2E63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T Sans" w:hAnsi="PT Sans" w:eastAsia="PT Sans" w:cs="PT Sans"/>
      <w:b/>
      <w:bCs/>
      <w:color w:val="173B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PT Serif" w:hAnsi="PT Serif" w:eastAsia="PT Serif" w:cs="PT Serif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PT Serif" w:hAnsi="PT Serif" w:eastAsia="PT Serif" w:cs="PT Serif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keepLines/>
      <w:spacing w:before="80" w:after="160"/>
      <w:jc w:val="center"/>
    </w:pPr>
    <w:rPr>
      <w:rFonts w:ascii="Cambria Math" w:hAnsi="Cambria Math"/>
      <w:sz w:val="23"/>
    </w:rPr>
  </w:style>
  <w:style w:type="paragraph" w:customStyle="1" w:styleId="FigureCaption">
    <w:name w:val="Figure Caption"/>
    <w:pPr>
      <w:spacing w:before="80" w:after="200"/>
      <w:jc w:val="center"/>
    </w:pPr>
    <w:rPr>
      <w:rFonts w:ascii="PT Sans" w:hAnsi="PT Sans" w:eastAsia="PT Sans" w:cs="PT Sans"/>
      <w:i/>
      <w:color w:val="64748B"/>
      <w:sz w:val="18"/>
    </w:rPr>
  </w:style>
  <w:style w:type="paragraph" w:customStyle="1" w:styleId="Callout">
    <w:name w:val="Callout"/>
    <w:pPr>
      <w:spacing w:before="120" w:after="200" w:line="283" w:lineRule="auto"/>
      <w:ind w:left="360" w:right="360"/>
    </w:pPr>
    <w:rPr>
      <w:rFonts w:ascii="PT Serif" w:hAnsi="PT Serif" w:eastAsia="PT Serif" w:cs="PT Serif"/>
      <w:i/>
      <w:color w:val="173B57"/>
      <w:sz w:val="22"/>
    </w:rPr>
  </w:style>
  <w:style w:type="paragraph" w:customStyle="1" w:styleId="CodeBlock">
    <w:name w:val="Code Block"/>
    <w:pPr>
      <w:spacing w:after="40" w:line="240" w:lineRule="auto"/>
      <w:ind w:left="360"/>
    </w:pPr>
    <w:rPr>
      <w:rFonts w:ascii="Menlo" w:hAnsi="Menlo"/>
      <w:sz w:val="17"/>
    </w:rPr>
  </w:style>
  <w:style w:type="paragraph" w:customStyle="1" w:styleId="NumberedItem">
    <w:name w:val="Numbered Item"/>
    <w:pPr>
      <w:spacing w:after="80" w:line="290" w:lineRule="auto"/>
      <w:ind w:left="540" w:hanging="279"/>
    </w:pPr>
    <w:rPr>
      <w:rFonts w:ascii="PT Serif" w:hAnsi="PT Serif" w:eastAsia="PT Serif" w:cs="PT Serif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EraSeMap: проверяемое удаление персональных данных из распределённых систем и моделей машинного обучения</dc:title>
  <dc:subject>Unified proof-carrying and regeneration-safe biometric erasure auditing</dc:subject>
  <dc:creator>Нұрланұлы Дулат</dc:creator>
  <cp:keywords>biometric erasure, machine unlearning, data lineage, verifiable deletion, regeneration-safe erasure</cp:keywords>
  <dc:description>Design preset: narrative_proposal; named override: A4 academic submission geometry.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