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PT Sans" w:hAnsi="PT Sans" w:eastAsia="PT Sans" w:cs="PT Sans"/>
          <w:b/>
          <w:color w:val="2E6388"/>
          <w:sz w:val="22"/>
        </w:rPr>
        <w:t>ДАННЫЕ ДЛЯ РЕГИСТРАЦИИ — НЕОФИЦИАЛЬНЫЙ ЧЕРНОВИК</w:t>
      </w:r>
    </w:p>
    <w:p>
      <w:pPr>
        <w:spacing w:after="280"/>
        <w:jc w:val="center"/>
      </w:pPr>
      <w:r>
        <w:rPr>
          <w:rFonts w:ascii="PT Sans" w:hAnsi="PT Sans" w:eastAsia="PT Sans" w:cs="PT Sans"/>
          <w:b/>
          <w:color w:val="173B57"/>
          <w:sz w:val="36"/>
        </w:rPr>
        <w:t>EraSeMap: проверяемое удаление персональных данных из распределённых систем и моделей машинного обучения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64748B"/>
                <w:sz w:val="19"/>
              </w:rPr>
              <w:t>Автор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F2933"/>
                <w:sz w:val="19"/>
              </w:rPr>
              <w:t>Нұрланұлы Дулат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64748B"/>
                <w:sz w:val="19"/>
              </w:rPr>
              <w:t>Имя латиницей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F2933"/>
                <w:sz w:val="19"/>
              </w:rPr>
              <w:t>Nurlanuly Dulat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64748B"/>
                <w:sz w:val="19"/>
              </w:rPr>
              <w:t>Класс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F2933"/>
                <w:sz w:val="19"/>
              </w:rPr>
              <w:t>9 «Б» / Grade 9B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64748B"/>
                <w:sz w:val="19"/>
              </w:rPr>
              <w:t>Организация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F2933"/>
                <w:sz w:val="19"/>
              </w:rPr>
              <w:t>КГУ «Специализированный лицей-интернат „Білім-инновация“» Управления образования города Алматы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64748B"/>
                <w:sz w:val="19"/>
              </w:rPr>
              <w:t>Город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F2933"/>
                <w:sz w:val="19"/>
              </w:rPr>
              <w:t>Алматы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64748B"/>
                <w:sz w:val="19"/>
              </w:rPr>
              <w:t>Формат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F2933"/>
                <w:sz w:val="19"/>
              </w:rPr>
              <w:t>Индивидуальный проект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64748B"/>
                <w:sz w:val="19"/>
              </w:rPr>
              <w:t>Язык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F2933"/>
                <w:sz w:val="19"/>
              </w:rPr>
              <w:t>Русский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64748B"/>
                <w:sz w:val="19"/>
              </w:rPr>
              <w:t>Направление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F2933"/>
                <w:sz w:val="19"/>
              </w:rPr>
              <w:t>Направление II — математическое моделирование экономических и социальных процессов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64748B"/>
                <w:sz w:val="19"/>
              </w:rPr>
              <w:t>Секция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F2933"/>
                <w:sz w:val="19"/>
              </w:rPr>
              <w:t>Секция: информатика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64748B"/>
                <w:sz w:val="19"/>
              </w:rPr>
              <w:t>Название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F2933"/>
                <w:sz w:val="19"/>
              </w:rPr>
              <w:t>EraSeMap: проверяемое удаление персональных данных из распределённых систем и моделей машинного обучения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64748B"/>
                <w:sz w:val="19"/>
              </w:rPr>
              <w:t>Руководитель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F2933"/>
                <w:sz w:val="19"/>
              </w:rPr>
              <w:t>Смағұл Ерзат Айдынұлы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64748B"/>
                <w:sz w:val="19"/>
              </w:rPr>
              <w:t>Должность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F2933"/>
                <w:sz w:val="19"/>
              </w:rPr>
              <w:t>Учитель информатики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64748B"/>
                <w:sz w:val="19"/>
              </w:rPr>
              <w:t>ИИН автора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F2933"/>
                <w:sz w:val="19"/>
              </w:rPr>
              <w:t>Заполнить только в закрытой официальной форме</w:t>
            </w:r>
          </w:p>
        </w:tc>
      </w:tr>
      <w:tr>
        <w:tc>
          <w:tcPr>
            <w:tcW w:type="dxa" w:w="4513"/>
          </w:tcPr>
          <w:p>
            <w:r>
              <w:rPr>
                <w:rFonts w:ascii="PT Sans" w:hAnsi="PT Sans" w:eastAsia="PT Sans" w:cs="PT Sans"/>
                <w:b/>
                <w:color w:val="64748B"/>
                <w:sz w:val="19"/>
              </w:rPr>
              <w:t>Телефон и e-mail</w:t>
            </w:r>
          </w:p>
        </w:tc>
        <w:tc>
          <w:tcPr>
            <w:tcW w:type="dxa" w:w="4513"/>
          </w:tcPr>
          <w:p>
            <w:r>
              <w:rPr>
                <w:rFonts w:ascii="PT Sans" w:hAnsi="PT Sans" w:eastAsia="PT Sans" w:cs="PT Sans"/>
                <w:b w:val="0"/>
                <w:color w:val="1F2933"/>
                <w:sz w:val="19"/>
              </w:rPr>
              <w:t>Заполнить только в закрытой официальной форме</w:t>
            </w:r>
          </w:p>
        </w:tc>
      </w:tr>
    </w:tbl>
    <w:p>
      <w:pPr>
        <w:spacing w:before="200"/>
      </w:pPr>
      <w:r>
        <w:rPr>
          <w:rFonts w:ascii="PT Serif" w:hAnsi="PT Serif" w:eastAsia="PT Serif" w:cs="PT Serif"/>
          <w:b/>
          <w:i w:val="0"/>
        </w:rPr>
        <w:t>Важно:</w:t>
      </w:r>
      <w:r>
        <w:rPr>
          <w:rFonts w:ascii="PT Serif" w:hAnsi="PT Serif" w:eastAsia="PT Serif" w:cs="PT Serif"/>
          <w:b w:val="0"/>
          <w:i w:val="0"/>
        </w:rPr>
        <w:t xml:space="preserve"> это справочный лист, а не официальная заявка. Школа или координатор должны перенести данные в актуальный шаблон и проверить их по удостоверяющим документам.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PT Sans" w:hAnsi="PT Sans" w:eastAsia="PT Sans" w:cs="PT Sans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PT Sans" w:hAnsi="PT Sans" w:eastAsia="PT Sans" w:cs="PT Sans"/>
        <w:b/>
        <w:color w:val="64748B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0" w:line="295" w:lineRule="auto"/>
      <w:jc w:val="left"/>
    </w:pPr>
    <w:rPr>
      <w:rFonts w:ascii="PT Serif" w:hAnsi="PT Serif" w:eastAsia="PT Serif" w:cs="PT Serif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PT Sans" w:hAnsi="PT Sans" w:eastAsia="PT Sans" w:cs="PT Sans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PT Sans" w:hAnsi="PT Sans" w:eastAsia="PT Sans" w:cs="PT Sans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PT Sans" w:hAnsi="PT Sans" w:eastAsia="PT Sans" w:cs="PT Sans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PT Sans" w:hAnsi="PT Sans" w:eastAsia="PT Sans" w:cs="PT Sans"/>
      <w:i/>
      <w:color w:val="64748B"/>
      <w:sz w:val="18"/>
    </w:rPr>
  </w:style>
  <w:style w:type="paragraph" w:customStyle="1" w:styleId="Callout">
    <w:name w:val="Callout"/>
    <w:pPr>
      <w:spacing w:before="120" w:after="200" w:line="283" w:lineRule="auto"/>
      <w:ind w:left="360" w:right="360"/>
    </w:pPr>
    <w:rPr>
      <w:rFonts w:ascii="PT Serif" w:hAnsi="PT Serif" w:eastAsia="PT Serif" w:cs="PT Serif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PT Serif" w:hAnsi="PT Serif" w:eastAsia="PT Serif" w:cs="PT Serif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Данные для регистрации EraSeMap — неофициальный черновик</dc:title>
  <dc:subject/>
  <dc:creator>Нұрланұлы Дулат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