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Erasure Tomography (ET) добавляет bounded topology-acquisition layer. Три coded workflow синтетических субъектов различают empty support и четыре single recurrence mechanisms. Первый frozen run восстановил 8/8 valid supports, отклонил 4/4 нарушения предпосылок и дал ноль false localization, oracle mismatch, post-control recurrence и retained-subject loss. Отдельный preregistered digest-pinned Redis run локализовал 4/4 механизма и safe case. Lean проверяет zero-error separation и ограничивает ET-to-TRE safety перечисленными локализованными механизмами. Результаты требуют catalogue closure, </w:t>
      </w:r>
      <w:r>
        <w:rPr>
          <w:rFonts w:ascii="Menlo" w:hAnsi="Menlo" w:eastAsia="Menlo"/>
          <w:color w:val="173B57"/>
          <w:sz w:val="19"/>
        </w:rPr>
        <w:t>k=1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e=0</w:t>
      </w:r>
      <w:r>
        <w:rPr>
          <w:rFonts w:ascii="Calibri" w:hAnsi="Calibri" w:eastAsia="Calibri"/>
          <w:b w:val="0"/>
          <w:i w:val="0"/>
        </w:rPr>
        <w:t>, complete workflows, isolated synthetic subjects, stable behavior и observable recurrence.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Дополнительное пререгистрированное исследование переноса выполнило один frozen-контракт в 60 случаях на digest-pinned stock Keycloak, MLflow и Qdrant. EraSeMap дал 0 ложных COMPLETE, fail-closed обработал 15/15 coverage faults, совпал с отдельным exhaustive control oracle в 60/60 случаях и не допустил retained loss или recurrence после controls. Native-success дал 45 ложных COMPLETE, typed-node snapshot audit — 5. Qdrant использовал заранее выбранные публичные Olivetti face vectors; identities, commitments, mappings, faults и запуск остались авторскими, поэтому это live stock-service transfer, а не независимая или production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GhostGraph добавляет активное обнаружение топологии, когда сама зарегистрированная карта повторного появления неизвестна. Он поддерживает конечное пространство графов-кандидатов и выбирает следующее синтетическое вмешательство точным minimax-разбиением. В frozen v2 сравнении active minimax использовал 7 probes, дал 3 точных восстановления графа и 2 восстановления класса путей, обнаружил outside-catalogue случай, fail-closed обработал недостающие evidence и не дал false-confident output, oracle mismatch, recurrence после control или потери retained subject. Frozen random потребовал 13 probes, exhaustive nonadaptive — 49; passive declared lineage и flat tomography дали по одному false-confident результату. Отдельный запуск на digest-pinned Redis, Keycloak, MLflow и Qdrant использовал 5 probes в 5 случаях с теми же safety endpoints. Это авторские bounded и local результаты. Независимо подписываемый blind challenge v2 исполним, но имеет статус </w:t>
      </w:r>
      <w:r>
        <w:rPr>
          <w:rFonts w:ascii="Menlo" w:hAnsi="Menlo" w:eastAsia="Menlo"/>
          <w:color w:val="173B57"/>
          <w:sz w:val="19"/>
        </w:rPr>
        <w:t>NOT_COLLECTED</w:t>
      </w:r>
      <w:r>
        <w:rPr>
          <w:rFonts w:ascii="Calibri" w:hAnsi="Calibri" w:eastAsia="Calibri"/>
          <w:b w:val="0"/>
          <w:i w:val="0"/>
        </w:rPr>
        <w:t>, пока внешний evaluator сам не создаст и не запустит случаи.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H6.</w:t>
      </w:r>
      <w:r>
        <w:rPr>
          <w:rFonts w:ascii="Calibri" w:hAnsi="Calibri" w:eastAsia="Calibri"/>
          <w:b w:val="0"/>
          <w:i w:val="0"/>
        </w:rPr>
        <w:t xml:space="preserve"> В зафиксированном конечном каталоге adaptive minimax interventions восстанавливают точный граф или значимый для удаления класс путей меньшим числом probes, чем frozen random или exhaustive testing, одновременно fail-closed обрабатывая недостающие evidence и outside-catalogue поведение. Нулевая гипотеза: active selection не даёт преимущества по probes или безопасности при одинаковом каталоге и evidence contract.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семи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NumberedItem"/>
      </w:pPr>
      <w:r>
        <w:rPr>
          <w:rFonts w:ascii="Calibri" w:hAnsi="Calibri" w:eastAsia="Calibri"/>
        </w:rPr>
        <w:t xml:space="preserve">7. </w:t>
      </w:r>
      <w:r>
        <w:rPr>
          <w:rFonts w:ascii="Calibri" w:hAnsi="Calibri" w:eastAsia="Calibri"/>
          <w:b w:val="0"/>
          <w:i w:val="0"/>
        </w:rPr>
        <w:t>Слой GhostGraph, активно сужающий конечное пространство топологий, независимо проверяющий каждый minimax-выбор отдельным oracle и предоставляющий blind signed protocol для будущей внешней оценки.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445 собранных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2"/>
      </w:pPr>
      <w:r>
        <w:t>7.9 Уровень H: перенос на открытые stock-сервисы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реализации и первого полного запуска v1 зафиксировал три immutable container images, пять seeds, четыре fault states, выбор публичного входа, equal-budget правила comparators, exact-control gates и хэш исходного core. Проверяются lifecycle identities в Keycloak, lineage run/artifact в MLflow и поиск biometric vectors в Qdrant. Матрица из 60 клеток содержит safe native deletion, surviving derivative, recovery regeneration и отсутствие mandatory coverage в каждой семье.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Confirmatory split Qdrant использует пять заранее выбранных субъектов публичного Olivetti Faces: нормализованные изображения 64×64 сохраняются как необученные 4096-мерные векторы. Keycloak names и MLflow subject commitments детерминированно синтетические. Каждое HTTP-наблюдение редактируется до append-only записи; provenance manifest хэширует public asset, evidence ledgers, trials и result. Offline verifier заново разбирает сериализованные trials, пересчитывает gates и отклоняет missing, extra, changed или core-drifted artifacts.</w:t>
      </w:r>
    </w:p>
    <w:p>
      <w:pPr>
        <w:pStyle w:val="Heading2"/>
      </w:pPr>
      <w:r>
        <w:t>7.10 Уровень I: активное обнаружение топологии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Протокол v2 до reveal фиксирует пять гипотез графа, шесть допустимых экспериментов, семь скрытых случаев, точную trace-модель, evidence contract и шесть стратегий. На каждом шаге active minimax разбивает пространство версий по ожидаемому trace и последовательно минимизирует крупнейшую оставшуюся группу, сумму квадратов размеров групп, заявленную стоимость и ID эксперимента. Отдельно реализованный bitmask oracle пересчитывает каждый выбор. Runner останавливается с точным графом, значимым для удаления классом путей, OUT_OF_HYPOTHESIS или UNVERIFIED; неполные evidence никогда не превращаются в уверенность.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Live transfer фиксирует четыре digest-pinned stock-сервиса — Redis, Keycloak, MLflow и Qdrant — и выполняет native API observations над изолированными синтетическими commitments. Пять случаев покрывают direct recurrence, multi-hop recurrence, outside-catalogue граф, path-equivalent граф и safe граф. Внешний протокол v2 исключает заранее раскрытые traces: проект получает ID случаев и evidence flags, отправляет один адаптивно выбранный experiment в adapter под контролем evaluator и получает только его trace. После reveal verifier пересчитывает каждый trace, пространство версий, planner/oracle choice, source hash, commitment и Ed25519 signature. Внешняя submission пока не заявляется.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Open stock services, 60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ложных COMPLETE; 15/15 coverage faults fail-closed; 0 retained loss/recurrence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Native-success: 45 ложных COMPLETE; typed-node audit: 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Один frozen-контракт перенесён на три live stock-семьи; mappings и faults остаются авторскими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2"/>
      </w:pPr>
      <w:r>
        <w:t>8.8 Erasure Tomography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H5.</w:t>
      </w:r>
      <w:r>
        <w:rPr>
          <w:rFonts w:ascii="Calibri" w:hAnsi="Calibri" w:eastAsia="Calibri"/>
          <w:b w:val="0"/>
          <w:i w:val="0"/>
        </w:rPr>
        <w:t xml:space="preserve"> В frozen candidate catalogue coded deletion/recovery workflows локализуют один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active recurrence mechanism меньшим числом раундов, чем individual testing, и возвращают UNVERIFIED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нарушении catalogue, sparsity, execution или isolation assumptions.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Prospective bounded run восстановил </w:t>
      </w:r>
      <w:r>
        <w:rPr>
          <w:rFonts w:ascii="Calibri" w:hAnsi="Calibri" w:eastAsia="Calibri"/>
          <w:b/>
          <w:i w:val="0"/>
        </w:rPr>
        <w:t>8/8</w:t>
      </w:r>
      <w:r>
        <w:rPr>
          <w:rFonts w:ascii="Calibri" w:hAnsi="Calibri" w:eastAsia="Calibri"/>
          <w:b w:val="0"/>
          <w:i w:val="0"/>
        </w:rPr>
        <w:t xml:space="preserve"> valid supports тремя coded workflows вместо четырёх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individual checks, вернул NO_OBSERVED_RECURRENCE в </w:t>
      </w:r>
      <w:r>
        <w:rPr>
          <w:rFonts w:ascii="Calibri" w:hAnsi="Calibri" w:eastAsia="Calibri"/>
          <w:b/>
          <w:i w:val="0"/>
        </w:rPr>
        <w:t>2/2</w:t>
      </w:r>
      <w:r>
        <w:rPr>
          <w:rFonts w:ascii="Calibri" w:hAnsi="Calibri" w:eastAsia="Calibri"/>
          <w:b w:val="0"/>
          <w:i w:val="0"/>
        </w:rPr>
        <w:t xml:space="preserve"> safe cases и UNVERIFIED для </w:t>
      </w:r>
      <w:r>
        <w:rPr>
          <w:rFonts w:ascii="Calibri" w:hAnsi="Calibri" w:eastAsia="Calibri"/>
          <w:b/>
          <w:i w:val="0"/>
        </w:rPr>
        <w:t>4/4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нарушений предпосылок. False localization, production/oracle mismatch, post-control recurrence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retained-subject loss равны нулю. Production decoder совпал с independently implemented bitmask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oracle в </w:t>
      </w:r>
      <w:r>
        <w:rPr>
          <w:rFonts w:ascii="Calibri" w:hAnsi="Calibri" w:eastAsia="Calibri"/>
          <w:b/>
          <w:i w:val="0"/>
        </w:rPr>
        <w:t>3584/3584</w:t>
      </w:r>
      <w:r>
        <w:rPr>
          <w:rFonts w:ascii="Calibri" w:hAnsi="Calibri" w:eastAsia="Calibri"/>
          <w:b w:val="0"/>
          <w:i w:val="0"/>
        </w:rPr>
        <w:t xml:space="preserve"> конфигураций.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Отдельный preregistered live transfer использовал digest-pinned Redis image и четыре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project-authored native recovery workflows. Он локализовал </w:t>
      </w:r>
      <w:r>
        <w:rPr>
          <w:rFonts w:ascii="Calibri" w:hAnsi="Calibri" w:eastAsia="Calibri"/>
          <w:b/>
          <w:i w:val="0"/>
        </w:rPr>
        <w:t>4/4</w:t>
      </w:r>
      <w:r>
        <w:rPr>
          <w:rFonts w:ascii="Calibri" w:hAnsi="Calibri" w:eastAsia="Calibri"/>
          <w:b w:val="0"/>
          <w:i w:val="0"/>
        </w:rPr>
        <w:t xml:space="preserve"> механизма и safe case без false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localization, recurrence или retained loss. Random и greedy three-row coded baselines также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восстановили каждый singleton в этом малом domain. Поэтому поддерживаемая новизна — fail-closed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erasure-specific acquisition-to-PCUG/TRE-repair composition, а не новый или лучший общий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group-testing code.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network tomography и nonadaptive group testing уже локализуют defective components по coded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outcomes [19,20], а dependency-aware P2E2 вычисляет meaningful additional erasure при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заданных semantic rules [21]. Targeted review не нашёл идентичного end-to-end ET contract, но это не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world-priority или patentability claim.</w:t>
      </w:r>
    </w:p>
    <w:p>
      <w:pPr>
        <w:pStyle w:val="Heading2"/>
      </w:pPr>
      <w:r>
        <w:t>8.9 Активное обнаружение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Frozen v2 run прошёл все gates. Active minimax использовал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 probes в семи случаях, дал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 точных восстановления графа и </w:t>
      </w:r>
      <w:r>
        <w:rPr>
          <w:rFonts w:ascii="Calibri" w:hAnsi="Calibri" w:eastAsia="Calibri"/>
          <w:b/>
          <w:i w:val="0"/>
        </w:rPr>
        <w:t>2</w:t>
      </w:r>
      <w:r>
        <w:rPr>
          <w:rFonts w:ascii="Calibri" w:hAnsi="Calibri" w:eastAsia="Calibri"/>
          <w:b w:val="0"/>
          <w:i w:val="0"/>
        </w:rPr>
        <w:t xml:space="preserve"> восстановления класса путей, обнаружил </w:t>
      </w:r>
      <w:r>
        <w:rPr>
          <w:rFonts w:ascii="Calibri" w:hAnsi="Calibri" w:eastAsia="Calibri"/>
          <w:b/>
          <w:i w:val="0"/>
        </w:rPr>
        <w:t>1/1</w:t>
      </w:r>
      <w:r>
        <w:rPr>
          <w:rFonts w:ascii="Calibri" w:hAnsi="Calibri" w:eastAsia="Calibri"/>
          <w:b w:val="0"/>
          <w:i w:val="0"/>
        </w:rPr>
        <w:t xml:space="preserve"> outside-catalogue случай, вернул UNVERIFIED при недостающих evidence и не допустил false confidence, planner/oracle mismatch, post-control recurrence или retained-subject loss. Frozen random потребовал </w:t>
      </w:r>
      <w:r>
        <w:rPr>
          <w:rFonts w:ascii="Calibri" w:hAnsi="Calibri" w:eastAsia="Calibri"/>
          <w:b/>
          <w:i w:val="0"/>
        </w:rPr>
        <w:t>13</w:t>
      </w:r>
      <w:r>
        <w:rPr>
          <w:rFonts w:ascii="Calibri" w:hAnsi="Calibri" w:eastAsia="Calibri"/>
          <w:b w:val="0"/>
          <w:i w:val="0"/>
        </w:rPr>
        <w:t xml:space="preserve"> probes для тех же endpoints; nonadaptive exhaustive testing — </w:t>
      </w:r>
      <w:r>
        <w:rPr>
          <w:rFonts w:ascii="Calibri" w:hAnsi="Calibri" w:eastAsia="Calibri"/>
          <w:b/>
          <w:i w:val="0"/>
        </w:rPr>
        <w:t>49</w:t>
      </w:r>
      <w:r>
        <w:rPr>
          <w:rFonts w:ascii="Calibri" w:hAnsi="Calibri" w:eastAsia="Calibri"/>
          <w:b w:val="0"/>
          <w:i w:val="0"/>
        </w:rPr>
        <w:t xml:space="preserve">. Greedy separated-pairs сравнялся с active minimax на 7 probes в этом малом каталоге, поэтому глобальная query optimality не заявляется. Passive declared lineage и flat tomography дали по </w:t>
      </w:r>
      <w:r>
        <w:rPr>
          <w:rFonts w:ascii="Calibri" w:hAnsi="Calibri" w:eastAsia="Calibri"/>
          <w:b/>
          <w:i w:val="0"/>
        </w:rPr>
        <w:t>1</w:t>
      </w:r>
      <w:r>
        <w:rPr>
          <w:rFonts w:ascii="Calibri" w:hAnsi="Calibri" w:eastAsia="Calibri"/>
          <w:b w:val="0"/>
          <w:i w:val="0"/>
        </w:rPr>
        <w:t xml:space="preserve"> false-confident результату; flat tomography также не обнаружил outside-catalogue случай.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Digest-pinned four-service run использовал </w:t>
      </w:r>
      <w:r>
        <w:rPr>
          <w:rFonts w:ascii="Calibri" w:hAnsi="Calibri" w:eastAsia="Calibri"/>
          <w:b/>
          <w:i w:val="0"/>
        </w:rPr>
        <w:t>5</w:t>
      </w:r>
      <w:r>
        <w:rPr>
          <w:rFonts w:ascii="Calibri" w:hAnsi="Calibri" w:eastAsia="Calibri"/>
          <w:b w:val="0"/>
          <w:i w:val="0"/>
        </w:rPr>
        <w:t xml:space="preserve"> probes в пяти случаях, восстановил три exact-or-path-class случая, обнаружил outside-catalogue случай, распознал safe случай и дал ноль false confidence, mismatch, recurrence, retained loss и cleanup failure. Это сильнее in-memory simulator как доказательство переноса, но остаётся project-operated local test. Внешний blind protocol технически завершён и adversarially протестирован, однако его evidence status остаётся </w:t>
      </w:r>
      <w:r>
        <w:rPr>
          <w:rFonts w:ascii="Calibri" w:hAnsi="Calibri" w:eastAsia="Calibri"/>
          <w:b/>
          <w:i w:val="0"/>
        </w:rPr>
        <w:t>NOT_COLLECTED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679188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; GhostGraph использует 7 probes против 13 у frozen random и 49 у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7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 отвечает на вопрос, как уменьшить заявленную неопределённость топологии до ремонта. Его ценность не в обещании найти произвольную скрытую инфраструктуру, а в проверяемости каждого intervention, сокращения version space, stopping decision и outside-catalogue failure. Ничья с greedy показывает, что текущий каталог слишком мал для универсального преимущества adaptive selection, а false-confident ошибки показывают, почему passive declarations и closed-catalogue localization требуют явного fail-closed контроля.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Open-transfer исследование использует реальные stock-процессы Keycloak, MLflow и Qdrant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Olivetti vectors, но не production records или независимо созданные faults. Поэтому оно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усиливает переносимость между service families, не доказывая operational deployment или внешнюю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независимость.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active discovery.</w:t>
      </w:r>
      <w:r>
        <w:rPr>
          <w:rFonts w:ascii="Calibri" w:hAnsi="Calibri" w:eastAsia="Calibri"/>
          <w:b w:val="0"/>
          <w:i w:val="0"/>
        </w:rPr>
        <w:t xml:space="preserve"> GhostGraph использует конечный авторский каталог, детерминированные traces и заявленные experiment costs. Live-сервисы являются реальными процессами, но hidden graphs и orchestration созданы внутри проекта. Active minimax сравнялся с одним greedy baseline и не имеет глобальной теоремы optimal decision tree. External blind challenge protocol-ready, но ещё не независимо создан и исполнен.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python scripts/verify_ghostgraph_v2.py</w:t>
      </w:r>
    </w:p>
    <w:p>
      <w:pPr>
        <w:pStyle w:val="CodeBlock"/>
      </w:pPr>
      <w:r>
        <w:t>python scripts/verify_ghostgraph_live_v2.py</w:t>
      </w:r>
    </w:p>
    <w:p>
      <w:pPr>
        <w:pStyle w:val="CodeBlock"/>
      </w:pPr>
      <w:r>
        <w:t>python -m external_ghostgraph_challenge.verify_v2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[19] Galesi N., Ranjbar F. Counting and Localizing Defective Nodes by Boolean Network Tomography. arXiv:2101.04403,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[20] D'yachkov A., Macula A., Rykov V. Error-Correcting Nonadaptive Group Testing with Disjunct Matrices. Discrete Applied Mathematics 80:217–222, 1997. DOI: 10.1016/S0166-218X(97)80002-9.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[21] Chakraborty V. et al. Meaningful Data Erasure in the Presence of Dependencies. Proceedings of the VLDB Endowment 18(10):3435–3448, 2025. DOI: 10.14778/3748191.3748206.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Erasure Tomography: bounded coded deletion probes для localization recurrence-механизма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Активное обнаружение deletion-regeneration topology в конечном пространстве версий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 локализует bounded recurrence mechanisms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8/8 supports; 4/4 negative fail-closed; 3584/3584 oracle; Redis 4/4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k=1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alibri" w:hAnsi="Calibri" w:eastAsia="Calibri"/>
                <w:color w:val="173B57"/>
                <w:sz w:val="18"/>
              </w:rPr>
              <w:t>e=0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, project-authored catalogue/workflows; не arbitrary discovery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 активно уменьшает неопределённость топологии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 probes; 3 exact + 2 path-class; OUT и UNVERIFIED обнаружены; live 5/5 с нулём false confidence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Конечный авторский каталог; greedy дал ничью; внешний blind run — </w:t>
            </w:r>
            <w:r>
              <w:rPr>
                <w:rFonts w:ascii="Calibri" w:hAnsi="Calibri" w:eastAsia="Calibri"/>
                <w:color w:val="173B57"/>
                <w:sz w:val="18"/>
              </w:rPr>
              <w:t>NOT_COLLECTED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