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 w:eastAsia="Calibri"/>
          <w:b/>
          <w:color w:val="2E6388"/>
          <w:sz w:val="22"/>
        </w:rPr>
        <w:t>НАУЧНО-ИССЛЕДОВАТЕЛЬСКАЯ РАБОТА</w:t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173B57"/>
          <w:sz w:val="54"/>
        </w:rPr>
        <w:t>EraSeMap: доказательный аудит остаточных путей и минимальная по стоимости ремедиация при удалении биометрических данных</w:t>
      </w:r>
    </w:p>
    <w:p>
      <w:pPr>
        <w:spacing w:after="1040"/>
        <w:jc w:val="center"/>
      </w:pPr>
      <w:r>
        <w:rPr>
          <w:rFonts w:ascii="Calibri" w:hAnsi="Calibri" w:eastAsia="Calibri"/>
          <w:i/>
          <w:color w:val="5D6D7E"/>
          <w:sz w:val="28"/>
        </w:rPr>
        <w:t>Доказательный аудит удаления биометрических данных</w:t>
      </w:r>
    </w:p>
    <w:tbl>
      <w:tblPr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50"/>
        <w:gridCol w:w="6577"/>
      </w:tblGrid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Автор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Организация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Научный руководитель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</w:tbl>
    <w:p/>
    <w:p/>
    <w:p>
      <w:pPr>
        <w:jc w:val="center"/>
      </w:pPr>
      <w:r>
        <w:rPr>
          <w:rFonts w:ascii="Calibri" w:hAnsi="Calibri" w:eastAsia="Calibri"/>
          <w:b/>
          <w:color w:val="5D6D7E"/>
          <w:sz w:val="22"/>
        </w:rPr>
        <w:t>2026</w:t>
      </w:r>
    </w:p>
    <w:p>
      <w:r>
        <w:br w:type="page"/>
      </w:r>
    </w:p>
    <w:p>
      <w:pPr>
        <w:pStyle w:val="Heading1"/>
      </w:pPr>
      <w:r>
        <w:t>Аннотация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Удаление биометрической записи из основной базы не гарантирует удаления производного шаблона, поискового индекса, кэша, резервной копии, аудиторской реплики или влияния записи на обученную модель. В работе представлен EraSeMap — аудит удаления на уровне одного субъекта, который описывает эти объекты типизированным операционным графом и не объявляет удаление завершённым, пока остаётся активный остаточный путь, проваленная проверка, неизвестный обязательный канал или неуспешное повторное исполнение действий. Метод выдаёт один из трёх вердиктов — COMPLETE, INCOMPLETE или UNVERIFIED, — кратчайший остаточный контрпример и минимальный по стоимости корректирующий план удаления (CDC). Математическое ядро намеренно компактно: остаточные пути задают, что ещё может быть использовано; типизированные каналы задают обязательные доказательства; конечная оптимизационная задача выбирает самый дешёвый разрешённый набор действий, закрывающий известные остатки. В Lean 4 машинно проверены условная корректность повторного COMPLETE и оптимальность конечного CDC. Производственный branch-and-bound селектор совпал с полным перебором в 3072 из 3072 систематических запусков. В авторском стресс-тесте механизма EraSeMap дал 0/75 ложных COMPLETE, тогда как аудит только состояний типизированных узлов дал 75/75. На source-locked наборе из пяти официальных внешних структур EraSeMap дал 0/100 ложных COMPLETE и 25/25 корректных COMPLETE, но разделил первое место с сильнейшим typed-baseline. В пререгистрированном локальном multi-service эксперименте с реальными процессами PostgreSQL, Redis и Qdrant, зашифрованной резервной копией и ridge-моделью целевой CDC достиг проверенного COMPLETE в 20/20 парных испытаний, сохранил всех остальных субъектов, сократил записанные байты на 94,62% и ускорил выполнение в среднем в 17,64 раза относительно rebuild-all (парный bootstrap 95% ДИ: 16,39–18,98). Ограниченный адаптивный эксперимент по удалению влияния лица прошёл неизменённые пороги качества, приватности и скорости, но не является независимым подтверждением. Результаты подтверждают реализуемость и внутреннюю корректность доказательного аудита, сохраняя полноту топологии, независимый hidden challenge и production-внедрение как открытые обязательства.</w:t>
      </w:r>
    </w:p>
    <w:p>
      <w:pPr>
        <w:widowControl/>
      </w:pPr>
      <w:r>
        <w:rPr>
          <w:rFonts w:ascii="Calibri" w:hAnsi="Calibri" w:eastAsia="Calibri"/>
          <w:b/>
          <w:i w:val="0"/>
        </w:rPr>
        <w:t>Ключевые слова:</w:t>
      </w:r>
      <w:r>
        <w:rPr>
          <w:rFonts w:ascii="Calibri" w:hAnsi="Calibri" w:eastAsia="Calibri"/>
          <w:b w:val="0"/>
          <w:i w:val="0"/>
        </w:rPr>
        <w:t xml:space="preserve"> удаление биометрии; machine unlearning; происхождение данных; проверяемое удаление; остаточный путь; минимальная ремедиация; fail-closed аудит.</w:t>
      </w:r>
    </w:p>
    <w:p>
      <w:pPr>
        <w:pStyle w:val="Heading1"/>
      </w:pPr>
      <w:r>
        <w:t>1. Введение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Биометрическая система редко хранит данные человека в одном месте. Исходное изображение может породить шаблон лица; шаблон индексируется в векторной базе и кэшируется; обучающая запись влияет на модель; резервная копия сохраняет старое состояние; аудиторский сервис хранит метаданные. Поэтому удаление только исходной строки создаёт опасный ложный результат: интерфейс сообщает «удалено», хотя пригодный для восстановления, сопоставления или вывода производный объект остаётся.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Проблема не ограничена одной программой. Удалённая идентификация, пограничный контроль, банковский KYC, школьный доступ и распознавание лица используют разные инфраструктуры, но общий вопрос один: какие достижимые объекты после запроса на удаление всё ещё позволяют сопоставить, восстановить, обработать или статистически раскрыть данные субъекта? Одна подписанная квитанция этого не доказывает. Корректная подпись подтверждает автора и целостность сообщения, но не успех всех внутренних операций.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Machine unlearning изучает устранение влияния обучающих данных из модели. Data provenance описывает связи между исходными и производными объектами. Proof-of-deletion исследует проверяемые утверждения. Методы оптимизации позволяют выбирать дешёвые наборы действий. Каждая область решает часть задачи. EraSeMap проверяет более узкую системную гипотезу: можно ли объединить эти части в один subject-scoped fail-closed контракт, который возвращает воспроизводимый вердикт и конкретное исправление вместо неподтверждённого обещания?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Исследовательский вопрос: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Может ли доказательный аудит остаточных путей предотвращать ложные заявления о полном удалении биометрических данных и выбирать проверяемый минимальный по стоимости план ремедиации в неоднородной инфраструктуре хранения и моделей?</w:t>
      </w:r>
    </w:p>
    <w:p>
      <w:pPr>
        <w:widowControl/>
      </w:pPr>
      <w:r>
        <w:rPr>
          <w:rFonts w:ascii="Calibri" w:hAnsi="Calibri" w:eastAsia="Calibri"/>
          <w:b/>
          <w:i w:val="0"/>
        </w:rPr>
        <w:t>Цель.</w:t>
      </w:r>
      <w:r>
        <w:rPr>
          <w:rFonts w:ascii="Calibri" w:hAnsi="Calibri" w:eastAsia="Calibri"/>
          <w:b w:val="0"/>
          <w:i w:val="0"/>
        </w:rPr>
        <w:t xml:space="preserve"> Разработать и проверить воспроизводимый метод, который обнаруживает незакрытые обязательства удаления одного субъекта, объясняет кратчайший известный путь ошибки и выбирает разрешённое недорогое исправление, обязательно проходящее повторный аудит.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Объект исследования.</w:t>
      </w:r>
      <w:r>
        <w:rPr>
          <w:rFonts w:ascii="Calibri" w:hAnsi="Calibri" w:eastAsia="Calibri"/>
          <w:b w:val="0"/>
          <w:i w:val="0"/>
        </w:rPr>
        <w:t xml:space="preserve"> Операционные процессы удаления данных в неоднородных биометрических информационных системах.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Предмет исследования.</w:t>
      </w:r>
      <w:r>
        <w:rPr>
          <w:rFonts w:ascii="Calibri" w:hAnsi="Calibri" w:eastAsia="Calibri"/>
          <w:b w:val="0"/>
          <w:i w:val="0"/>
        </w:rPr>
        <w:t xml:space="preserve"> Связь типизированного lineage, обязательного количественного evidence, повторного исполнения действий, ложных COMPLETE и стоимости ремедиации.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H1.</w:t>
      </w:r>
      <w:r>
        <w:rPr>
          <w:rFonts w:ascii="Calibri" w:hAnsi="Calibri" w:eastAsia="Calibri"/>
          <w:b w:val="0"/>
          <w:i w:val="0"/>
        </w:rPr>
        <w:t xml:space="preserve"> В случаях, где состояния физических узлов выглядят закрытыми, но обязательный evidence- или replay-канал не выполнен, PCUG даёт меньшую долю ложных COMPLETE, чем аудит только типизированных состояний узлов. Нулевая гипотеза: PCUG не снижает эту долю.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H2.</w:t>
      </w:r>
      <w:r>
        <w:rPr>
          <w:rFonts w:ascii="Calibri" w:hAnsi="Calibri" w:eastAsia="Calibri"/>
          <w:b w:val="0"/>
          <w:i w:val="0"/>
        </w:rPr>
        <w:t xml:space="preserve"> В зарегистрированной multi-service топологии exact CDC требует меньше измеренного времени и записанных байтов, чем rebuild-all, сохраняя тот же replayed COMPLETE и те же неудаляемые идентичности. Нулевая гипотеза: при одинаковом criterion завершения целевая CDC не имеет преимущества.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Задачи работы: формализовать завершённость удаления; реализовать evaluator и optimizer; машинно проверить ограниченные гарантии; сравнить фиксированные baselines; измерить систему с реальными процессами; явно определить границу внешней валидности.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Ограниченный вклад работы состоит из четырёх частей:</w:t>
      </w:r>
    </w:p>
    <w:p>
      <w:pPr>
        <w:pStyle w:val="ListNumber"/>
      </w:pPr>
      <w:r>
        <w:rPr>
          <w:rFonts w:ascii="Calibri" w:hAnsi="Calibri" w:eastAsia="Calibri"/>
          <w:b w:val="0"/>
          <w:i w:val="0"/>
        </w:rPr>
        <w:t>Типизированная модель остаточных путей, в которой физические объекты, влияние на модель, неизвестное доказательство и блокировка политикой имеют разные смыслы.</w:t>
      </w:r>
    </w:p>
    <w:p>
      <w:pPr>
        <w:pStyle w:val="ListNumber"/>
      </w:pPr>
      <w:r>
        <w:rPr>
          <w:rFonts w:ascii="Calibri" w:hAnsi="Calibri" w:eastAsia="Calibri"/>
          <w:b w:val="0"/>
          <w:i w:val="0"/>
        </w:rPr>
        <w:t>Трёхзначное правило завершения, работающее fail-closed, возвращающее кратчайший контрпример и требующее успешного replay после исправления.</w:t>
      </w:r>
    </w:p>
    <w:p>
      <w:pPr>
        <w:pStyle w:val="ListNumber"/>
      </w:pPr>
      <w:r>
        <w:rPr>
          <w:rFonts w:ascii="Calibri" w:hAnsi="Calibri" w:eastAsia="Calibri"/>
          <w:b w:val="0"/>
          <w:i w:val="0"/>
        </w:rPr>
        <w:t>Конечная задача минимального CDC с машинно проверенной теоремой оптимальности и сопоставлением исполняемого алгоритма с полным перебором.</w:t>
      </w:r>
    </w:p>
    <w:p>
      <w:pPr>
        <w:pStyle w:val="ListNumber"/>
      </w:pPr>
      <w:r>
        <w:rPr>
          <w:rFonts w:ascii="Calibri" w:hAnsi="Calibri" w:eastAsia="Calibri"/>
          <w:b w:val="0"/>
          <w:i w:val="0"/>
        </w:rPr>
        <w:t>Многоуровневая оценка на контролируемых ошибках, официальных внешних структурах, реальных локальных сервисах и ограниченном канале face unlearning с сохранением отрицательных результатов и границ независимости.</w:t>
      </w:r>
    </w:p>
    <w:p>
      <w:pPr>
        <w:pStyle w:val="Heading1"/>
      </w:pPr>
      <w:r>
        <w:t>2. Предшествующие работы и граница новизны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27269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flow-r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6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1. От запроса субъекта к проверенному завершению через остаточные пути, CDC и replay.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Cao и Yang сформулировали machine unlearning как удаление данных и их lineage из обучающихся систем [1]. Bourtoule и соавторы предложили SISA для снижения стоимости переобучения путём изоляции состояния обучения [2]. Sommer и соавторы описали проверку unlearning как статистическую проверку гипотез [3]. Weng и соавторы предложили algorithm-level proof of unlearning с аутентифицированным lineage [4], а Eisenhofer и соавторы исследовали криптографически проверяемое unlearning [5]. Chourasia и Shah показали, что сходство с переобучением само по себе не даёт полной гарантии приватности, особенно при последовательных публикациях моделей [6]. Zhang и соавторы продемонстрировали возможность обхода некоторых проверок нечестным провайдером [7]. Koloskova и соавторы разработали certified unlearning нейросетей в отдельной формальной модели гарантий [8]. Стандарт W3C PROV задаёт словарь сущностей, действий, агентов и происхождения [9].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Поэтому EraSeMap </w:t>
      </w:r>
      <w:r>
        <w:rPr>
          <w:rFonts w:ascii="Calibri" w:hAnsi="Calibri" w:eastAsia="Calibri"/>
          <w:b/>
          <w:i w:val="0"/>
        </w:rPr>
        <w:t>не</w:t>
      </w:r>
      <w:r>
        <w:rPr>
          <w:rFonts w:ascii="Calibri" w:hAnsi="Calibri" w:eastAsia="Calibri"/>
          <w:b w:val="0"/>
          <w:i w:val="0"/>
        </w:rPr>
        <w:t xml:space="preserve"> заявляет изобретение provenance-графов, обхода lineage, machine unlearning, exact retraining, доказательств удаления, цифровых подписей, кратчайших путей, set cover или minimum cut. Патентный обзор также выявил более ранние решения для lineage-aware удаления, производных хранилищ, резервных копий и аудируемого подтверждения [10–12].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Рабочая граница новизны — проверяемая композиция: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Subject-scoped fail-closed контракт объединяет зарегистрированные физические объекты, request-scoped влияние на модель, обязательные количественные каналы проверки, повторно исполняемые действия и независимо пересчитываемое evidence в единый трёхзначный вердикт, кратчайший остаточный контрпример и минимальный по стоимости план ремедиации.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Это исследовательская гипотеза, а не утверждение «первый в мире». Более сильное заявление требует независимо созданного hidden benchmark и расширенного профессионального патентного поиска.</w:t>
      </w:r>
    </w:p>
    <w:p>
      <w:pPr>
        <w:pStyle w:val="Heading1"/>
      </w:pPr>
      <w:r>
        <w:t>3. Модель системы и угроз</w:t>
      </w:r>
    </w:p>
    <w:p>
      <w:pPr>
        <w:pStyle w:val="Heading2"/>
      </w:pPr>
      <w:r>
        <w:t>3.1 Область действия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Единица аудита — один запрос на удаление одного субъекта. Доверенная граница включает зарегистрированную топологию, локальные проверки для разных типов объектов, зафиксированную политику аудита и вычислитель, который пересчитывает результат по каноническому evidence. Оператор может ошибаться, пропускать действия или предоставлять неполные доказательства. Модель не гарантирует обнаружение незарегистрированного сервиса, скрытого тем же злонамеренным провайдером. Полнота топологии и корректность локальных проверок являются явными предпосылками.</w:t>
      </w:r>
    </w:p>
    <w:p>
      <w:pPr>
        <w:pStyle w:val="Heading2"/>
      </w:pPr>
      <w:r>
        <w:t>3.2 Типизированный операционный граф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Пусть зарегистрированная топология удаления — конечный ориентированный граф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G = (V, E, τ, s),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где </w:t>
      </w:r>
      <w:r>
        <w:rPr>
          <w:rFonts w:ascii="Calibri" w:hAnsi="Calibri" w:eastAsia="Calibri"/>
          <w:b/>
          <w:i w:val="0"/>
        </w:rPr>
        <w:t>V</w:t>
      </w:r>
      <w:r>
        <w:rPr>
          <w:rFonts w:ascii="Calibri" w:hAnsi="Calibri" w:eastAsia="Calibri"/>
          <w:b w:val="0"/>
          <w:i w:val="0"/>
        </w:rPr>
        <w:t xml:space="preserve"> — множество объектов, </w:t>
      </w:r>
      <w:r>
        <w:rPr>
          <w:rFonts w:ascii="Calibri" w:hAnsi="Calibri" w:eastAsia="Calibri"/>
          <w:b/>
          <w:i w:val="0"/>
        </w:rPr>
        <w:t>E</w:t>
      </w:r>
      <w:r>
        <w:rPr>
          <w:rFonts w:ascii="Calibri" w:hAnsi="Calibri" w:eastAsia="Calibri"/>
          <w:b w:val="0"/>
          <w:i w:val="0"/>
        </w:rPr>
        <w:t xml:space="preserve"> — рёбра копирования или происхождения, </w:t>
      </w:r>
      <w:r>
        <w:rPr>
          <w:rFonts w:ascii="Calibri" w:hAnsi="Calibri" w:eastAsia="Calibri"/>
          <w:b/>
          <w:i w:val="0"/>
        </w:rPr>
        <w:t>τ(v)</w:t>
      </w:r>
      <w:r>
        <w:rPr>
          <w:rFonts w:ascii="Calibri" w:hAnsi="Calibri" w:eastAsia="Calibri"/>
          <w:b w:val="0"/>
          <w:i w:val="0"/>
        </w:rPr>
        <w:t xml:space="preserve"> — тип объекта, </w:t>
      </w:r>
      <w:r>
        <w:rPr>
          <w:rFonts w:ascii="Calibri" w:hAnsi="Calibri" w:eastAsia="Calibri"/>
          <w:b/>
          <w:i w:val="0"/>
        </w:rPr>
        <w:t>s(v)</w:t>
      </w:r>
      <w:r>
        <w:rPr>
          <w:rFonts w:ascii="Calibri" w:hAnsi="Calibri" w:eastAsia="Calibri"/>
          <w:b w:val="0"/>
          <w:i w:val="0"/>
        </w:rPr>
        <w:t xml:space="preserve"> — наблюдаемое состояние жизненного цикла. Типы: исходная запись, биометрический шаблон, элемент поискового индекса, кэш, резервная копия, влияние на модель и аудиторская квитанция. Рёбра описывают копирование, derivation, indexing, backup, training use или supersession.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Для субъекта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 xml:space="preserve"> обозначим </w:t>
      </w:r>
      <w:r>
        <w:rPr>
          <w:rFonts w:ascii="Calibri" w:hAnsi="Calibri" w:eastAsia="Calibri"/>
          <w:b/>
          <w:i w:val="0"/>
        </w:rPr>
        <w:t>Sᵤ ⊆ V</w:t>
      </w:r>
      <w:r>
        <w:rPr>
          <w:rFonts w:ascii="Calibri" w:hAnsi="Calibri" w:eastAsia="Calibri"/>
          <w:b w:val="0"/>
          <w:i w:val="0"/>
        </w:rPr>
        <w:t xml:space="preserve"> как его зарегистрированные источники, а </w:t>
      </w:r>
      <w:r>
        <w:rPr>
          <w:rFonts w:ascii="Calibri" w:hAnsi="Calibri" w:eastAsia="Calibri"/>
          <w:b/>
          <w:i w:val="0"/>
        </w:rPr>
        <w:t>Tᵤ ⊆ V</w:t>
      </w:r>
      <w:r>
        <w:rPr>
          <w:rFonts w:ascii="Calibri" w:hAnsi="Calibri" w:eastAsia="Calibri"/>
          <w:b w:val="0"/>
          <w:i w:val="0"/>
        </w:rPr>
        <w:t xml:space="preserve"> — как объекты, всё ещё пригодные для сопоставления, восстановления, обработки или раскрытия информации.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 = (v₀, v₁, …, vₖ)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является активным остаточным путём, если </w:t>
      </w:r>
      <w:r>
        <w:rPr>
          <w:rFonts w:ascii="Calibri" w:hAnsi="Calibri" w:eastAsia="Calibri"/>
          <w:b/>
          <w:i w:val="0"/>
        </w:rPr>
        <w:t>v₀ ∈ Sᵤ</w:t>
      </w:r>
      <w:r>
        <w:rPr>
          <w:rFonts w:ascii="Calibri" w:hAnsi="Calibri" w:eastAsia="Calibri"/>
          <w:b w:val="0"/>
          <w:i w:val="0"/>
        </w:rPr>
        <w:t xml:space="preserve">, </w:t>
      </w:r>
      <w:r>
        <w:rPr>
          <w:rFonts w:ascii="Calibri" w:hAnsi="Calibri" w:eastAsia="Calibri"/>
          <w:b/>
          <w:i w:val="0"/>
        </w:rPr>
        <w:t>vₖ ∈ Tᵤ</w:t>
      </w:r>
      <w:r>
        <w:rPr>
          <w:rFonts w:ascii="Calibri" w:hAnsi="Calibri" w:eastAsia="Calibri"/>
          <w:b w:val="0"/>
          <w:i w:val="0"/>
        </w:rPr>
        <w:t>, каждое ребро активно по политике, а конечный объект не доказанно удалён, безопасно заблокирован, просрочен либо очищен от влияния. Множество остатков: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Rᵤ(G) = {π | π — активный остаточный путь субъекта u}.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Так неопределённая фраза «что-то могло остаться» превращается в конкретный контрпример. EraSeMap возвращает кратчайший остаточный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π* = arg min₍π∈Rᵤ(G)₎ |π|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 детерминированным разрешением равенств. Кратчайший путь не обязательно самый опасный; он является минимальным понятным объяснением для исправления.</w:t>
      </w:r>
    </w:p>
    <w:p>
      <w:pPr>
        <w:pStyle w:val="Heading2"/>
      </w:pPr>
      <w:r>
        <w:t>3.3 Evidence для разных типов объектов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Универсальной квитанции недостаточно, поскольку доказательство зависит от типа. Для исходной строки, шаблона и индекса нужны совпадающий pre-deletion commitment и наблюдаемое отсутствие. Для кэша — invalidation, истечение propagation deadline и наблюдаемое отсутствие. Для backup — допустимый срок истечения или уничтожение ключа шифрования. Для model-influence — зафиксированный протокол, reference exact retraining и количественные проверки utility/privacy. Для заблокированного объекта — реально применённый processing control. Для receipt — корректный envelope, nonce, commitment корня графа и цепочка.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Cᵤ</w:t>
      </w:r>
      <w:r>
        <w:rPr>
          <w:rFonts w:ascii="Calibri" w:hAnsi="Calibri" w:eastAsia="Calibri"/>
          <w:b w:val="0"/>
          <w:i w:val="0"/>
        </w:rPr>
        <w:t xml:space="preserve"> — обязательные каналы проверки запроса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>. Каждый канал возвращает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q(c) ∈ {PASS, FAIL, UNKNOWN}.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UNKNOWN не превращается в успех. Это отсутствующее, просроченное, недоступное или ещё не созревшее доказательство.</w:t>
      </w:r>
    </w:p>
    <w:p>
      <w:pPr>
        <w:pStyle w:val="Heading2"/>
      </w:pPr>
      <w:r>
        <w:t>3.4 Трёхзначный вердикт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Вердикт равен:</w:t>
      </w:r>
    </w:p>
    <w:p>
      <w:pPr>
        <w:widowControl/>
      </w:pPr>
      <w:r>
        <w:rPr>
          <w:rFonts w:ascii="Calibri" w:hAnsi="Calibri" w:eastAsia="Calibri"/>
          <w:b/>
          <w:i w:val="0"/>
        </w:rPr>
        <w:t>INCOMPLETE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≠ ∅</w:t>
      </w:r>
      <w:r>
        <w:rPr>
          <w:rFonts w:ascii="Calibri" w:hAnsi="Calibri" w:eastAsia="Calibri"/>
          <w:b w:val="0"/>
          <w:i w:val="0"/>
        </w:rPr>
        <w:t xml:space="preserve"> или хотя бы один обязательный канал равен FAIL;</w:t>
      </w:r>
    </w:p>
    <w:p>
      <w:pPr>
        <w:widowControl/>
      </w:pPr>
      <w:r>
        <w:rPr>
          <w:rFonts w:ascii="Calibri" w:hAnsi="Calibri" w:eastAsia="Calibri"/>
          <w:b/>
          <w:i w:val="0"/>
        </w:rPr>
        <w:t>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= ∅</w:t>
      </w:r>
      <w:r>
        <w:rPr>
          <w:rFonts w:ascii="Calibri" w:hAnsi="Calibri" w:eastAsia="Calibri"/>
          <w:b w:val="0"/>
          <w:i w:val="0"/>
        </w:rPr>
        <w:t xml:space="preserve"> и все обязательные каналы равны PASS;</w:t>
      </w:r>
    </w:p>
    <w:p>
      <w:pPr>
        <w:widowControl/>
      </w:pPr>
      <w:r>
        <w:rPr>
          <w:rFonts w:ascii="Calibri" w:hAnsi="Calibri" w:eastAsia="Calibri"/>
          <w:b/>
          <w:i w:val="0"/>
        </w:rPr>
        <w:t>UNVERIFIED</w:t>
      </w:r>
      <w:r>
        <w:rPr>
          <w:rFonts w:ascii="Calibri" w:hAnsi="Calibri" w:eastAsia="Calibri"/>
          <w:b w:val="0"/>
          <w:i w:val="0"/>
        </w:rPr>
        <w:t xml:space="preserve"> во всех остальных случаях: активный остаток не установлен, но минимум один канал равен UNKNOWN.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Порядок важен. Известный остаток нельзя скрыть отсутствующим доказательством в другом месте. COMPLETE требует одновременно закрытых путей и положительного evidence. В этом состоит fail-closed свойство.</w:t>
      </w:r>
    </w:p>
    <w:p>
      <w:pPr>
        <w:pStyle w:val="Heading1"/>
      </w:pPr>
      <w:r>
        <w:t>4. Минимальный по стоимости корректирующий план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Если результат не COMPLETE, система строит множество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разрешённых действий. Действие может удалить запись, инвалидировать кэш, уничтожить backup key, перестроить индекс, переобучить или очистить модель либо включить processing block. У каждого действия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есть неотрицательная стоимость </w:t>
      </w:r>
      <w:r>
        <w:rPr>
          <w:rFonts w:ascii="Calibri" w:hAnsi="Calibri" w:eastAsia="Calibri"/>
          <w:b/>
          <w:i w:val="0"/>
        </w:rPr>
        <w:t>c(a)</w:t>
      </w:r>
      <w:r>
        <w:rPr>
          <w:rFonts w:ascii="Calibri" w:hAnsi="Calibri" w:eastAsia="Calibri"/>
          <w:b w:val="0"/>
          <w:i w:val="0"/>
        </w:rPr>
        <w:t xml:space="preserve"> и множество закрываемых обязательств </w:t>
      </w:r>
      <w:r>
        <w:rPr>
          <w:rFonts w:ascii="Calibri" w:hAnsi="Calibri" w:eastAsia="Calibri"/>
          <w:b/>
          <w:i w:val="0"/>
        </w:rPr>
        <w:t>K(a)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Введём двоичную переменную </w:t>
      </w:r>
      <w:r>
        <w:rPr>
          <w:rFonts w:ascii="Calibri" w:hAnsi="Calibri" w:eastAsia="Calibri"/>
          <w:b/>
          <w:i w:val="0"/>
        </w:rPr>
        <w:t>xₐ ∈ {0,1}</w:t>
      </w:r>
      <w:r>
        <w:rPr>
          <w:rFonts w:ascii="Calibri" w:hAnsi="Calibri" w:eastAsia="Calibri"/>
          <w:b w:val="0"/>
          <w:i w:val="0"/>
        </w:rPr>
        <w:t xml:space="preserve">. Для известных остаточных обязательств </w:t>
      </w:r>
      <w:r>
        <w:rPr>
          <w:rFonts w:ascii="Calibri" w:hAnsi="Calibri" w:eastAsia="Calibri"/>
          <w:b/>
          <w:i w:val="0"/>
        </w:rPr>
        <w:t>Oᵤ</w:t>
      </w:r>
      <w:r>
        <w:rPr>
          <w:rFonts w:ascii="Calibri" w:hAnsi="Calibri" w:eastAsia="Calibri"/>
          <w:b w:val="0"/>
          <w:i w:val="0"/>
        </w:rPr>
        <w:t xml:space="preserve"> точная CDC-задача: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минимизировать  Σₐ∈A c(a)xₐ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при ограничениях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Σₐ:o∈K(a) xₐ ≥ 1 для каждого o ∈ Oᵤ,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xₐ ≤ p(a) для каждого a ∈ A,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где </w:t>
      </w:r>
      <w:r>
        <w:rPr>
          <w:rFonts w:ascii="Calibri" w:hAnsi="Calibri" w:eastAsia="Calibri"/>
          <w:b/>
          <w:i w:val="0"/>
        </w:rPr>
        <w:t>p(a) ∈ {0,1}</w:t>
      </w:r>
      <w:r>
        <w:rPr>
          <w:rFonts w:ascii="Calibri" w:hAnsi="Calibri" w:eastAsia="Calibri"/>
          <w:b w:val="0"/>
          <w:i w:val="0"/>
        </w:rPr>
        <w:t xml:space="preserve"> показывает разрешение политикой. Первое ограничение закрывает каждый известный остаток; второе запрещает несанкционированные операции.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При числе разрешённых действий до 30 EraSeMap использует детерминированный точный branch-and-bound. Для больших каталогов применяется детерминированный greedy fallback с явной меткой отсутствия гарантии оптимальности. Стоимости считаются условными, если эксперимент не выполнил измеренную калибровку. Главное: план не принимается только потому, что оптимизатор предсказал покрытие. Действия исполняются в disposable или авторизованной среде, топология и evidence собираются заново, аудит повторяется. Принимается только replayed COMPLETE.</w:t>
      </w:r>
    </w:p>
    <w:p>
      <w:pPr>
        <w:pStyle w:val="Heading1"/>
      </w:pPr>
      <w:r>
        <w:t>5. Формальные гарантии</w:t>
      </w:r>
    </w:p>
    <w:p>
      <w:pPr>
        <w:pStyle w:val="Heading2"/>
      </w:pPr>
      <w:r>
        <w:t>5.1 Условная корректность повторного COMPLETE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Rᵣₑₐₗ(u)</w:t>
      </w:r>
      <w:r>
        <w:rPr>
          <w:rFonts w:ascii="Calibri" w:hAnsi="Calibri" w:eastAsia="Calibri"/>
          <w:b w:val="0"/>
          <w:i w:val="0"/>
        </w:rPr>
        <w:t xml:space="preserve"> — множество реальных активных остатков, </w:t>
      </w:r>
      <w:r>
        <w:rPr>
          <w:rFonts w:ascii="Calibri" w:hAnsi="Calibri" w:eastAsia="Calibri"/>
          <w:b/>
          <w:i w:val="0"/>
        </w:rPr>
        <w:t>Rᵣₑg(u)</w:t>
      </w:r>
      <w:r>
        <w:rPr>
          <w:rFonts w:ascii="Calibri" w:hAnsi="Calibri" w:eastAsia="Calibri"/>
          <w:b w:val="0"/>
          <w:i w:val="0"/>
        </w:rPr>
        <w:t xml:space="preserve"> — зарегистрированных. Предположим:</w:t>
      </w:r>
    </w:p>
    <w:p>
      <w:pPr>
        <w:pStyle w:val="ListNumber"/>
      </w:pPr>
      <w:r>
        <w:rPr>
          <w:rFonts w:ascii="Calibri" w:hAnsi="Calibri" w:eastAsia="Calibri"/>
          <w:b/>
          <w:i w:val="0"/>
        </w:rPr>
        <w:t>Полнота топологии:</w:t>
      </w:r>
      <w:r>
        <w:rPr>
          <w:rFonts w:ascii="Calibri" w:hAnsi="Calibri" w:eastAsia="Calibri"/>
          <w:b w:val="0"/>
          <w:i w:val="0"/>
        </w:rPr>
        <w:t xml:space="preserve"> каждый реальный активный остаток представлен активным зарегистрированным остатком.</w:t>
      </w:r>
    </w:p>
    <w:p>
      <w:pPr>
        <w:pStyle w:val="ListNumber"/>
      </w:pPr>
      <w:r>
        <w:rPr>
          <w:rFonts w:ascii="Calibri" w:hAnsi="Calibri" w:eastAsia="Calibri"/>
          <w:b/>
          <w:i w:val="0"/>
        </w:rPr>
        <w:t>Корректность закрытия пути:</w:t>
      </w:r>
      <w:r>
        <w:rPr>
          <w:rFonts w:ascii="Calibri" w:hAnsi="Calibri" w:eastAsia="Calibri"/>
          <w:b w:val="0"/>
          <w:i w:val="0"/>
        </w:rPr>
        <w:t xml:space="preserve"> если зарегистрированный остаток объявлен закрытым, соответствующий реальный остаток неактивен.</w:t>
      </w:r>
    </w:p>
    <w:p>
      <w:pPr>
        <w:pStyle w:val="ListNumber"/>
      </w:pPr>
      <w:r>
        <w:rPr>
          <w:rFonts w:ascii="Calibri" w:hAnsi="Calibri" w:eastAsia="Calibri"/>
          <w:b/>
          <w:i w:val="0"/>
        </w:rPr>
        <w:t>Корректность канала:</w:t>
      </w:r>
      <w:r>
        <w:rPr>
          <w:rFonts w:ascii="Calibri" w:hAnsi="Calibri" w:eastAsia="Calibri"/>
          <w:b w:val="0"/>
          <w:i w:val="0"/>
        </w:rPr>
        <w:t xml:space="preserve"> PASS обязательной проверки означает выполнение реального обязательства.</w:t>
      </w:r>
    </w:p>
    <w:p>
      <w:pPr>
        <w:pStyle w:val="ListNumber"/>
      </w:pPr>
      <w:r>
        <w:rPr>
          <w:rFonts w:ascii="Calibri" w:hAnsi="Calibri" w:eastAsia="Calibri"/>
          <w:b w:val="0"/>
          <w:i w:val="0"/>
        </w:rPr>
        <w:t>Повторный расчёт вернул COMPLETE.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Тогда </w:t>
      </w:r>
      <w:r>
        <w:rPr>
          <w:rFonts w:ascii="Calibri" w:hAnsi="Calibri" w:eastAsia="Calibri"/>
          <w:b/>
          <w:i w:val="0"/>
        </w:rPr>
        <w:t>Rᵣₑₐₗ(u) = ∅</w:t>
      </w:r>
      <w:r>
        <w:rPr>
          <w:rFonts w:ascii="Calibri" w:hAnsi="Calibri" w:eastAsia="Calibri"/>
          <w:b w:val="0"/>
          <w:i w:val="0"/>
        </w:rPr>
        <w:t>, и все обязательные реальные условия выполнены.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COMPLETE означает закрытие всех зарегистрированных остатков и PASS всех обязательных каналов. Если бы реальный активный остаток сохранился, полнота топологии сопоставила бы ему активный зарегистрированный остаток, что противоречит закрытию и корректности закрытия пути. Корректность каналов переносит каждый PASS на реальное обязательство.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Теорема намеренно условна. Без полноты топологии незарегистрированная резервная копия может сохраниться при закрытых зарегистрированных путях. Без корректности канала проверка может вернуть PASS при ложном реальном условии. В Lean 4 машинно проверены контрпримеры для обеих отсутствующих предпосылок.</w:t>
      </w:r>
    </w:p>
    <w:p>
      <w:pPr>
        <w:pStyle w:val="Heading2"/>
      </w:pPr>
      <w:r>
        <w:t>5.2 Оптимальность конечного CDC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конечного списка наборов действий, детерминированного предиката допустимости и неотрицательных стоимостей полный селектор возвращает отсутствие плана тогда и только тогда, когда ни один набор не допустим; иначе он возвращает допустимый набор со стоимостью не больше стоимости любого другого допустимого набора из списка.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Селектор проходит конечный список и хранит самый дешёвый допустимый набор среди уже просмотренных. Инвариант верен до первого элемента и сохраняется после каждого сравнения. После окончания сохранённый набор допустим и дешевле либо равен любому допустимому набору списка.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Lean 4.33.1 проверяет оба результата без </w:t>
      </w:r>
      <w:r>
        <w:rPr>
          <w:rFonts w:ascii="Menlo" w:hAnsi="Menlo" w:eastAsia="Menlo"/>
          <w:color w:val="173B57"/>
          <w:sz w:val="19"/>
        </w:rPr>
        <w:t>sorry</w:t>
      </w:r>
      <w:r>
        <w:rPr>
          <w:rFonts w:ascii="Calibri" w:hAnsi="Calibri" w:eastAsia="Calibri"/>
          <w:b w:val="0"/>
          <w:i w:val="0"/>
        </w:rPr>
        <w:t xml:space="preserve"> и </w:t>
      </w:r>
      <w:r>
        <w:rPr>
          <w:rFonts w:ascii="Menlo" w:hAnsi="Menlo" w:eastAsia="Menlo"/>
          <w:color w:val="173B57"/>
          <w:sz w:val="19"/>
        </w:rPr>
        <w:t>admit</w:t>
      </w:r>
      <w:r>
        <w:rPr>
          <w:rFonts w:ascii="Calibri" w:hAnsi="Calibri" w:eastAsia="Calibri"/>
          <w:b w:val="0"/>
          <w:i w:val="0"/>
        </w:rPr>
        <w:t>. Теоремы относятся к абстрактному ядру, но не доказывают семантику Python, корректность драйверов или обнаружение реальной топологии. Поэтому производственный Python-селектор отдельно сравнивается с полным oracle.</w:t>
      </w:r>
    </w:p>
    <w:p>
      <w:pPr>
        <w:pStyle w:val="Heading1"/>
      </w:pPr>
      <w:r>
        <w:t>6. Реализация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реализован как воспроизводимый Python-пакет с каноническими JSON-входами и выходами. Декодирование отклоняет пропущенные и неизвестные поля, повторяющиеся узлы и рёбра, неизвестные endpoints и неявные cross-subject связи. Каноническая сортировка делает корни графа, квитанции и доказательные пакеты детерминированными.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Proof bundle включает идентификаторы запроса и протокола, commitment зарегистрированного графа, трёхзначный вердикт, кратчайший остаточный путь, решения каналов, выбранные действия и стоимости, replay-result, хэши evidence и цепочку Ed25519 receipts. Подпись покрывает минимальный envelope и намеренно исключает идентификаторы субъекта, биометрию, сырые пути и свободный текст. Вычислитель пересчитывает вердикт и план из evidence, а не доверяет сохранённой метке.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Репозиторий содержит 233 теста с покрытием 90,30% по полной CI-equivalent команде, locked protocols, raw records, manifests, preregistrations, отчёты об отрицательных результатах, Lean-проект, CLI-демонстрации и CI gates. Инженерная проверка повышает воспроизводимость, но не считается независимой научной валидацией.</w:t>
      </w:r>
    </w:p>
    <w:p>
      <w:pPr>
        <w:pStyle w:val="Heading1"/>
      </w:pPr>
      <w:r>
        <w:t>7. Методика экспериментов</w:t>
      </w:r>
    </w:p>
    <w:p>
      <w:pPr>
        <w:pStyle w:val="Heading2"/>
      </w:pPr>
      <w:r>
        <w:t>7.1 Основная метрика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Главная safety-метрика — доля ложных COMPLETE: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FCR = N(ложных COMPLETE на незавершённых случаях) / N(незавершённых случаев).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Чем меньше, тем лучше. Ложный COMPLETE опаснее UNVERIFIED: он может остановить исправление при наличии остатка. Для биномиальных долей используются 95% интервалы Wilson. Для парных отношений времени multi-service эксперимент использует детерминированный paired bootstrap и геометрическое среднее, так как отношения имеют мультипликативную природу.</w:t>
      </w:r>
    </w:p>
    <w:p>
      <w:pPr>
        <w:pStyle w:val="Heading2"/>
      </w:pPr>
      <w:r>
        <w:t>7.2 Уровень A: контролируемый stress test механизма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Авторский набор содержит 100 случаев: 25 полностью завершённых и 75 незавершённых. Во всех незавершённых случаях subject-scoped физические узлы выглядят закрытыми, но обязательный model-evidence, unknown-verifier или action-replay канал блокирует завершение. Это изолирует механизм, который аудит только состояний узлов не выражает. Поскольку случаи и алгоритм созданы внутри проекта, уровень показывает работу механизма, а не внешнюю обобщаемость.</w:t>
      </w:r>
    </w:p>
    <w:p>
      <w:pPr>
        <w:pStyle w:val="Heading2"/>
      </w:pPr>
      <w:r>
        <w:t>7.3 Уровень B: source-locked внешние структуры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Source-locked benchmark содержит 125 уникальных случаев, построенных по официальным структурам NIST SP 800-63A, W3C PROV-O, OpenSearch, MLflow и PostgreSQL. В каждой семье 25 случаев; суммарно 100 INCOMPLETE/UNVERIFIED и 25 COMPLETE. Сохранены выдержки источников, mappings, commitments, labels, raw records и hashes. Документы внешние, но mapping, конструирование случаев, labels и запуск выполнены проектом.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Сравниваются PCUG, полный typed-node audit, flat checklist, model-only и receipt-only. Пререгистрированный primary gate требует pooled верхнюю границу Wilson не выше 0,05.</w:t>
      </w:r>
    </w:p>
    <w:p>
      <w:pPr>
        <w:pStyle w:val="Heading2"/>
      </w:pPr>
      <w:r>
        <w:t>7.4 Уровень C: эксперимент с реальными процессами сервисов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Пререгистрированный парный эксперимент запускает PostgreSQL 15.18, Redis 8.8 и Qdrant 1.15.4, создаёт AES-GCM backup-файлы и обучает ridge-модель. В каждом испытании 250 детерминированных синтетических субъектов. После удаления одного источника из PostgreSQL на одинаковом retained-state сравниваются: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Targeted CDC:</w:t>
      </w:r>
      <w:r>
        <w:rPr>
          <w:rFonts w:ascii="Calibri" w:hAnsi="Calibri" w:eastAsia="Calibri"/>
          <w:b w:val="0"/>
          <w:i w:val="0"/>
        </w:rPr>
        <w:t xml:space="preserve"> удаление вектора, invalidation кэша, уничтожение backup key и точное удаление sufficient statistics ridge-модели.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Rebuild-all:</w:t>
      </w:r>
      <w:r>
        <w:rPr>
          <w:rFonts w:ascii="Calibri" w:hAnsi="Calibri" w:eastAsia="Calibri"/>
          <w:b w:val="0"/>
          <w:i w:val="0"/>
        </w:rPr>
        <w:t xml:space="preserve"> перестроение каждого зарегистрированного компонента из оставшихся исходных данных.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Пять calibration seeds переводят измеренное время компонентов в целочисленные микросекундные стоимости. Затем один раз выполняются 20 holdout seeds; порядок стратегий чередуется по чётности seed. Зафиксированные gates требуют 20/20 replayed COMPLETE, отсутствие потери retained-идентичностей, совпадение ridge weights с rebuild-all и нижнюю bootstrap-границу ускорения выше 1,25×.</w:t>
      </w:r>
    </w:p>
    <w:p>
      <w:pPr>
        <w:pStyle w:val="Heading2"/>
      </w:pPr>
      <w:r>
        <w:t>7.5 Уровень D: ограниченный model-unlearning канал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Face-эксперимент использует обучаемый локальный embedding encoder на внешнем датасете лиц и сравнивает stale, exact retraining, простые approximate baselines и deletion-matched restart. Забытая личность исключена из каждого шага оптимизации кандидата. Адаптивный MUFAC v3.2 использует 120 эпох кандидата против 200 эпох exact retraining и проверяет 100 запросов удаления: 500 method-trials на зафиксированном подмножестве из 572 изображений и 60 личностей.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Неизменённые gates: разница retained verification AUC не ниже −0,01; среднее ускорение не ниже 1,5×; верхняя доверительная граница максимального paired privacy advantage не выше 0,10; ограниченные отношения embedding error. Бюджет 120 эпох выбран после просмотра более ранних результатов MUFAC, поэтому v3.2 — улучшение метода, но не untouched confirmation. Exact retraining остаётся обязательным fallback при провале любого dataset-specific gate.</w:t>
      </w:r>
    </w:p>
    <w:p>
      <w:pPr>
        <w:pStyle w:val="Heading1"/>
      </w:pPr>
      <w:r>
        <w:t>8. Результаты</w:t>
      </w:r>
    </w:p>
    <w:p>
      <w:pPr>
        <w:pStyle w:val="Heading2"/>
      </w:pPr>
      <w:r>
        <w:t>8.1 Механизм и перенос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50"/>
        <w:gridCol w:w="1750"/>
        <w:gridCol w:w="3627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Оценивание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EraSeMap / PCUG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Сильнейшее сравнение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Вывод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Stress test, 75 незавершённых случаев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ложных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node state: 75/75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Показывает пользу обязательных каналов и replay на авторских ошибках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100 незавершённых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0/100; Wilson 95%: 0,0000–0,0370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Полный typed audit: 0/100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Gate переноса пройден, превосходство над сильнейшим baseline не показано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завершённые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25/25 корректных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audit: 25/25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Нет лишнего отказа на корректных случаях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Calibri" w:hAnsi="Calibri" w:eastAsia="Calibri"/>
          <w:b w:val="0"/>
          <w:i w:val="0"/>
        </w:rPr>
        <w:t>Flat checklist, model-only и receipt-only дали по 100/100 ложных COMPLETE на незавершённых source-locked случаях. Значит, узкие component checks недостаточны. Ничья с полным typed audit — важный отрицательный результат: перенос на внешние структуры поддержан, но преимущество композиции PCUG ещё не доказано независимо.</w:t>
      </w:r>
    </w:p>
    <w:p>
      <w:pPr>
        <w:pStyle w:val="Heading2"/>
      </w:pPr>
      <w:r>
        <w:t>8.2 Корректность оптимизатора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Производственный точный branch-and-bound CDC сравнивался с exhaustive oracle на 512 каталогах стоимости/разрешений и всех шести порядках входа, включая нулевые и равные стоимости, запрещённые действия, допустимые и недопустимые случаи. Совпадение составило </w:t>
      </w:r>
      <w:r>
        <w:rPr>
          <w:rFonts w:ascii="Calibri" w:hAnsi="Calibri" w:eastAsia="Calibri"/>
          <w:b/>
          <w:i w:val="0"/>
        </w:rPr>
        <w:t>3072/3072</w:t>
      </w:r>
      <w:r>
        <w:rPr>
          <w:rFonts w:ascii="Calibri" w:hAnsi="Calibri" w:eastAsia="Calibri"/>
          <w:b w:val="0"/>
          <w:i w:val="0"/>
        </w:rPr>
        <w:t>, расхождений нет.</w:t>
      </w:r>
    </w:p>
    <w:p>
      <w:pPr>
        <w:pStyle w:val="Heading2"/>
      </w:pPr>
      <w:r>
        <w:t>8.3 Производительность multi-service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Targeted CDC достиг replayed COMPLETE в </w:t>
      </w:r>
      <w:r>
        <w:rPr>
          <w:rFonts w:ascii="Calibri" w:hAnsi="Calibri" w:eastAsia="Calibri"/>
          <w:b/>
          <w:i w:val="0"/>
        </w:rPr>
        <w:t>20/20</w:t>
      </w:r>
      <w:r>
        <w:rPr>
          <w:rFonts w:ascii="Calibri" w:hAnsi="Calibri" w:eastAsia="Calibri"/>
          <w:b w:val="0"/>
          <w:i w:val="0"/>
        </w:rPr>
        <w:t xml:space="preserve"> парных испытаний и сохранил все </w:t>
      </w:r>
      <w:r>
        <w:rPr>
          <w:rFonts w:ascii="Calibri" w:hAnsi="Calibri" w:eastAsia="Calibri"/>
          <w:b/>
          <w:i w:val="0"/>
        </w:rPr>
        <w:t>249</w:t>
      </w:r>
      <w:r>
        <w:rPr>
          <w:rFonts w:ascii="Calibri" w:hAnsi="Calibri" w:eastAsia="Calibri"/>
          <w:b w:val="0"/>
          <w:i w:val="0"/>
        </w:rPr>
        <w:t xml:space="preserve"> остальных идентичностей в каждом испытании. Ridge weights совпали с rebuild-all с отклонением не более </w:t>
      </w:r>
      <w:r>
        <w:rPr>
          <w:rFonts w:ascii="Calibri" w:hAnsi="Calibri" w:eastAsia="Calibri"/>
          <w:b/>
          <w:i w:val="0"/>
        </w:rPr>
        <w:t>2,22 × 10⁻¹⁵</w:t>
      </w:r>
      <w:r>
        <w:rPr>
          <w:rFonts w:ascii="Calibri" w:hAnsi="Calibri" w:eastAsia="Calibri"/>
          <w:b w:val="0"/>
          <w:i w:val="0"/>
        </w:rPr>
        <w:t xml:space="preserve">. Геометрическое среднее ускорение — </w:t>
      </w:r>
      <w:r>
        <w:rPr>
          <w:rFonts w:ascii="Calibri" w:hAnsi="Calibri" w:eastAsia="Calibri"/>
          <w:b/>
          <w:i w:val="0"/>
        </w:rPr>
        <w:t>17,64×</w:t>
      </w:r>
      <w:r>
        <w:rPr>
          <w:rFonts w:ascii="Calibri" w:hAnsi="Calibri" w:eastAsia="Calibri"/>
          <w:b w:val="0"/>
          <w:i w:val="0"/>
        </w:rPr>
        <w:t xml:space="preserve">, парный bootstrap 95% ДИ — </w:t>
      </w:r>
      <w:r>
        <w:rPr>
          <w:rFonts w:ascii="Calibri" w:hAnsi="Calibri" w:eastAsia="Calibri"/>
          <w:b/>
          <w:i w:val="0"/>
        </w:rPr>
        <w:t>[16,39×; 18,98×]</w:t>
      </w:r>
      <w:r>
        <w:rPr>
          <w:rFonts w:ascii="Calibri" w:hAnsi="Calibri" w:eastAsia="Calibri"/>
          <w:b w:val="0"/>
          <w:i w:val="0"/>
        </w:rPr>
        <w:t xml:space="preserve">. Targeted remediation записал </w:t>
      </w:r>
      <w:r>
        <w:rPr>
          <w:rFonts w:ascii="Calibri" w:hAnsi="Calibri" w:eastAsia="Calibri"/>
          <w:b/>
          <w:i w:val="0"/>
        </w:rPr>
        <w:t>691 780 байт</w:t>
      </w:r>
      <w:r>
        <w:rPr>
          <w:rFonts w:ascii="Calibri" w:hAnsi="Calibri" w:eastAsia="Calibri"/>
          <w:b w:val="0"/>
          <w:i w:val="0"/>
        </w:rPr>
        <w:t xml:space="preserve">, rebuild-all — </w:t>
      </w:r>
      <w:r>
        <w:rPr>
          <w:rFonts w:ascii="Calibri" w:hAnsi="Calibri" w:eastAsia="Calibri"/>
          <w:b/>
          <w:i w:val="0"/>
        </w:rPr>
        <w:t>12 849 080 байт</w:t>
      </w:r>
      <w:r>
        <w:rPr>
          <w:rFonts w:ascii="Calibri" w:hAnsi="Calibri" w:eastAsia="Calibri"/>
          <w:b w:val="0"/>
          <w:i w:val="0"/>
        </w:rPr>
        <w:t xml:space="preserve">, сокращение </w:t>
      </w:r>
      <w:r>
        <w:rPr>
          <w:rFonts w:ascii="Calibri" w:hAnsi="Calibri" w:eastAsia="Calibri"/>
          <w:b/>
          <w:i w:val="0"/>
        </w:rPr>
        <w:t>94,62%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Измерения показывают: минимальная целевая ремедиация может сильно сократить работу в зарегистрированной локальной топологии, сохранив тот же replayed criterion завершения. Они не оценивают cloud latency, storage write amplification, сетевой трафик, энергию или простой организации.</w:t>
      </w:r>
    </w:p>
    <w:p>
      <w:pPr>
        <w:pStyle w:val="Heading2"/>
      </w:pPr>
      <w:r>
        <w:t>8.4 Канал модели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MUFAC v3.2 прошёл все неизменённые gates. Retained verification AUC кандидата равен 0,91912 против 0,92565 у exact retraining; разница </w:t>
      </w:r>
      <w:r>
        <w:rPr>
          <w:rFonts w:ascii="Calibri" w:hAnsi="Calibri" w:eastAsia="Calibri"/>
          <w:b/>
          <w:i w:val="0"/>
        </w:rPr>
        <w:t>−0,00653</w:t>
      </w:r>
      <w:r>
        <w:rPr>
          <w:rFonts w:ascii="Calibri" w:hAnsi="Calibri" w:eastAsia="Calibri"/>
          <w:b w:val="0"/>
          <w:i w:val="0"/>
        </w:rPr>
        <w:t xml:space="preserve">. Среднее ускорение — </w:t>
      </w:r>
      <w:r>
        <w:rPr>
          <w:rFonts w:ascii="Calibri" w:hAnsi="Calibri" w:eastAsia="Calibri"/>
          <w:b/>
          <w:i w:val="0"/>
        </w:rPr>
        <w:t>1,593×</w:t>
      </w:r>
      <w:r>
        <w:rPr>
          <w:rFonts w:ascii="Calibri" w:hAnsi="Calibri" w:eastAsia="Calibri"/>
          <w:b w:val="0"/>
          <w:i w:val="0"/>
        </w:rPr>
        <w:t xml:space="preserve">. Максимальная верхняя доверительная граница paired privacy advantage — </w:t>
      </w:r>
      <w:r>
        <w:rPr>
          <w:rFonts w:ascii="Calibri" w:hAnsi="Calibri" w:eastAsia="Calibri"/>
          <w:b/>
          <w:i w:val="0"/>
        </w:rPr>
        <w:t>0,04091</w:t>
      </w:r>
      <w:r>
        <w:rPr>
          <w:rFonts w:ascii="Calibri" w:hAnsi="Calibri" w:eastAsia="Calibri"/>
          <w:b w:val="0"/>
          <w:i w:val="0"/>
        </w:rPr>
        <w:t>. Отношения forgotten и retained embedding MSE к stale равны 0,03064 и 0,03348. Результаты поддерживают ограниченную политику на уже раскрытом subset, но не доказывают общую эквивалентность exact retraining или production privacy.</w:t>
      </w:r>
    </w:p>
    <w:p>
      <w:pPr>
        <w:pStyle w:val="Heading1"/>
      </w:pPr>
      <w:r>
        <w:t>9. Обсуждение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30368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-r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36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2. Результат stress test механизма и эффективность measured multi-service holdout.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Практический результат — не только обнаружение ошибки. Полезная система удаления должна в одной воспроизводимой цепочке ответить: что осталось; почему завершение заблокировано; какой самый дешёвый разрешённый набор действий действительно приводит к завершению. Остаточный путь отвечает на первые два вопроса, CDC и replay — на третий.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Трёхзначный вердикт отделяет отсутствие evidence от evidence of absence. Бинарная система склонна считать «не увидели» равным «исчезло». UNVERIFIED сохраняет неопределённость и не закрывает запрос. Это важно при отложенном истечении backup, недоступном сервисе, отсутствующем model audit и асинхронном cache invalidation.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Формальная теорема уточняет, но не устраняет операционный риск. Она показывает корректность COMPLETE </w:t>
      </w:r>
      <w:r>
        <w:rPr>
          <w:rFonts w:ascii="Calibri" w:hAnsi="Calibri" w:eastAsia="Calibri"/>
          <w:b/>
          <w:i w:val="0"/>
        </w:rPr>
        <w:t>при условии</w:t>
      </w:r>
      <w:r>
        <w:rPr>
          <w:rFonts w:ascii="Calibri" w:hAnsi="Calibri" w:eastAsia="Calibri"/>
          <w:b w:val="0"/>
          <w:i w:val="0"/>
        </w:rPr>
        <w:t>, что топология представляет реальные остатки, а локальные проверки корректны. Эти условия становятся deployment obligations, которые можно назначить ответственным и тестировать. Теорема не делает невидимую инфраструктуру видимой.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Сильнейшее текущее доказательство дополнительной ценности композиции остаётся внутренним: stress set специально создан для mandatory channels и replay. На внешних структурах сильнейший typed audit не проиграл. Поэтому решающий следующий эксперимент — не новая функция и не увеличенный авторский simulator, а independently authored hidden challenge с взаимодействиями edge, channel, replay и hidden artifact, однократно запущенный против frozen evaluator.</w:t>
      </w:r>
    </w:p>
    <w:p>
      <w:pPr>
        <w:pStyle w:val="Heading1"/>
      </w:pPr>
      <w:r>
        <w:t>10. Ограничения и угрозы валидности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Полнота топологии.</w:t>
      </w:r>
      <w:r>
        <w:rPr>
          <w:rFonts w:ascii="Calibri" w:hAnsi="Calibri" w:eastAsia="Calibri"/>
          <w:b w:val="0"/>
          <w:i w:val="0"/>
        </w:rPr>
        <w:t xml:space="preserve"> EraSeMap не доказывает удаление объекта, отсутствующего в доверенной instrumentation. Провайдер, контролирующий топологию, evidence, signer и evaluator, способен скрыть остаток.</w:t>
      </w:r>
    </w:p>
    <w:p>
      <w:pPr>
        <w:widowControl/>
      </w:pPr>
      <w:r>
        <w:rPr>
          <w:rFonts w:ascii="Calibri" w:hAnsi="Calibri" w:eastAsia="Calibri"/>
          <w:b/>
          <w:i w:val="0"/>
        </w:rPr>
        <w:t>Независимость.</w:t>
      </w:r>
      <w:r>
        <w:rPr>
          <w:rFonts w:ascii="Calibri" w:hAnsi="Calibri" w:eastAsia="Calibri"/>
          <w:b w:val="0"/>
          <w:i w:val="0"/>
        </w:rPr>
        <w:t xml:space="preserve"> Официальные структуры внешние, но mappings и labels авторские. Independently authored hidden challenge ещё не проведён.</w:t>
      </w:r>
    </w:p>
    <w:p>
      <w:pPr>
        <w:widowControl/>
      </w:pPr>
      <w:r>
        <w:rPr>
          <w:rFonts w:ascii="Calibri" w:hAnsi="Calibri" w:eastAsia="Calibri"/>
          <w:b/>
          <w:i w:val="0"/>
        </w:rPr>
        <w:t>Baseline.</w:t>
      </w:r>
      <w:r>
        <w:rPr>
          <w:rFonts w:ascii="Calibri" w:hAnsi="Calibri" w:eastAsia="Calibri"/>
          <w:b w:val="0"/>
          <w:i w:val="0"/>
        </w:rPr>
        <w:t xml:space="preserve"> PCUG не превзошёл strongest typed-node audit на primary endpoint source-locked набора. Заявление общего превосходства не поддержано.</w:t>
      </w:r>
    </w:p>
    <w:p>
      <w:pPr>
        <w:widowControl/>
      </w:pPr>
      <w:r>
        <w:rPr>
          <w:rFonts w:ascii="Calibri" w:hAnsi="Calibri" w:eastAsia="Calibri"/>
          <w:b/>
          <w:i w:val="0"/>
        </w:rPr>
        <w:t>Production transfer.</w:t>
      </w:r>
      <w:r>
        <w:rPr>
          <w:rFonts w:ascii="Calibri" w:hAnsi="Calibri" w:eastAsia="Calibri"/>
          <w:b w:val="0"/>
          <w:i w:val="0"/>
        </w:rPr>
        <w:t xml:space="preserve"> Apple Face ID, Kazakhstan eGov, банковская, школьная, пограничная или государственная production-инфраструктура не использовалась. Real-process тесты используют синтетические идентичности.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Модель.</w:t>
      </w:r>
      <w:r>
        <w:rPr>
          <w:rFonts w:ascii="Calibri" w:hAnsi="Calibri" w:eastAsia="Calibri"/>
          <w:b w:val="0"/>
          <w:i w:val="0"/>
        </w:rPr>
        <w:t xml:space="preserve"> Адаптивный face-result получен после раскрытых предыдущих запусков. Deep models, последовательные удаления, retained-user privacy и population shift требуют отдельных пререгистрированных экспериментов.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Производительность.</w:t>
      </w:r>
      <w:r>
        <w:rPr>
          <w:rFonts w:ascii="Calibri" w:hAnsi="Calibri" w:eastAsia="Calibri"/>
          <w:b w:val="0"/>
          <w:i w:val="0"/>
        </w:rPr>
        <w:t xml:space="preserve"> Ускорение 17,64× измерено локально на одном Apple M4. Число байтов относится к application payload и заменённым файлам, а не ко всему I/O.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Поиск новизны.</w:t>
      </w:r>
      <w:r>
        <w:rPr>
          <w:rFonts w:ascii="Calibri" w:hAnsi="Calibri" w:eastAsia="Calibri"/>
          <w:b w:val="0"/>
          <w:i w:val="0"/>
        </w:rPr>
        <w:t xml:space="preserve"> Обзор структурирован, но не является полным systematic review или юридическим freedom-to-operate заключением. Новые работы и патенты могут сузить claim.</w:t>
      </w:r>
    </w:p>
    <w:p>
      <w:pPr>
        <w:pStyle w:val="Heading1"/>
      </w:pPr>
      <w:r>
        <w:t>11. Этика и ответственное применение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Биометрические данные чувствительны и трудно заменяемы после утечки. Аудит удаления не должен создавать дополнительную экспозицию. EraSeMap исключает из receipts биометрию и идентификаторы субъекта, использует синтетические личности там, где это возможно, применяет датасеты лиц только для ограниченного model evaluation и требует авторизации для production access. Инструмент нельзя представлять как юридическую сертификацию; это исследовательский и инженерный механизм для аудируемого evidence и явной неопределённости.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Production deployment должен разделять роли topology registrar, evidence producer и evaluator; применять least privilege; ротировать signing keys; сохранять версии verifier; защищать proof bundles; определять backup expiry и получать институциональное разрешение на работу с человеческой биометрией.</w:t>
      </w:r>
    </w:p>
    <w:p>
      <w:pPr>
        <w:pStyle w:val="Heading1"/>
      </w:pPr>
      <w:r>
        <w:t>12. Воспроизводимость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Публичный репозиторий содержит код, frozen protocols, raw records, manifests, отчёты, Lean proofs и CI. Основные команды:</w:t>
      </w:r>
    </w:p>
    <w:p>
      <w:pPr>
        <w:pStyle w:val="CodeBlock"/>
      </w:pPr>
      <w:r>
        <w:t>python -m pytest</w:t>
      </w:r>
    </w:p>
    <w:p>
      <w:pPr>
        <w:pStyle w:val="CodeBlock"/>
      </w:pPr>
      <w:r>
        <w:t>lake build</w:t>
      </w:r>
    </w:p>
    <w:p>
      <w:pPr>
        <w:pStyle w:val="CodeBlock"/>
      </w:pPr>
      <w:r>
        <w:t>python scripts/verify_formal_conformance.py --expected formal/conformance-v1.json --output /tmp/formal-conformance.json</w:t>
      </w:r>
    </w:p>
    <w:p>
      <w:pPr>
        <w:pStyle w:val="CodeBlock"/>
      </w:pPr>
      <w:r>
        <w:t>python scripts/verify_measured_multiservice_v1.py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повторения multi-service эксперимента дополнительно нужны зафиксированные зависимости PostgreSQL, Redis, Qdrant и контейнерная среда. Reproduction проверяет опубликованное вычисление, но не создаёт независимое авторство.</w:t>
      </w:r>
    </w:p>
    <w:p>
      <w:pPr>
        <w:pStyle w:val="Heading1"/>
      </w:pPr>
      <w:r>
        <w:t>13. Заключение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показывает практический и математически явный подход к аудиту удаления биометрии в неоднородной инфраструктуре. Запрос превращается в задачу остаточных путей; COMPLETE — в совместное условие закрытия путей и положительного обязательного evidence; исправление — в минимальную по стоимости задачу действий, результат которой должен пройти replay. Абстрактные гарантии машинно проверены, оптимизатор совпадает с exhaustive oracle, реальные локальные сервисы показывают значительное снижение работы, а влияние на модель оценивается ограниченным количественным gate с exact fallback.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Доказательства поддерживают воспроизводимость, внутреннюю корректность и реализуемость. Они ещё не устанавливают независимое превосходство или production-wide удаление. Сильнейший следующий результат — independently authored frozen hidden challenge, затем авторизованный pilot организации. Сохранение этой границы делает текущий claim научно защищаемым.</w:t>
      </w:r>
    </w:p>
    <w:p>
      <w:pPr>
        <w:pStyle w:val="Heading1"/>
      </w:pPr>
      <w:r>
        <w:t>Список литературы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[1] Cao Y., Yang J. Towards Making Systems Forget with Machine Unlearning. 2015 IEEE Symposium on Security and Privacy. P. 463–480. DOI: 10.1109/SP.2015.35.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[2] Bourtoule L. et al. Machine Unlearning. 2021 IEEE Symposium on Security and Privacy. arXiv:1912.03817.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[3] Sommer D. M., Song L., Wagh S., Mittal P. Towards Probabilistic Verification of Machine Unlearning. arXiv:2003.04247, 2020.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[4] Weng J., Yao S., Du Y., Huang J., Weng J., Wang C. Proof of Unlearning: Definitions and Instantiation. arXiv:2210.11334,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[5] Eisenhofer T. et al. Verifiable and Provably Secure Machine Unlearning. arXiv:2210.09126,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[6] Chourasia R., Shah N. Forget Unlearning: Towards True Data-Deletion in Machine Learning. Proceedings of the 40th International Conference on Machine Learning. PMLR 202:6028–6073, 2023.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[7] Zhang B., Chen Z., Shen C., Li J. Verification of Machine Unlearning is Fragile. Proceedings of the 41st International Conference on Machine Learning. PMLR 235:58717–58738, 2024.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[8] Koloskova A., Allouah Y., Jha A., Guerraoui R., Koyejo S. Certified Unlearning for Neural Networks. Proceedings of the 42nd International Conference on Machine Learning. PMLR 267:31275–31298,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[9] Lebo T., Sahoo S., McGuinness D., editors. PROV-O: The PROV Ontology. W3C Recommendation, 30 April 2013.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[10] U.S. Patent Application US20220414070A1. Data deletion using data lineage,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[11] U.S. Patent US11120156B2. Auditable privacy-preserving data deletion,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[12] U.S. Patent US12456052B2 / Application US20250190784A1. Staged machine unlearning and verification,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[13] National Institute of Standards and Technology. Digital Identity Guidelines: Enrollment and Identity Proofing Requirements. NIST SP 800-63A; версия, зафиксированная source-locked протоколом.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[14] Репозиторий EraSeMap: frozen protocols, raw evidence, formal proofs and reports, 2026.</w:t>
      </w:r>
    </w:p>
    <w:p>
      <w:pPr>
        <w:pStyle w:val="Heading1"/>
      </w:pPr>
      <w:r>
        <w:t>Приложение A. Обозначения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027"/>
      </w:tblGrid>
      <w:tr>
        <w:trPr>
          <w:tblHeader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Символ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Значение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 = (V,E,τ,s)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Зарегистрированный типизированный граф удаления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u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Субъект одного запроса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Rᵤ(G)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Активные остаточные пути субъекта u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Cᵤ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Обязательные каналы проверки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q(c)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PASS, FAIL или UNKNOWN для канала c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Разрешённые кандидаты действий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c(a)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Неотрицательная стоимость действия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K(a)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Остаточные обязательства, закрываемые действием a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xₐ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Двоичное решение о выборе действия a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FCR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Доля ложных COMPLETE</w:t>
            </w:r>
          </w:p>
        </w:tc>
      </w:tr>
    </w:tbl>
    <w:p>
      <w:pPr>
        <w:spacing w:after="20"/>
      </w:pPr>
    </w:p>
    <w:p>
      <w:pPr>
        <w:pStyle w:val="Heading1"/>
      </w:pPr>
      <w:r>
        <w:t>Приложение B. Карта claim–evidence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450"/>
        <w:gridCol w:w="4277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Claim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Evidence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Граница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Replayed COMPLETE условно корректен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theorem с явными assumptions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 доказывает topology discovery и drivers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CDC минимален среди перечисленных кандидатов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finite optimality theorem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Только конечный зарегистрированный набор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Python exact CDC реализует контракт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3072/3072 совпадений с oracle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Bounded conformance, не formal Python semantics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Mandatory channels закрывают blind spot typed-node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против 75/75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Авторское development evidence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PCUG переносится на официальные структуры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 ложных COMPLETE; 25/25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Strongest typed baseline разделил результат; mappings внутренние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Targeted remediation дешевле rebuild-all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17,64×; −94,62% bytes; 20/20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Одна локальная машина, synthetic identities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Adaptive face candidate проходит frozen gates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−0,00653 AUC; 1,593×; privacy upper CI 0,04091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Post-exposure результат; exact fallback обязателен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D6D7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D6D7E"/>
        <w:sz w:val="18"/>
      </w:rPr>
      <w:t>EraSeMap | Научная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638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jc w:val="center"/>
    </w:pPr>
    <w:rPr>
      <w:rFonts w:ascii="Cambria Math" w:hAnsi="Cambria Math"/>
      <w:sz w:val="23"/>
    </w:rPr>
  </w:style>
  <w:style w:type="paragraph" w:customStyle="1" w:styleId="FigureCaption">
    <w:name w:val="Figure Caption"/>
    <w:pPr>
      <w:spacing w:before="80" w:after="200"/>
      <w:jc w:val="center"/>
    </w:pPr>
    <w:rPr>
      <w:rFonts w:ascii="Calibri" w:hAnsi="Calibri"/>
      <w:i/>
      <w:color w:val="5D6D7E"/>
      <w:sz w:val="19"/>
    </w:rPr>
  </w:style>
  <w:style w:type="paragraph" w:customStyle="1" w:styleId="Callout">
    <w:name w:val="Callout"/>
    <w:pPr>
      <w:spacing w:before="120" w:after="200"/>
      <w:ind w:left="360" w:right="360"/>
    </w:pPr>
    <w:rPr>
      <w:rFonts w:ascii="Calibri" w:hAnsi="Calibri"/>
      <w:i/>
      <w:color w:val="173B57"/>
      <w:sz w:val="22"/>
    </w:rPr>
  </w:style>
  <w:style w:type="paragraph" w:customStyle="1" w:styleId="CodeBlock">
    <w:name w:val="Code Block"/>
    <w:pPr>
      <w:spacing w:after="40" w:line="240" w:lineRule="auto"/>
      <w:ind w:left="360"/>
    </w:pPr>
    <w:rPr>
      <w:rFonts w:ascii="Menlo" w:hAnsi="Menlo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EraSeMap: доказательный аудит остаточных путей и минимальная по стоимости ремедиация при удалении биометрических данных</dc:title>
  <dc:subject>Biometric erasure auditing, PCUG, CDC, and machine unlearning</dc:subject>
  <dc:creator>EraSeMap project — author fields intentionally left for submission</dc:creator>
  <cp:keywords>biometric erasure, machine unlearning, data lineage, verifiable deletion</cp:keywords>
  <dc:description>Design preset: narrative_proposal; named override: A4 academic submission geometry.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