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PT Sans" w:hAnsi="PT Sans" w:eastAsia="PT Sans" w:cs="PT Sans"/>
          <w:b/>
          <w:color w:val="2E6388"/>
          <w:sz w:val="22"/>
        </w:rPr>
        <w:t>ТЕЗИСЫ НАУЧНО-ИССЛЕДОВАТЕЛЬСКОЙ РАБОТЫ</w:t>
      </w:r>
    </w:p>
    <w:p>
      <w:pPr>
        <w:spacing w:after="280"/>
        <w:jc w:val="center"/>
      </w:pPr>
      <w:r>
        <w:rPr>
          <w:rFonts w:ascii="PT Sans" w:hAnsi="PT Sans" w:eastAsia="PT Sans" w:cs="PT Sans"/>
          <w:b/>
          <w:color w:val="173B57"/>
          <w:sz w:val="36"/>
        </w:rPr>
        <w:t>EraSeMap: проверяемое удаление персональных данных из распределённых систем и моделей машинного обучения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Автор: Нұрланұлы Дулат, 9 «Б» класс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Организация: КГУ «Специализированный лицей-интернат „Білім-инновация“» Управления образования города Алматы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Направление II — математическое моделирование экономических и социальных процессов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Секция: информатика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Научный руководитель: Смағұл Ерзат Айдынұлы, учитель информатики</w:t>
      </w:r>
    </w:p>
    <w:p>
      <w:pPr>
        <w:spacing w:after="60"/>
        <w:jc w:val="center"/>
      </w:pPr>
      <w:r>
        <w:rPr>
          <w:rFonts w:ascii="PT Sans" w:hAnsi="PT Sans" w:eastAsia="PT Sans" w:cs="PT Sans"/>
          <w:color w:val="64748B"/>
          <w:sz w:val="19"/>
        </w:rPr>
        <w:t>Алматы, 2026</w:t>
      </w:r>
    </w:p>
    <w:p/>
    <w:p>
      <w:pPr>
        <w:pStyle w:val="Heading1"/>
      </w:pPr>
      <w:r>
        <w:t>Проблема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Ответ сервиса DELETE подтверждает выполнение одной команды, но не исчезновение копий, биометрических шаблонов, поисковых векторов, резервных копий и влияния в обученной модели. Кроме того, удалённые данные могут появиться снова после восстановления или синхронизации.</w:t>
      </w:r>
    </w:p>
    <w:p>
      <w:pPr>
        <w:pStyle w:val="Heading1"/>
      </w:pPr>
      <w:r>
        <w:t>Цель и гипотеза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Цель — разработать один понятный и проверяемый алгоритм удаления персональных данных, который учитывает физические копии, производные, влияние в модели и будущие пути восстановления. Гипотеза: совместная процедура FIND–ERASE–PROVE уменьшает долю ложных сообщений о завершённом удалении по сравнению с локальными статусами и статическим аудитом, сохраняя меньшую стоимость действий, чем полная пересборка системы.</w:t>
      </w:r>
    </w:p>
    <w:p>
      <w:pPr>
        <w:pStyle w:val="Heading1"/>
      </w:pPr>
      <w:r>
        <w:t>Метод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FIND строит карту данных и безопасными пробами уточняет ограниченное множество неочевидных путей восстановления. ERASE выбирает минимальный достаточный набор разрешённых действий; удаление влияния из модели (machine unlearning) является обязательным действием модельной ветки и сравнивается с полным переобучением. PROVE повторяет зарегистрированные будущие операции и выдаёт сертификат только при отсутствии остаточного или регенерируемого пути. При нехватке доказательств алгоритм возвращает UNVERIFIED, а не положительный результат.</w:t>
      </w:r>
    </w:p>
    <w:p>
      <w:pPr>
        <w:pStyle w:val="Heading1"/>
      </w:pPr>
      <w:r>
        <w:t>Основные результаты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На 60 заранее зафиксированных случаях EraSeMap получил 0 ложных COMPLETE против 5 у полного аудита узлов и 45 у обычного статуса сервиса. Активный поиск использовал 7 проб против 13 у случайной стратегии и 49 у полного перебора. В 20 парных опытах с реальными локальными процессами выбранный план был в 17,64 раза быстрее полной пересборки и записал на 94,62% меньше байтов. PROVE обнаружил 30 из 30 скрытых рисков и после контрольных действий дал 0 из 30 возвратов. Exact solvers совпали с exhaustive oracle в 3072 из 3072 и 16 384 из 16 384 конфигураций. Быстрые методы удаления влияния из Qwen не прошли все пороги; отрицательный результат сохранён, а полное переобучение оставлено безопасным запасным вариантом.</w:t>
      </w:r>
    </w:p>
    <w:p>
      <w:pPr>
        <w:pStyle w:val="Heading1"/>
      </w:pPr>
      <w:r>
        <w:t>Новизна и практическая значимость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Новизна здесь не в отдельных известных идеях lineage, set cover или machine unlearning, а в одном строгом правиле решения: ни одна локальная квитанция не может самостоятельно объявить удаление завершённым. Подход применим к биометрии, банковским системам, электронным услугам, медицинским данным и другим системам с копиями, производными и моделями.</w:t>
      </w:r>
    </w:p>
    <w:p>
      <w:pPr>
        <w:pStyle w:val="Heading1"/>
      </w:pPr>
      <w:r>
        <w:t>Ограничения и вывод</w:t>
      </w:r>
    </w:p>
    <w:p>
      <w:pPr>
        <w:widowControl/>
      </w:pPr>
      <w:r>
        <w:rPr>
          <w:rFonts w:ascii="PT Serif" w:hAnsi="PT Serif" w:eastAsia="PT Serif" w:cs="PT Serif"/>
          <w:b w:val="0"/>
          <w:i w:val="0"/>
        </w:rPr>
        <w:t>Гарантия действует только внутри зарегистрированной карты, verifier-каналов и временного окна; промышленное внедрение и независимый hidden challenge пока не заявляются. Эксперименты показывают, что проверять полный путь удаления безопаснее, чем доверять одной команде DELETE, а targeted план может быть существенно дешевле полной пересборки.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T Sans" w:hAnsi="PT Sans" w:eastAsia="PT Sans" w:cs="PT Sans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T Sans" w:hAnsi="PT Sans" w:eastAsia="PT Sans" w:cs="PT Sans"/>
        <w:b/>
        <w:color w:val="64748B"/>
        <w:sz w:val="18"/>
      </w:rPr>
      <w:t>EraSeMap | Научная работа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95" w:lineRule="auto"/>
      <w:jc w:val="left"/>
    </w:pPr>
    <w:rPr>
      <w:rFonts w:ascii="PT Serif" w:hAnsi="PT Serif" w:eastAsia="PT Serif" w:cs="PT Serif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T Sans" w:hAnsi="PT Sans" w:eastAsia="PT Sans" w:cs="PT Sans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T Sans" w:hAnsi="PT Sans" w:eastAsia="PT Sans" w:cs="PT Sans"/>
      <w:b/>
      <w:bCs/>
      <w:color w:val="2E63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T Sans" w:hAnsi="PT Sans" w:eastAsia="PT Sans" w:cs="PT Sans"/>
      <w:b/>
      <w:bCs/>
      <w:color w:val="17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PT Serif" w:hAnsi="PT Serif" w:eastAsia="PT Serif" w:cs="PT Seri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PT Serif" w:hAnsi="PT Serif" w:eastAsia="PT Serif" w:cs="PT Seri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keepLines/>
      <w:spacing w:before="80" w:after="160"/>
      <w:jc w:val="center"/>
    </w:pPr>
    <w:rPr>
      <w:rFonts w:ascii="Cambria Math" w:hAnsi="Cambria Math"/>
      <w:sz w:val="23"/>
    </w:rPr>
  </w:style>
  <w:style w:type="paragraph" w:customStyle="1" w:styleId="FigureCaption">
    <w:name w:val="Figure Caption"/>
    <w:pPr>
      <w:spacing w:before="80" w:after="200"/>
      <w:jc w:val="center"/>
    </w:pPr>
    <w:rPr>
      <w:rFonts w:ascii="PT Sans" w:hAnsi="PT Sans" w:eastAsia="PT Sans" w:cs="PT Sans"/>
      <w:i/>
      <w:color w:val="64748B"/>
      <w:sz w:val="18"/>
    </w:rPr>
  </w:style>
  <w:style w:type="paragraph" w:customStyle="1" w:styleId="Callout">
    <w:name w:val="Callout"/>
    <w:pPr>
      <w:spacing w:before="120" w:after="200" w:line="283" w:lineRule="auto"/>
      <w:ind w:left="360" w:right="360"/>
    </w:pPr>
    <w:rPr>
      <w:rFonts w:ascii="PT Serif" w:hAnsi="PT Serif" w:eastAsia="PT Serif" w:cs="PT Serif"/>
      <w:i/>
      <w:color w:val="173B57"/>
      <w:sz w:val="22"/>
    </w:rPr>
  </w:style>
  <w:style w:type="paragraph" w:customStyle="1" w:styleId="CodeBlock">
    <w:name w:val="Code Block"/>
    <w:pPr>
      <w:spacing w:after="40" w:line="240" w:lineRule="auto"/>
      <w:ind w:left="360"/>
    </w:pPr>
    <w:rPr>
      <w:rFonts w:ascii="Menlo" w:hAnsi="Menlo"/>
      <w:sz w:val="17"/>
    </w:rPr>
  </w:style>
  <w:style w:type="paragraph" w:customStyle="1" w:styleId="NumberedItem">
    <w:name w:val="Numbered Item"/>
    <w:pPr>
      <w:spacing w:after="80" w:line="290" w:lineRule="auto"/>
      <w:ind w:left="540" w:hanging="279"/>
    </w:pPr>
    <w:rPr>
      <w:rFonts w:ascii="PT Serif" w:hAnsi="PT Serif" w:eastAsia="PT Serif" w:cs="PT Seri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Тезисы — EraSeMap: проверяемое удаление персональных данных из распределённых систем и моделей машинного обучения</dc:title>
  <dc:subject/>
  <dc:creator>Нұрланұлы Дулат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