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PT Sans" w:hAnsi="PT Sans" w:eastAsia="PT Sans" w:cs="PT Sans"/>
          <w:b/>
          <w:color w:val="2C6F63"/>
          <w:sz w:val="22"/>
        </w:rPr>
        <w:t>ПРОЕКТ ОТЗЫВА НАУЧНОГО РУКОВОДИТЕЛЯ</w:t>
      </w:r>
    </w:p>
    <w:p>
      <w:pPr>
        <w:spacing w:after="280"/>
        <w:jc w:val="center"/>
      </w:pPr>
      <w:r>
        <w:rPr>
          <w:rFonts w:ascii="PT Sans" w:hAnsi="PT Sans" w:eastAsia="PT Sans" w:cs="PT Sans"/>
          <w:b/>
          <w:color w:val="173F38"/>
          <w:sz w:val="36"/>
        </w:rPr>
        <w:t>EraSeMap: проверяемое удаление персональных данных из распределённых систем и моделей машинного обучения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Автор: Нұрланұлы Дулат, 9 «Б» класс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Организация: КГУ «Специализированный лицей-интернат „Білім-инновация“» Управления образования города Алматы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Направление II — математическое моделирование экономических и социальных процессов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Секция: информатика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Научный руководитель: Смағұл Ерзат Айдынұлы, учитель информатики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5B7069"/>
          <w:sz w:val="19"/>
        </w:rPr>
        <w:t>Алматы, 2026</w:t>
      </w:r>
    </w:p>
    <w:p/>
    <w:p>
      <w:pPr>
        <w:jc w:val="center"/>
      </w:pPr>
      <w:r>
        <w:rPr>
          <w:rFonts w:ascii="PT Sans" w:hAnsi="PT Sans" w:eastAsia="PT Sans" w:cs="PT Sans"/>
          <w:b/>
          <w:color w:val="173F38"/>
          <w:sz w:val="20"/>
        </w:rPr>
        <w:t>Документ действителен только после личной проверки, правок и подписи руководителя.</w:t>
      </w:r>
    </w:p>
    <w:p>
      <w:pPr>
        <w:pStyle w:val="Heading1"/>
      </w:pPr>
      <w:r>
        <w:t>Актуальность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Работа посвящена проверяемому удалению персональных данных из распределённых информационных систем и моделей машинного обучения. Проблема актуальна для биометрических, банковских, государственных и образовательных систем, где удаление основной записи не гарантирует исчезновение копий, производных и возможности будущего восстановления.</w:t>
      </w:r>
    </w:p>
    <w:p>
      <w:pPr>
        <w:pStyle w:val="Heading1"/>
      </w:pPr>
      <w:r>
        <w:t>Личный вклад автора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Автор сформулировал исследовательский вопрос, разработал единый алгоритм FIND–ERASE–PROVE, реализовал программный прототип и воспроизводимые проверки, подготовил экспериментальные сценарии, проанализировал результаты и сохранил отрицательные результаты machine unlearning. В работе разделены подтверждённые результаты, ограничения и будущие направления исследования.</w:t>
      </w:r>
    </w:p>
    <w:p>
      <w:pPr>
        <w:pStyle w:val="Heading1"/>
      </w:pPr>
      <w:r>
        <w:t>Достоверность и самостоятельность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Код, протоколы и сводные результаты опубликованы в репозитории. Точные решатели сопоставлены с полным перебором, а ключевые ограничения указаны явно. Перед подписанием руководителю нужно проверить, соответствует ли этот текст фактическому вкладу автора и результатам, представленным в работе.</w:t>
      </w:r>
    </w:p>
    <w:p>
      <w:pPr>
        <w:pStyle w:val="Heading1"/>
      </w:pPr>
      <w:r>
        <w:t>Недостатки и рекомендации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Основные ограничения — отсутствие рабочего пилота и завершённого независимого скрытого эксперимента, а также отрицательный результат быстрых методов удаления влияния. Рекомендуется провести независимую проверку на заранее скрытых топологиях и, при наличии разрешения организации, пилот на реальной инфраструктуре без использования персональных данных пользователей.</w:t>
      </w:r>
    </w:p>
    <w:p>
      <w:pPr>
        <w:pStyle w:val="Heading1"/>
      </w:pPr>
      <w:r>
        <w:t>Заключение руководителя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Работа имеет исследовательскую и практическую ценность, содержит программную реализацию, формальное описание алгоритма, измеряемые результаты и понятные границы применимости. После проверки фактического личного вклада и оформления документ может быть рекомендован к участию в секции «Информатика».</w:t>
      </w:r>
    </w:p>
    <w:p/>
    <w:p>
      <w:pPr>
        <w:ind w:left="432"/>
      </w:pPr>
      <w:r>
        <w:rPr>
          <w:rFonts w:ascii="PT Sans" w:hAnsi="PT Sans" w:eastAsia="PT Sans" w:cs="PT Sans"/>
          <w:color w:val="173F38"/>
          <w:sz w:val="21"/>
        </w:rPr>
        <w:t>Научный руководитель: Смағұл Ерзат Айдынұлы</w:t>
      </w:r>
    </w:p>
    <w:p>
      <w:pPr>
        <w:ind w:left="432"/>
      </w:pPr>
      <w:r>
        <w:rPr>
          <w:rFonts w:ascii="PT Sans" w:hAnsi="PT Sans" w:eastAsia="PT Sans" w:cs="PT Sans"/>
          <w:color w:val="173F38"/>
          <w:sz w:val="21"/>
        </w:rPr>
        <w:t>Должность: учитель информатики</w:t>
      </w:r>
    </w:p>
    <w:p>
      <w:pPr>
        <w:ind w:left="432"/>
      </w:pPr>
      <w:r>
        <w:rPr>
          <w:rFonts w:ascii="PT Sans" w:hAnsi="PT Sans" w:eastAsia="PT Sans" w:cs="PT Sans"/>
          <w:color w:val="173F38"/>
          <w:sz w:val="21"/>
        </w:rPr>
        <w:t>Подпись: ____________________</w:t>
      </w:r>
    </w:p>
    <w:p>
      <w:pPr>
        <w:ind w:left="432"/>
      </w:pPr>
      <w:r>
        <w:rPr>
          <w:rFonts w:ascii="PT Sans" w:hAnsi="PT Sans" w:eastAsia="PT Sans" w:cs="PT Sans"/>
          <w:color w:val="173F38"/>
          <w:sz w:val="21"/>
        </w:rPr>
        <w:t>Дата: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T Sans" w:hAnsi="PT Sans" w:eastAsia="PT Sans" w:cs="PT Sans"/>
        <w:color w:val="5B7069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PT Sans" w:hAnsi="PT Sans" w:eastAsia="PT Sans" w:cs="PT Sans"/>
        <w:b/>
        <w:color w:val="5B7069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95" w:lineRule="auto"/>
      <w:jc w:val="left"/>
    </w:pPr>
    <w:rPr>
      <w:rFonts w:ascii="PT Serif" w:hAnsi="PT Serif" w:eastAsia="PT Serif" w:cs="PT Serif"/>
      <w:color w:val="173F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T Sans" w:hAnsi="PT Sans" w:eastAsia="PT Sans" w:cs="PT Sans"/>
      <w:b/>
      <w:bCs/>
      <w:color w:val="173F3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T Sans" w:hAnsi="PT Sans" w:eastAsia="PT Sans" w:cs="PT Sans"/>
      <w:b/>
      <w:bCs/>
      <w:color w:val="2C6F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T Sans" w:hAnsi="PT Sans" w:eastAsia="PT Sans" w:cs="PT Sans"/>
      <w:b/>
      <w:bCs/>
      <w:color w:val="173F3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PT Sans" w:hAnsi="PT Sans" w:eastAsia="PT Sans" w:cs="PT Sans"/>
      <w:i/>
      <w:color w:val="5B7069"/>
      <w:sz w:val="18"/>
    </w:rPr>
  </w:style>
  <w:style w:type="paragraph" w:customStyle="1" w:styleId="Callout">
    <w:name w:val="Callout"/>
    <w:pPr>
      <w:spacing w:before="120" w:after="200" w:line="283" w:lineRule="auto"/>
      <w:ind w:left="360" w:right="360"/>
    </w:pPr>
    <w:rPr>
      <w:rFonts w:ascii="PT Serif" w:hAnsi="PT Serif" w:eastAsia="PT Serif" w:cs="PT Serif"/>
      <w:i/>
      <w:color w:val="173F38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PT Serif" w:hAnsi="PT Serif" w:eastAsia="PT Serif" w:cs="PT Serif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отзыва руководителя — EraSeMap: проверяемое удаление персональных данных из распределённых систем и моделей машинного обучения</dc:title>
  <dc:subject/>
  <dc:creator>Смағұл Ерзат Айдынұлы — подпись не собрана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