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PT Sans" w:hAnsi="PT Sans" w:eastAsia="PT Sans" w:cs="PT Sans"/>
          <w:b/>
          <w:color w:val="2C6F63"/>
          <w:sz w:val="22"/>
        </w:rPr>
        <w:t>ТЕЗИСЫ НАУЧНО-ИССЛЕДОВАТЕЛЬСКОЙ РАБОТЫ</w:t>
      </w:r>
    </w:p>
    <w:p>
      <w:pPr>
        <w:spacing w:after="280"/>
        <w:jc w:val="center"/>
      </w:pPr>
      <w:r>
        <w:rPr>
          <w:rFonts w:ascii="PT Sans" w:hAnsi="PT Sans" w:eastAsia="PT Sans" w:cs="PT Sans"/>
          <w:b/>
          <w:color w:val="173F38"/>
          <w:sz w:val="36"/>
        </w:rPr>
        <w:t>EraSeMap: проверяемое удаление персональных данных из распределённых систем и моделей машинного обучения</w:t>
      </w:r>
    </w:p>
    <w:p>
      <w:pPr>
        <w:spacing w:after="60"/>
        <w:jc w:val="center"/>
      </w:pPr>
      <w:r>
        <w:rPr>
          <w:rFonts w:ascii="PT Sans" w:hAnsi="PT Sans" w:eastAsia="PT Sans" w:cs="PT Sans"/>
          <w:color w:val="5B7069"/>
          <w:sz w:val="19"/>
        </w:rPr>
        <w:t>Автор: Нұрланұлы Дулат, 9 «Б» класс</w:t>
      </w:r>
    </w:p>
    <w:p>
      <w:pPr>
        <w:spacing w:after="60"/>
        <w:jc w:val="center"/>
      </w:pPr>
      <w:r>
        <w:rPr>
          <w:rFonts w:ascii="PT Sans" w:hAnsi="PT Sans" w:eastAsia="PT Sans" w:cs="PT Sans"/>
          <w:color w:val="5B7069"/>
          <w:sz w:val="19"/>
        </w:rPr>
        <w:t>Организация: КГУ «Специализированный лицей-интернат „Білім-инновация“» Управления образования города Алматы</w:t>
      </w:r>
    </w:p>
    <w:p>
      <w:pPr>
        <w:spacing w:after="60"/>
        <w:jc w:val="center"/>
      </w:pPr>
      <w:r>
        <w:rPr>
          <w:rFonts w:ascii="PT Sans" w:hAnsi="PT Sans" w:eastAsia="PT Sans" w:cs="PT Sans"/>
          <w:color w:val="5B7069"/>
          <w:sz w:val="19"/>
        </w:rPr>
        <w:t>Направление II — математическое моделирование экономических и социальных процессов</w:t>
      </w:r>
    </w:p>
    <w:p>
      <w:pPr>
        <w:spacing w:after="60"/>
        <w:jc w:val="center"/>
      </w:pPr>
      <w:r>
        <w:rPr>
          <w:rFonts w:ascii="PT Sans" w:hAnsi="PT Sans" w:eastAsia="PT Sans" w:cs="PT Sans"/>
          <w:color w:val="5B7069"/>
          <w:sz w:val="19"/>
        </w:rPr>
        <w:t>Секция: информатика</w:t>
      </w:r>
    </w:p>
    <w:p>
      <w:pPr>
        <w:spacing w:after="60"/>
        <w:jc w:val="center"/>
      </w:pPr>
      <w:r>
        <w:rPr>
          <w:rFonts w:ascii="PT Sans" w:hAnsi="PT Sans" w:eastAsia="PT Sans" w:cs="PT Sans"/>
          <w:color w:val="5B7069"/>
          <w:sz w:val="19"/>
        </w:rPr>
        <w:t>Научный руководитель: Смағұл Ерзат Айдынұлы, учитель информатики</w:t>
      </w:r>
    </w:p>
    <w:p>
      <w:pPr>
        <w:spacing w:after="60"/>
        <w:jc w:val="center"/>
      </w:pPr>
      <w:r>
        <w:rPr>
          <w:rFonts w:ascii="PT Sans" w:hAnsi="PT Sans" w:eastAsia="PT Sans" w:cs="PT Sans"/>
          <w:color w:val="5B7069"/>
          <w:sz w:val="19"/>
        </w:rPr>
        <w:t>Алматы, 2026</w:t>
      </w:r>
    </w:p>
    <w:p/>
    <w:p>
      <w:pPr>
        <w:pStyle w:val="Heading1"/>
      </w:pPr>
      <w:r>
        <w:t>Проблема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Ответ сервиса DELETE подтверждает выполнение одной команды, но не исчезновение копий, биометрических шаблонов, поисковых векторов, резервных копий и влияния в обученной модели. Кроме того, удалённые данные могут появиться снова после восстановления или синхронизации.</w:t>
      </w:r>
    </w:p>
    <w:p>
      <w:pPr>
        <w:pStyle w:val="Heading1"/>
      </w:pPr>
      <w:r>
        <w:t>Цель и гипотеза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Цель — разработать один понятный и проверяемый алгоритм удаления персональных данных, который учитывает физические копии, производные, влияние в модели и будущие пути восстановления. Гипотеза: совместная процедура FIND–ERASE–PROVE уменьшает долю ложных сообщений о завершённом удалении по сравнению с локальными статусами и статическим аудитом, сохраняя меньшую стоимость действий, чем полная пересборка системы.</w:t>
      </w:r>
    </w:p>
    <w:p>
      <w:pPr>
        <w:pStyle w:val="Heading1"/>
      </w:pPr>
      <w:r>
        <w:t>Метод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FIND строит карту данных и безопасными пробами уточняет ограниченное множество неочевидных путей восстановления. ERASE выбирает минимальный достаточный набор разрешённых действий; удаление влияния из модели (machine unlearning) является обязательным действием модельной ветки и сравнивается с полным переобучением. PROVE повторяет зарегистрированные будущие операции и выдаёт сертификат только при отсутствии остаточного или регенерируемого пути. При нехватке доказательств алгоритм возвращает UNVERIFIED, а не положительный результат.</w:t>
      </w:r>
    </w:p>
    <w:p>
      <w:pPr>
        <w:pStyle w:val="Heading1"/>
      </w:pPr>
      <w:r>
        <w:t>Основные результаты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На 60 заранее зафиксированных случаях EraSeMap получил 0 ложных COMPLETE против 5 у полного аудита узлов и 45 у обычного статуса сервиса. Активный поиск использовал 7 проб против 13 у случайной стратегии и 49 у полного перебора. В 20 парных опытах с реальными локальными процессами выбранный план был в 17,64 раза быстрее полной пересборки и записал на 94,62% меньше байтов. PROVE обнаружил 30 из 30 скрытых рисков и после контрольных действий дал 0 из 30 возвратов. Exact solvers совпали с exhaustive oracle в 3072 из 3072 и 16 384 из 16 384 конфигураций. Быстрые методы удаления влияния из Qwen не прошли все пороги; отрицательный результат сохранён, а полное переобучение оставлено безопасным запасным вариантом.</w:t>
      </w:r>
    </w:p>
    <w:p>
      <w:pPr>
        <w:pStyle w:val="Heading1"/>
      </w:pPr>
      <w:r>
        <w:t>Новизна и практическая значимость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Новизна здесь не в отдельных известных идеях lineage, set cover или machine unlearning, а в одном строгом правиле решения: ни одна локальная квитанция не может самостоятельно объявить удаление завершённым. Подход применим к биометрии, банковским системам, электронным услугам, медицинским данным и другим системам с копиями, производными и моделями.</w:t>
      </w:r>
    </w:p>
    <w:p>
      <w:pPr>
        <w:pStyle w:val="Heading1"/>
      </w:pPr>
      <w:r>
        <w:t>Ограничения и вывод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Гарантия действует только внутри зарегистрированной карты, verifier-каналов и временного окна; промышленное внедрение и независимый hidden challenge пока не заявляются. Эксперименты показывают, что проверять полный путь удаления безопаснее, чем доверять одной команде DELETE, а targeted план может быть существенно дешевле полной пересборки.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PT Sans" w:hAnsi="PT Sans" w:eastAsia="PT Sans" w:cs="PT Sans"/>
        <w:color w:val="5B7069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PT Sans" w:hAnsi="PT Sans" w:eastAsia="PT Sans" w:cs="PT Sans"/>
        <w:b/>
        <w:color w:val="5B7069"/>
        <w:sz w:val="18"/>
      </w:rPr>
      <w:t>EraSeMap | Научная работа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40" w:line="295" w:lineRule="auto"/>
      <w:jc w:val="left"/>
    </w:pPr>
    <w:rPr>
      <w:rFonts w:ascii="PT Serif" w:hAnsi="PT Serif" w:eastAsia="PT Serif" w:cs="PT Serif"/>
      <w:color w:val="173F3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PT Sans" w:hAnsi="PT Sans" w:eastAsia="PT Sans" w:cs="PT Sans"/>
      <w:b/>
      <w:bCs/>
      <w:color w:val="173F3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PT Sans" w:hAnsi="PT Sans" w:eastAsia="PT Sans" w:cs="PT Sans"/>
      <w:b/>
      <w:bCs/>
      <w:color w:val="2C6F6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PT Sans" w:hAnsi="PT Sans" w:eastAsia="PT Sans" w:cs="PT Sans"/>
      <w:b/>
      <w:bCs/>
      <w:color w:val="173F3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PT Serif" w:hAnsi="PT Serif" w:eastAsia="PT Serif" w:cs="PT Serif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PT Serif" w:hAnsi="PT Serif" w:eastAsia="PT Serif" w:cs="PT Serif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rmula">
    <w:name w:val="Formula"/>
    <w:pPr>
      <w:keepLines/>
      <w:spacing w:before="80" w:after="160"/>
      <w:jc w:val="center"/>
    </w:pPr>
    <w:rPr>
      <w:rFonts w:ascii="Cambria Math" w:hAnsi="Cambria Math"/>
      <w:sz w:val="23"/>
    </w:rPr>
  </w:style>
  <w:style w:type="paragraph" w:customStyle="1" w:styleId="FigureCaption">
    <w:name w:val="Figure Caption"/>
    <w:pPr>
      <w:spacing w:before="80" w:after="200"/>
      <w:jc w:val="center"/>
    </w:pPr>
    <w:rPr>
      <w:rFonts w:ascii="PT Sans" w:hAnsi="PT Sans" w:eastAsia="PT Sans" w:cs="PT Sans"/>
      <w:i/>
      <w:color w:val="5B7069"/>
      <w:sz w:val="18"/>
    </w:rPr>
  </w:style>
  <w:style w:type="paragraph" w:customStyle="1" w:styleId="Callout">
    <w:name w:val="Callout"/>
    <w:pPr>
      <w:spacing w:before="120" w:after="200" w:line="283" w:lineRule="auto"/>
      <w:ind w:left="360" w:right="360"/>
    </w:pPr>
    <w:rPr>
      <w:rFonts w:ascii="PT Serif" w:hAnsi="PT Serif" w:eastAsia="PT Serif" w:cs="PT Serif"/>
      <w:i/>
      <w:color w:val="173F38"/>
      <w:sz w:val="22"/>
    </w:rPr>
  </w:style>
  <w:style w:type="paragraph" w:customStyle="1" w:styleId="CodeBlock">
    <w:name w:val="Code Block"/>
    <w:pPr>
      <w:spacing w:after="40" w:line="240" w:lineRule="auto"/>
      <w:ind w:left="360"/>
    </w:pPr>
    <w:rPr>
      <w:rFonts w:ascii="Menlo" w:hAnsi="Menlo"/>
      <w:sz w:val="17"/>
    </w:rPr>
  </w:style>
  <w:style w:type="paragraph" w:customStyle="1" w:styleId="NumberedItem">
    <w:name w:val="Numbered Item"/>
    <w:pPr>
      <w:spacing w:after="80" w:line="290" w:lineRule="auto"/>
      <w:ind w:left="540" w:hanging="279"/>
    </w:pPr>
    <w:rPr>
      <w:rFonts w:ascii="PT Serif" w:hAnsi="PT Serif" w:eastAsia="PT Serif" w:cs="PT Serif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Тезисы — EraSeMap: проверяемое удаление персональных данных из распределённых систем и моделей машинного обучения</dc:title>
  <dc:subject/>
  <dc:creator>Нұрланұлы Дулат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