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Slide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To implement Naive Bayes for this binary classification we</w:t>
      </w:r>
      <w:r>
        <w:rPr>
          <w:rtl w:val="0"/>
        </w:rPr>
        <w:t>’</w:t>
      </w:r>
      <w:r>
        <w:rPr>
          <w:rtl w:val="0"/>
        </w:rPr>
        <w:t>ve chosen Gaussian Naive Bayes.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Why Naive Bayes:</w:t>
      </w:r>
    </w:p>
    <w:p>
      <w:pPr>
        <w:pStyle w:val="Body"/>
        <w:bidi w:val="0"/>
      </w:pPr>
      <w:r>
        <w:rPr>
          <w:rtl w:val="0"/>
        </w:rPr>
        <w:t xml:space="preserve">Simple yet powerful </w:t>
      </w:r>
    </w:p>
    <w:p>
      <w:pPr>
        <w:pStyle w:val="Body"/>
        <w:bidi w:val="0"/>
      </w:pPr>
      <w:r>
        <w:rPr>
          <w:rtl w:val="0"/>
        </w:rPr>
        <w:t xml:space="preserve">Works well for a wide range of </w:t>
      </w:r>
      <w:r>
        <w:rPr>
          <w:rtl w:val="0"/>
        </w:rPr>
        <w:t xml:space="preserve">real-world </w:t>
      </w:r>
      <w:r>
        <w:rPr>
          <w:rtl w:val="0"/>
        </w:rPr>
        <w:t xml:space="preserve"> classification problems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Why Gaussian Naive Bayes:</w:t>
      </w:r>
    </w:p>
    <w:p>
      <w:pPr>
        <w:pStyle w:val="Body"/>
        <w:bidi w:val="0"/>
      </w:pPr>
      <w:r>
        <w:rPr>
          <w:rtl w:val="0"/>
        </w:rPr>
        <w:t xml:space="preserve">Feature values in our dataset are continuous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How it differs from basic Naive Bayes:</w:t>
      </w:r>
    </w:p>
    <w:p>
      <w:pPr>
        <w:pStyle w:val="Body"/>
        <w:bidi w:val="0"/>
      </w:pPr>
      <w:r>
        <w:rPr>
          <w:rtl w:val="0"/>
        </w:rPr>
        <w:t>Gaussian Naive Bayes assumes that each class follows a Gaussian distribution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Slide 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How it works: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For simplicity assume we have only 2 features</w:t>
      </w:r>
    </w:p>
    <w:p>
      <w:pPr>
        <w:pStyle w:val="Body"/>
        <w:bidi w:val="0"/>
      </w:pPr>
      <w:r>
        <w:rPr>
          <w:rtl w:val="0"/>
        </w:rPr>
        <w:t>1. Calculate the priors</w:t>
      </w:r>
    </w:p>
    <w:p>
      <w:pPr>
        <w:pStyle w:val="Body"/>
        <w:bidi w:val="0"/>
      </w:pPr>
      <w:r>
        <w:rPr>
          <w:rtl w:val="0"/>
        </w:rPr>
        <w:t>2. Calculate the mean and variance of each feature in each class</w:t>
      </w:r>
    </w:p>
    <w:p>
      <w:pPr>
        <w:pStyle w:val="Body"/>
        <w:bidi w:val="0"/>
      </w:pPr>
      <w:r>
        <w:rPr>
          <w:rtl w:val="0"/>
        </w:rPr>
        <w:t>3. To give a diagnosis for a new sample calculate posteriors of each class (use Gaussian formula to calculate the likelihoods)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1000759</wp:posOffset>
            </wp:positionH>
            <wp:positionV relativeFrom="line">
              <wp:posOffset>149982</wp:posOffset>
            </wp:positionV>
            <wp:extent cx="4023738" cy="164176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creen Shot 2022-11-30 at 3.41.4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2-11-30 at 3.41.40 PM.png" descr="Screen Shot 2022-11-30 at 3.41.40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38" cy="16417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Slide 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Let</w:t>
      </w:r>
      <w:r>
        <w:rPr>
          <w:rtl w:val="0"/>
        </w:rPr>
        <w:t>’</w:t>
      </w:r>
      <w:r>
        <w:rPr>
          <w:rtl w:val="0"/>
        </w:rPr>
        <w:t>s predict a new sample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-157558</wp:posOffset>
            </wp:positionH>
            <wp:positionV relativeFrom="line">
              <wp:posOffset>1107710</wp:posOffset>
            </wp:positionV>
            <wp:extent cx="5943600" cy="449017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1"/>
                <wp:lineTo x="0" y="21611"/>
                <wp:lineTo x="0" y="0"/>
              </wp:wrapPolygon>
            </wp:wrapThrough>
            <wp:docPr id="1073741826" name="officeArt object" descr="Screen Shot 2022-11-30 at 5.02.3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2-11-30 at 5.02.35 PM.png" descr="Screen Shot 2022-11-30 at 5.02.35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1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836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13"/>
        <w:gridCol w:w="1739"/>
        <w:gridCol w:w="1838"/>
        <w:gridCol w:w="1463"/>
        <w:gridCol w:w="1715"/>
      </w:tblGrid>
      <w:tr>
        <w:tblPrEx>
          <w:shd w:val="clear" w:color="auto" w:fill="bdc0bf"/>
        </w:tblPrEx>
        <w:trPr>
          <w:trHeight w:val="257" w:hRule="atLeast"/>
          <w:tblHeader/>
        </w:trPr>
        <w:tc>
          <w:tcPr>
            <w:tcW w:type="dxa" w:w="1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Mean(texture)</w:t>
            </w:r>
          </w:p>
        </w:tc>
        <w:tc>
          <w:tcPr>
            <w:tcW w:type="dxa" w:w="18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Variance(texture)</w:t>
            </w:r>
          </w:p>
        </w:tc>
        <w:tc>
          <w:tcPr>
            <w:tcW w:type="dxa" w:w="1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Mean(radius)</w:t>
            </w:r>
          </w:p>
        </w:tc>
        <w:tc>
          <w:tcPr>
            <w:tcW w:type="dxa" w:w="17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Variance(radius)</w:t>
            </w:r>
          </w:p>
        </w:tc>
      </w:tr>
      <w:tr>
        <w:tblPrEx>
          <w:shd w:val="clear" w:color="auto" w:fill="auto"/>
        </w:tblPrEx>
        <w:trPr>
          <w:trHeight w:val="257" w:hRule="atLeast"/>
        </w:trPr>
        <w:tc>
          <w:tcPr>
            <w:tcW w:type="dxa" w:w="161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Benign</w:t>
            </w:r>
          </w:p>
        </w:tc>
        <w:tc>
          <w:tcPr>
            <w:tcW w:type="dxa" w:w="17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Mt(benign)</w:t>
            </w:r>
          </w:p>
        </w:tc>
        <w:tc>
          <w:tcPr>
            <w:tcW w:type="dxa" w:w="183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Vt(benign)</w:t>
            </w:r>
          </w:p>
        </w:tc>
        <w:tc>
          <w:tcPr>
            <w:tcW w:type="dxa" w:w="14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Mr(benign)</w:t>
            </w:r>
          </w:p>
        </w:tc>
        <w:tc>
          <w:tcPr>
            <w:tcW w:type="dxa" w:w="171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Vr(benign)</w:t>
            </w:r>
          </w:p>
        </w:tc>
      </w:tr>
      <w:tr>
        <w:tblPrEx>
          <w:shd w:val="clear" w:color="auto" w:fill="auto"/>
        </w:tblPrEx>
        <w:trPr>
          <w:trHeight w:val="257" w:hRule="atLeast"/>
        </w:trPr>
        <w:tc>
          <w:tcPr>
            <w:tcW w:type="dxa" w:w="1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Malignant </w:t>
            </w:r>
          </w:p>
        </w:tc>
        <w:tc>
          <w:tcPr>
            <w:tcW w:type="dxa" w:w="173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Mt(malignant)</w:t>
            </w:r>
          </w:p>
        </w:tc>
        <w:tc>
          <w:tcPr>
            <w:tcW w:type="dxa" w:w="18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Vt(malignant)</w:t>
            </w:r>
          </w:p>
        </w:tc>
        <w:tc>
          <w:tcPr>
            <w:tcW w:type="dxa" w:w="1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Mr(malignant)</w:t>
            </w:r>
          </w:p>
        </w:tc>
        <w:tc>
          <w:tcPr>
            <w:tcW w:type="dxa" w:w="17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Vr(malignant)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