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944"/>
        <w:gridCol w:w="8352"/>
      </w:tblGrid>
      <w:tr>
        <w:trPr>
          <w:cantSplit/>
        </w:trPr>
        <w:tc>
          <w:tcPr>
            <w:tcW w:type="dxa" w:w="4997"/>
            <w:shd w:fill="0B132B"/>
            <w:tcMar>
              <w:top w:w="140" w:type="dxa"/>
              <w:start w:w="120" w:type="dxa"/>
              <w:bottom w:w="140" w:type="dxa"/>
              <w:end w:w="120" w:type="dxa"/>
            </w:tcMar>
          </w:tcPr>
          <w:p>
            <w:pPr>
              <w:jc w:val="center"/>
            </w:pPr>
            <w:r>
              <w:rPr>
                <w:b/>
                <w:color w:val="D4A64A"/>
                <w:sz w:val="36"/>
              </w:rPr>
              <w:t>KEFE</w:t>
            </w:r>
          </w:p>
        </w:tc>
        <w:tc>
          <w:tcPr>
            <w:tcW w:type="dxa" w:w="4997"/>
            <w:shd w:fill="0B132B"/>
            <w:tcMar>
              <w:top w:w="140" w:type="dxa"/>
              <w:start w:w="120" w:type="dxa"/>
              <w:bottom w:w="140" w:type="dxa"/>
              <w:end w:w="120" w:type="dxa"/>
            </w:tcMar>
          </w:tcPr>
          <w:p>
            <w:pPr>
              <w:jc w:val="right"/>
            </w:pPr>
            <w:r>
              <w:rPr>
                <w:b/>
                <w:color w:val="FFFFFF"/>
                <w:sz w:val="22"/>
              </w:rPr>
              <w:t>WEIGH WHAT’S RIGHT.</w:t>
            </w:r>
          </w:p>
        </w:tc>
      </w:tr>
    </w:tbl>
    <w:p/>
    <w:p>
      <w:pPr>
        <w:jc w:val="center"/>
      </w:pPr>
      <w:r>
        <w:rPr>
          <w:rFonts w:ascii="Aptos Display" w:hAnsi="Aptos Display"/>
          <w:b/>
          <w:color w:val="0B132B"/>
          <w:sz w:val="54"/>
        </w:rPr>
        <w:t>AI Architecture</w:t>
      </w:r>
    </w:p>
    <w:p>
      <w:pPr>
        <w:jc w:val="center"/>
      </w:pPr>
      <w:r>
        <w:rPr>
          <w:color w:val="5D677A"/>
          <w:sz w:val="28"/>
        </w:rPr>
        <w:t>Provider-Bağımsız AI Gateway, Orkestrasyon, Evals ve Human Oversight</w:t>
      </w:r>
    </w:p>
    <w:p>
      <w:pPr>
        <w:jc w:val="center"/>
      </w:pPr>
      <w:r>
        <w:rPr>
          <w:color w:val="D4A64A"/>
        </w:rPr>
        <w:t>────────────────────────────</w:t>
      </w:r>
    </w:p>
    <w:p>
      <w:pPr>
        <w:jc w:val="center"/>
      </w:pPr>
      <w:r>
        <w:rPr>
          <w:b/>
          <w:color w:val="D4A64A"/>
          <w:sz w:val="26"/>
        </w:rPr>
        <w:t>APPROVED BASELINE</w:t>
      </w:r>
    </w:p>
    <w:p>
      <w:pPr>
        <w:jc w:val="center"/>
      </w:pPr>
      <w:r>
        <w:rPr>
          <w:color w:val="5D677A"/>
          <w:sz w:val="20"/>
        </w:rPr>
        <w:t>Versiyon 1.1.0  •  27 Temmuz 2026</w:t>
      </w:r>
    </w:p>
    <w:p>
      <w:pPr>
        <w:pStyle w:val="KEFEQuote"/>
        <w:jc w:val="center"/>
      </w:pPr>
      <w:r>
        <w:t>Kural ne diyor, vicdan ne söylüyor?</w:t>
      </w:r>
    </w:p>
    <w:p>
      <w:r>
        <w:br w:type="page"/>
      </w:r>
    </w:p>
    <w:p>
      <w:pPr>
        <w:pStyle w:val="Heading1"/>
      </w:pPr>
      <w:r>
        <w:t>BELGE KONTROLÜ</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shd w:fill="0B132B"/>
            <w:vAlign w:val="center"/>
            <w:tcMar>
              <w:top w:w="90" w:type="dxa"/>
              <w:start w:w="90" w:type="dxa"/>
              <w:bottom w:w="90" w:type="dxa"/>
              <w:end w:w="90" w:type="dxa"/>
            </w:tcMar>
          </w:tcPr>
          <w:p>
            <w:r>
              <w:rPr>
                <w:b/>
                <w:color w:val="FFFFFF"/>
                <w:sz w:val="17"/>
              </w:rPr>
              <w:t>Alan</w:t>
            </w:r>
          </w:p>
        </w:tc>
        <w:tc>
          <w:tcPr>
            <w:tcW w:type="dxa" w:w="7488"/>
            <w:shd w:fill="0B132B"/>
            <w:vAlign w:val="center"/>
            <w:tcMar>
              <w:top w:w="90" w:type="dxa"/>
              <w:start w:w="90" w:type="dxa"/>
              <w:bottom w:w="90" w:type="dxa"/>
              <w:end w:w="90" w:type="dxa"/>
            </w:tcMar>
          </w:tcPr>
          <w:p>
            <w:r>
              <w:rPr>
                <w:b/>
                <w:color w:val="FFFFFF"/>
                <w:sz w:val="17"/>
              </w:rPr>
              <w:t>Değer</w:t>
            </w:r>
          </w:p>
        </w:tc>
      </w:tr>
      <w:tr>
        <w:trPr>
          <w:cantSplit/>
        </w:trPr>
        <w:tc>
          <w:tcPr>
            <w:tcW w:type="dxa" w:w="2592"/>
            <w:vAlign w:val="top"/>
            <w:tcMar>
              <w:top w:w="90" w:type="dxa"/>
              <w:start w:w="90" w:type="dxa"/>
              <w:bottom w:w="90" w:type="dxa"/>
              <w:end w:w="90" w:type="dxa"/>
            </w:tcMar>
          </w:tcPr>
          <w:p>
            <w:r>
              <w:rPr>
                <w:rFonts w:ascii="Aptos" w:hAnsi="Aptos"/>
                <w:sz w:val="16"/>
              </w:rPr>
              <w:t>Belge kimliği</w:t>
            </w:r>
          </w:p>
        </w:tc>
        <w:tc>
          <w:tcPr>
            <w:tcW w:type="dxa" w:w="7488"/>
            <w:vAlign w:val="top"/>
            <w:tcMar>
              <w:top w:w="90" w:type="dxa"/>
              <w:start w:w="90" w:type="dxa"/>
              <w:bottom w:w="90" w:type="dxa"/>
              <w:end w:w="90" w:type="dxa"/>
            </w:tcMar>
          </w:tcPr>
          <w:p>
            <w:r>
              <w:rPr>
                <w:rFonts w:ascii="Aptos" w:hAnsi="Aptos"/>
                <w:sz w:val="16"/>
              </w:rPr>
              <w:t>KEFE-AIA-001</w:t>
            </w:r>
          </w:p>
        </w:tc>
      </w:tr>
      <w:tr>
        <w:trPr>
          <w:cantSplit/>
        </w:trPr>
        <w:tc>
          <w:tcPr>
            <w:tcW w:type="dxa" w:w="2592"/>
            <w:shd w:fill="F7F8FB"/>
            <w:vAlign w:val="top"/>
            <w:tcMar>
              <w:top w:w="90" w:type="dxa"/>
              <w:start w:w="90" w:type="dxa"/>
              <w:bottom w:w="90" w:type="dxa"/>
              <w:end w:w="90" w:type="dxa"/>
            </w:tcMar>
          </w:tcPr>
          <w:p>
            <w:r>
              <w:rPr>
                <w:rFonts w:ascii="Aptos" w:hAnsi="Aptos"/>
                <w:sz w:val="16"/>
              </w:rPr>
              <w:t>Sürüm</w:t>
            </w:r>
          </w:p>
        </w:tc>
        <w:tc>
          <w:tcPr>
            <w:tcW w:type="dxa" w:w="7488"/>
            <w:shd w:fill="F7F8FB"/>
            <w:vAlign w:val="top"/>
            <w:tcMar>
              <w:top w:w="90" w:type="dxa"/>
              <w:start w:w="90" w:type="dxa"/>
              <w:bottom w:w="90" w:type="dxa"/>
              <w:end w:w="90" w:type="dxa"/>
            </w:tcMar>
          </w:tcPr>
          <w:p>
            <w:r>
              <w:t>1.1.0</w:t>
            </w:r>
          </w:p>
        </w:tc>
      </w:tr>
      <w:tr>
        <w:trPr>
          <w:cantSplit/>
        </w:trPr>
        <w:tc>
          <w:tcPr>
            <w:tcW w:type="dxa" w:w="2592"/>
            <w:vAlign w:val="top"/>
            <w:tcMar>
              <w:top w:w="90" w:type="dxa"/>
              <w:start w:w="90" w:type="dxa"/>
              <w:bottom w:w="90" w:type="dxa"/>
              <w:end w:w="90" w:type="dxa"/>
            </w:tcMar>
          </w:tcPr>
          <w:p>
            <w:r>
              <w:rPr>
                <w:rFonts w:ascii="Aptos" w:hAnsi="Aptos"/>
                <w:sz w:val="16"/>
              </w:rPr>
              <w:t>Tarih</w:t>
            </w:r>
          </w:p>
        </w:tc>
        <w:tc>
          <w:tcPr>
            <w:tcW w:type="dxa" w:w="7488"/>
            <w:vAlign w:val="top"/>
            <w:tcMar>
              <w:top w:w="90" w:type="dxa"/>
              <w:start w:w="90" w:type="dxa"/>
              <w:bottom w:w="90" w:type="dxa"/>
              <w:end w:w="90" w:type="dxa"/>
            </w:tcMar>
          </w:tcPr>
          <w:p>
            <w:r>
              <w:t>27 Temmuz 2026</w:t>
            </w:r>
          </w:p>
        </w:tc>
      </w:tr>
      <w:tr>
        <w:trPr>
          <w:cantSplit/>
        </w:trPr>
        <w:tc>
          <w:tcPr>
            <w:tcW w:type="dxa" w:w="2592"/>
            <w:shd w:fill="F7F8FB"/>
            <w:vAlign w:val="top"/>
            <w:tcMar>
              <w:top w:w="90" w:type="dxa"/>
              <w:start w:w="90" w:type="dxa"/>
              <w:bottom w:w="90" w:type="dxa"/>
              <w:end w:w="90" w:type="dxa"/>
            </w:tcMar>
          </w:tcPr>
          <w:p>
            <w:r>
              <w:rPr>
                <w:rFonts w:ascii="Aptos" w:hAnsi="Aptos"/>
                <w:sz w:val="16"/>
              </w:rPr>
              <w:t>Durum</w:t>
            </w:r>
          </w:p>
        </w:tc>
        <w:tc>
          <w:tcPr>
            <w:tcW w:type="dxa" w:w="7488"/>
            <w:shd w:fill="F7F8FB"/>
            <w:vAlign w:val="top"/>
            <w:tcMar>
              <w:top w:w="90" w:type="dxa"/>
              <w:start w:w="90" w:type="dxa"/>
              <w:bottom w:w="90" w:type="dxa"/>
              <w:end w:w="90" w:type="dxa"/>
            </w:tcMar>
          </w:tcPr>
          <w:p>
            <w:r>
              <w:rPr>
                <w:rFonts w:ascii="Aptos" w:hAnsi="Aptos"/>
                <w:sz w:val="16"/>
              </w:rPr>
              <w:t>Approved Baseline</w:t>
            </w:r>
          </w:p>
        </w:tc>
      </w:tr>
      <w:tr>
        <w:trPr>
          <w:cantSplit/>
        </w:trPr>
        <w:tc>
          <w:tcPr>
            <w:tcW w:type="dxa" w:w="2592"/>
            <w:vAlign w:val="top"/>
            <w:tcMar>
              <w:top w:w="90" w:type="dxa"/>
              <w:start w:w="90" w:type="dxa"/>
              <w:bottom w:w="90" w:type="dxa"/>
              <w:end w:w="90" w:type="dxa"/>
            </w:tcMar>
          </w:tcPr>
          <w:p>
            <w:r>
              <w:rPr>
                <w:rFonts w:ascii="Aptos" w:hAnsi="Aptos"/>
                <w:sz w:val="16"/>
              </w:rPr>
              <w:t>Belge sahibi</w:t>
            </w:r>
          </w:p>
        </w:tc>
        <w:tc>
          <w:tcPr>
            <w:tcW w:type="dxa" w:w="7488"/>
            <w:vAlign w:val="top"/>
            <w:tcMar>
              <w:top w:w="90" w:type="dxa"/>
              <w:start w:w="90" w:type="dxa"/>
              <w:bottom w:w="90" w:type="dxa"/>
              <w:end w:w="90" w:type="dxa"/>
            </w:tcMar>
          </w:tcPr>
          <w:p>
            <w:r>
              <w:rPr>
                <w:rFonts w:ascii="Aptos" w:hAnsi="Aptos"/>
                <w:sz w:val="16"/>
              </w:rPr>
              <w:t>AI / Engineering</w:t>
            </w:r>
          </w:p>
        </w:tc>
      </w:tr>
      <w:tr>
        <w:trPr>
          <w:cantSplit/>
        </w:trPr>
        <w:tc>
          <w:tcPr>
            <w:tcW w:type="dxa" w:w="2592"/>
            <w:shd w:fill="F7F8FB"/>
            <w:vAlign w:val="top"/>
            <w:tcMar>
              <w:top w:w="90" w:type="dxa"/>
              <w:start w:w="90" w:type="dxa"/>
              <w:bottom w:w="90" w:type="dxa"/>
              <w:end w:w="90" w:type="dxa"/>
            </w:tcMar>
          </w:tcPr>
          <w:p>
            <w:r>
              <w:rPr>
                <w:rFonts w:ascii="Aptos" w:hAnsi="Aptos"/>
                <w:sz w:val="16"/>
              </w:rPr>
              <w:t>Normatif otorite</w:t>
            </w:r>
          </w:p>
        </w:tc>
        <w:tc>
          <w:tcPr>
            <w:tcW w:type="dxa" w:w="7488"/>
            <w:shd w:fill="F7F8FB"/>
            <w:vAlign w:val="top"/>
            <w:tcMar>
              <w:top w:w="90" w:type="dxa"/>
              <w:start w:w="90" w:type="dxa"/>
              <w:bottom w:w="90" w:type="dxa"/>
              <w:end w:w="90" w:type="dxa"/>
            </w:tcMar>
          </w:tcPr>
          <w:p>
            <w:r>
              <w:rPr>
                <w:rFonts w:ascii="Aptos" w:hAnsi="Aptos"/>
                <w:sz w:val="16"/>
              </w:rPr>
              <w:t>KEFE-MPD v1.2.0 + KEFE-ENG v0.4.0</w:t>
            </w:r>
          </w:p>
        </w:tc>
      </w:tr>
      <w:tr>
        <w:trPr>
          <w:cantSplit/>
        </w:trPr>
        <w:tc>
          <w:tcPr>
            <w:tcW w:type="dxa" w:w="2592"/>
            <w:vAlign w:val="top"/>
            <w:tcMar>
              <w:top w:w="90" w:type="dxa"/>
              <w:start w:w="90" w:type="dxa"/>
              <w:bottom w:w="90" w:type="dxa"/>
              <w:end w:w="90" w:type="dxa"/>
            </w:tcMar>
          </w:tcPr>
          <w:p>
            <w:r>
              <w:rPr>
                <w:rFonts w:ascii="Aptos" w:hAnsi="Aptos"/>
                <w:sz w:val="16"/>
              </w:rPr>
              <w:t>Gözden geçirme ritmi</w:t>
            </w:r>
          </w:p>
        </w:tc>
        <w:tc>
          <w:tcPr>
            <w:tcW w:type="dxa" w:w="7488"/>
            <w:vAlign w:val="top"/>
            <w:tcMar>
              <w:top w:w="90" w:type="dxa"/>
              <w:start w:w="90" w:type="dxa"/>
              <w:bottom w:w="90" w:type="dxa"/>
              <w:end w:w="90" w:type="dxa"/>
            </w:tcMar>
          </w:tcPr>
          <w:p>
            <w:r>
              <w:rPr>
                <w:rFonts w:ascii="Aptos" w:hAnsi="Aptos"/>
                <w:sz w:val="16"/>
              </w:rPr>
              <w:t>Her ana karar veya ilgili sistem değişikliği sonrası</w:t>
            </w:r>
          </w:p>
        </w:tc>
      </w:tr>
      <w:tr>
        <w:trPr>
          <w:cantSplit/>
        </w:trPr>
        <w:tc>
          <w:tcPr>
            <w:tcW w:type="dxa" w:w="2592"/>
            <w:shd w:fill="F7F8FB"/>
            <w:vAlign w:val="top"/>
            <w:tcMar>
              <w:top w:w="90" w:type="dxa"/>
              <w:start w:w="90" w:type="dxa"/>
              <w:bottom w:w="90" w:type="dxa"/>
              <w:end w:w="90" w:type="dxa"/>
            </w:tcMar>
          </w:tcPr>
          <w:p>
            <w:r>
              <w:rPr>
                <w:rFonts w:ascii="Aptos" w:hAnsi="Aptos"/>
                <w:sz w:val="16"/>
              </w:rPr>
              <w:t>Çelişki kuralı</w:t>
            </w:r>
          </w:p>
        </w:tc>
        <w:tc>
          <w:tcPr>
            <w:tcW w:type="dxa" w:w="7488"/>
            <w:shd w:fill="F7F8FB"/>
            <w:vAlign w:val="top"/>
            <w:tcMar>
              <w:top w:w="90" w:type="dxa"/>
              <w:start w:w="90" w:type="dxa"/>
              <w:bottom w:w="90" w:type="dxa"/>
              <w:end w:w="90" w:type="dxa"/>
            </w:tcMar>
          </w:tcPr>
          <w:p>
            <w:r>
              <w:rPr>
                <w:rFonts w:ascii="Aptos" w:hAnsi="Aptos"/>
                <w:sz w:val="16"/>
              </w:rPr>
              <w:t>En yeni onaylı KEFE Master Product Document kararı geçerlidir; belge manifesti ve durumlar için KEFE-GOV geçerlidir.</w:t>
            </w:r>
          </w:p>
        </w:tc>
      </w:tr>
    </w:tbl>
    <w:p/>
    <w:p>
      <w:pPr>
        <w:pStyle w:val="Heading1"/>
      </w:pPr>
      <w:r>
        <w:t>1. Mimari ilke</w:t>
      </w:r>
    </w:p>
    <w:p>
      <w:pPr>
        <w:pStyle w:val="KEFEQuote"/>
      </w:pPr>
      <w:r>
        <w:t>KEFE domain’i hiçbir model sağlayıcısının SDK’sına bağlanmaz. AI kabiliyetleri task port’ları üzerinden çağrılır; provider/model seçimi orkestrasyon ve konfigürasyon katmanında çözülür.</w:t>
      </w:r>
    </w:p>
    <w:p>
      <w:pPr>
        <w:pStyle w:val="Heading1"/>
      </w:pPr>
      <w:r>
        <w:t>2. Katmanlar</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0B132B"/>
            <w:vAlign w:val="center"/>
            <w:tcMar>
              <w:top w:w="90" w:type="dxa"/>
              <w:start w:w="90" w:type="dxa"/>
              <w:bottom w:w="90" w:type="dxa"/>
              <w:end w:w="90" w:type="dxa"/>
            </w:tcMar>
          </w:tcPr>
          <w:p>
            <w:r>
              <w:rPr>
                <w:b/>
                <w:color w:val="FFFFFF"/>
                <w:sz w:val="17"/>
              </w:rPr>
              <w:t>Katman</w:t>
            </w:r>
          </w:p>
        </w:tc>
        <w:tc>
          <w:tcPr>
            <w:tcW w:type="dxa" w:w="4997"/>
            <w:shd w:fill="0B132B"/>
            <w:vAlign w:val="center"/>
            <w:tcMar>
              <w:top w:w="90" w:type="dxa"/>
              <w:start w:w="90" w:type="dxa"/>
              <w:bottom w:w="90" w:type="dxa"/>
              <w:end w:w="90" w:type="dxa"/>
            </w:tcMar>
          </w:tcPr>
          <w:p>
            <w:r>
              <w:rPr>
                <w:b/>
                <w:color w:val="FFFFFF"/>
                <w:sz w:val="17"/>
              </w:rPr>
              <w:t>Sorumluluk</w:t>
            </w:r>
          </w:p>
        </w:tc>
      </w:tr>
      <w:tr>
        <w:trPr>
          <w:cantSplit/>
        </w:trPr>
        <w:tc>
          <w:tcPr>
            <w:tcW w:type="dxa" w:w="4997"/>
            <w:vAlign w:val="top"/>
            <w:tcMar>
              <w:top w:w="90" w:type="dxa"/>
              <w:start w:w="90" w:type="dxa"/>
              <w:bottom w:w="90" w:type="dxa"/>
              <w:end w:w="90" w:type="dxa"/>
            </w:tcMar>
          </w:tcPr>
          <w:p>
            <w:r>
              <w:rPr>
                <w:rFonts w:ascii="Aptos" w:hAnsi="Aptos"/>
                <w:sz w:val="16"/>
              </w:rPr>
              <w:t>AI Capability Port</w:t>
            </w:r>
          </w:p>
        </w:tc>
        <w:tc>
          <w:tcPr>
            <w:tcW w:type="dxa" w:w="4997"/>
            <w:vAlign w:val="top"/>
            <w:tcMar>
              <w:top w:w="90" w:type="dxa"/>
              <w:start w:w="90" w:type="dxa"/>
              <w:bottom w:w="90" w:type="dxa"/>
              <w:end w:w="90" w:type="dxa"/>
            </w:tcMar>
          </w:tcPr>
          <w:p>
            <w:r>
              <w:rPr>
                <w:rFonts w:ascii="Aptos" w:hAnsi="Aptos"/>
                <w:sz w:val="16"/>
              </w:rPr>
              <w:t>neutral_summary, claim_classification, question_proposal, clustering, moderation_assist, localization, recommendation vb.</w:t>
            </w:r>
          </w:p>
        </w:tc>
      </w:tr>
      <w:tr>
        <w:trPr>
          <w:cantSplit/>
        </w:trPr>
        <w:tc>
          <w:tcPr>
            <w:tcW w:type="dxa" w:w="4997"/>
            <w:shd w:fill="F7F8FB"/>
            <w:vAlign w:val="top"/>
            <w:tcMar>
              <w:top w:w="90" w:type="dxa"/>
              <w:start w:w="90" w:type="dxa"/>
              <w:bottom w:w="90" w:type="dxa"/>
              <w:end w:w="90" w:type="dxa"/>
            </w:tcMar>
          </w:tcPr>
          <w:p>
            <w:r>
              <w:rPr>
                <w:rFonts w:ascii="Aptos" w:hAnsi="Aptos"/>
                <w:sz w:val="16"/>
              </w:rPr>
              <w:t>AI Orchestrator</w:t>
            </w:r>
          </w:p>
        </w:tc>
        <w:tc>
          <w:tcPr>
            <w:tcW w:type="dxa" w:w="4997"/>
            <w:shd w:fill="F7F8FB"/>
            <w:vAlign w:val="top"/>
            <w:tcMar>
              <w:top w:w="90" w:type="dxa"/>
              <w:start w:w="90" w:type="dxa"/>
              <w:bottom w:w="90" w:type="dxa"/>
              <w:end w:w="90" w:type="dxa"/>
            </w:tcMar>
          </w:tcPr>
          <w:p>
            <w:r>
              <w:rPr>
                <w:rFonts w:ascii="Aptos" w:hAnsi="Aptos"/>
                <w:sz w:val="16"/>
              </w:rPr>
              <w:t>task policy, routing, retries, fallback, human gate</w:t>
            </w:r>
          </w:p>
        </w:tc>
      </w:tr>
      <w:tr>
        <w:trPr>
          <w:cantSplit/>
        </w:trPr>
        <w:tc>
          <w:tcPr>
            <w:tcW w:type="dxa" w:w="4997"/>
            <w:vAlign w:val="top"/>
            <w:tcMar>
              <w:top w:w="90" w:type="dxa"/>
              <w:start w:w="90" w:type="dxa"/>
              <w:bottom w:w="90" w:type="dxa"/>
              <w:end w:w="90" w:type="dxa"/>
            </w:tcMar>
          </w:tcPr>
          <w:p>
            <w:r>
              <w:rPr>
                <w:rFonts w:ascii="Aptos" w:hAnsi="Aptos"/>
                <w:sz w:val="16"/>
              </w:rPr>
              <w:t>Provider Adapters</w:t>
            </w:r>
          </w:p>
        </w:tc>
        <w:tc>
          <w:tcPr>
            <w:tcW w:type="dxa" w:w="4997"/>
            <w:vAlign w:val="top"/>
            <w:tcMar>
              <w:top w:w="90" w:type="dxa"/>
              <w:start w:w="90" w:type="dxa"/>
              <w:bottom w:w="90" w:type="dxa"/>
              <w:end w:w="90" w:type="dxa"/>
            </w:tcMar>
          </w:tcPr>
          <w:p>
            <w:r>
              <w:rPr>
                <w:rFonts w:ascii="Aptos" w:hAnsi="Aptos"/>
                <w:sz w:val="16"/>
              </w:rPr>
              <w:t>OpenAI/Gemini/Anthropic/local vb. SDK izolasyonu</w:t>
            </w:r>
          </w:p>
        </w:tc>
      </w:tr>
      <w:tr>
        <w:trPr>
          <w:cantSplit/>
        </w:trPr>
        <w:tc>
          <w:tcPr>
            <w:tcW w:type="dxa" w:w="4997"/>
            <w:shd w:fill="F7F8FB"/>
            <w:vAlign w:val="top"/>
            <w:tcMar>
              <w:top w:w="90" w:type="dxa"/>
              <w:start w:w="90" w:type="dxa"/>
              <w:bottom w:w="90" w:type="dxa"/>
              <w:end w:w="90" w:type="dxa"/>
            </w:tcMar>
          </w:tcPr>
          <w:p>
            <w:r>
              <w:rPr>
                <w:rFonts w:ascii="Aptos" w:hAnsi="Aptos"/>
                <w:sz w:val="16"/>
              </w:rPr>
              <w:t>Model Registry</w:t>
            </w:r>
          </w:p>
        </w:tc>
        <w:tc>
          <w:tcPr>
            <w:tcW w:type="dxa" w:w="4997"/>
            <w:shd w:fill="F7F8FB"/>
            <w:vAlign w:val="top"/>
            <w:tcMar>
              <w:top w:w="90" w:type="dxa"/>
              <w:start w:w="90" w:type="dxa"/>
              <w:bottom w:w="90" w:type="dxa"/>
              <w:end w:w="90" w:type="dxa"/>
            </w:tcMar>
          </w:tcPr>
          <w:p>
            <w:r>
              <w:rPr>
                <w:rFonts w:ascii="Aptos" w:hAnsi="Aptos"/>
                <w:sz w:val="16"/>
              </w:rPr>
              <w:t>provider, model, version, capability, cost/latency metadata</w:t>
            </w:r>
          </w:p>
        </w:tc>
      </w:tr>
      <w:tr>
        <w:trPr>
          <w:cantSplit/>
        </w:trPr>
        <w:tc>
          <w:tcPr>
            <w:tcW w:type="dxa" w:w="4997"/>
            <w:vAlign w:val="top"/>
            <w:tcMar>
              <w:top w:w="90" w:type="dxa"/>
              <w:start w:w="90" w:type="dxa"/>
              <w:bottom w:w="90" w:type="dxa"/>
              <w:end w:w="90" w:type="dxa"/>
            </w:tcMar>
          </w:tcPr>
          <w:p>
            <w:r>
              <w:rPr>
                <w:rFonts w:ascii="Aptos" w:hAnsi="Aptos"/>
                <w:sz w:val="16"/>
              </w:rPr>
              <w:t>Prompt Registry</w:t>
            </w:r>
          </w:p>
        </w:tc>
        <w:tc>
          <w:tcPr>
            <w:tcW w:type="dxa" w:w="4997"/>
            <w:vAlign w:val="top"/>
            <w:tcMar>
              <w:top w:w="90" w:type="dxa"/>
              <w:start w:w="90" w:type="dxa"/>
              <w:bottom w:w="90" w:type="dxa"/>
              <w:end w:w="90" w:type="dxa"/>
            </w:tcMar>
          </w:tcPr>
          <w:p>
            <w:r>
              <w:rPr>
                <w:rFonts w:ascii="Aptos" w:hAnsi="Aptos"/>
                <w:sz w:val="16"/>
              </w:rPr>
              <w:t>template id/version, locale, risk class</w:t>
            </w:r>
          </w:p>
        </w:tc>
      </w:tr>
      <w:tr>
        <w:trPr>
          <w:cantSplit/>
        </w:trPr>
        <w:tc>
          <w:tcPr>
            <w:tcW w:type="dxa" w:w="4997"/>
            <w:shd w:fill="F7F8FB"/>
            <w:vAlign w:val="top"/>
            <w:tcMar>
              <w:top w:w="90" w:type="dxa"/>
              <w:start w:w="90" w:type="dxa"/>
              <w:bottom w:w="90" w:type="dxa"/>
              <w:end w:w="90" w:type="dxa"/>
            </w:tcMar>
          </w:tcPr>
          <w:p>
            <w:r>
              <w:rPr>
                <w:rFonts w:ascii="Aptos" w:hAnsi="Aptos"/>
                <w:sz w:val="16"/>
              </w:rPr>
              <w:t>Evaluation Layer</w:t>
            </w:r>
          </w:p>
        </w:tc>
        <w:tc>
          <w:tcPr>
            <w:tcW w:type="dxa" w:w="4997"/>
            <w:shd w:fill="F7F8FB"/>
            <w:vAlign w:val="top"/>
            <w:tcMar>
              <w:top w:w="90" w:type="dxa"/>
              <w:start w:w="90" w:type="dxa"/>
              <w:bottom w:w="90" w:type="dxa"/>
              <w:end w:w="90" w:type="dxa"/>
            </w:tcMar>
          </w:tcPr>
          <w:p>
            <w:r>
              <w:rPr>
                <w:rFonts w:ascii="Aptos" w:hAnsi="Aptos"/>
                <w:sz w:val="16"/>
              </w:rPr>
              <w:t>offline/online quality, safety, drift, golden set</w:t>
            </w:r>
          </w:p>
        </w:tc>
      </w:tr>
      <w:tr>
        <w:trPr>
          <w:cantSplit/>
        </w:trPr>
        <w:tc>
          <w:tcPr>
            <w:tcW w:type="dxa" w:w="4997"/>
            <w:vAlign w:val="top"/>
            <w:tcMar>
              <w:top w:w="90" w:type="dxa"/>
              <w:start w:w="90" w:type="dxa"/>
              <w:bottom w:w="90" w:type="dxa"/>
              <w:end w:w="90" w:type="dxa"/>
            </w:tcMar>
          </w:tcPr>
          <w:p>
            <w:r>
              <w:rPr>
                <w:rFonts w:ascii="Aptos" w:hAnsi="Aptos"/>
                <w:sz w:val="16"/>
              </w:rPr>
              <w:t>Audit Store</w:t>
            </w:r>
          </w:p>
        </w:tc>
        <w:tc>
          <w:tcPr>
            <w:tcW w:type="dxa" w:w="4997"/>
            <w:vAlign w:val="top"/>
            <w:tcMar>
              <w:top w:w="90" w:type="dxa"/>
              <w:start w:w="90" w:type="dxa"/>
              <w:bottom w:w="90" w:type="dxa"/>
              <w:end w:w="90" w:type="dxa"/>
            </w:tcMar>
          </w:tcPr>
          <w:p>
            <w:r>
              <w:rPr>
                <w:rFonts w:ascii="Aptos" w:hAnsi="Aptos"/>
                <w:sz w:val="16"/>
              </w:rPr>
              <w:t>input/output hash, review state, model/prompt lineage</w:t>
            </w:r>
          </w:p>
        </w:tc>
      </w:tr>
    </w:tbl>
    <w:p/>
    <w:p>
      <w:pPr>
        <w:pStyle w:val="Heading1"/>
      </w:pPr>
      <w:r>
        <w:t>3. Routing policy</w:t>
      </w:r>
    </w:p>
    <w:p>
      <w:pPr>
        <w:pStyle w:val="ListBullet"/>
      </w:pPr>
      <w:r>
        <w:t>Provider seçimi kalite + latency + cost + availability + language + data residency + risk gereksinimlerine göre yapılabilir.</w:t>
      </w:r>
    </w:p>
    <w:p>
      <w:pPr>
        <w:pStyle w:val="ListBullet"/>
      </w:pPr>
      <w:r>
        <w:t>Routing typed/versioned config’tir; domain logic provider adı bilmez.</w:t>
      </w:r>
    </w:p>
    <w:p>
      <w:pPr>
        <w:pStyle w:val="ListBullet"/>
      </w:pPr>
      <w:r>
        <w:t>High-risk task’ta ensemble/second-pass/human review policy uygulanabilir.</w:t>
      </w:r>
    </w:p>
    <w:p>
      <w:pPr>
        <w:pStyle w:val="Heading1"/>
      </w:pPr>
      <w:r>
        <w:t>4. Capability matrisi</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0B132B"/>
            <w:vAlign w:val="center"/>
            <w:tcMar>
              <w:top w:w="90" w:type="dxa"/>
              <w:start w:w="90" w:type="dxa"/>
              <w:bottom w:w="90" w:type="dxa"/>
              <w:end w:w="90" w:type="dxa"/>
            </w:tcMar>
          </w:tcPr>
          <w:p>
            <w:r>
              <w:rPr>
                <w:b/>
                <w:color w:val="FFFFFF"/>
                <w:sz w:val="17"/>
              </w:rPr>
              <w:t>Capability</w:t>
            </w:r>
          </w:p>
        </w:tc>
        <w:tc>
          <w:tcPr>
            <w:tcW w:type="dxa" w:w="2498"/>
            <w:shd w:fill="0B132B"/>
            <w:vAlign w:val="center"/>
            <w:tcMar>
              <w:top w:w="90" w:type="dxa"/>
              <w:start w:w="90" w:type="dxa"/>
              <w:bottom w:w="90" w:type="dxa"/>
              <w:end w:w="90" w:type="dxa"/>
            </w:tcMar>
          </w:tcPr>
          <w:p>
            <w:r>
              <w:rPr>
                <w:b/>
                <w:color w:val="FFFFFF"/>
                <w:sz w:val="17"/>
              </w:rPr>
              <w:t>Girdi</w:t>
            </w:r>
          </w:p>
        </w:tc>
        <w:tc>
          <w:tcPr>
            <w:tcW w:type="dxa" w:w="2498"/>
            <w:shd w:fill="0B132B"/>
            <w:vAlign w:val="center"/>
            <w:tcMar>
              <w:top w:w="90" w:type="dxa"/>
              <w:start w:w="90" w:type="dxa"/>
              <w:bottom w:w="90" w:type="dxa"/>
              <w:end w:w="90" w:type="dxa"/>
            </w:tcMar>
          </w:tcPr>
          <w:p>
            <w:r>
              <w:rPr>
                <w:b/>
                <w:color w:val="FFFFFF"/>
                <w:sz w:val="17"/>
              </w:rPr>
              <w:t>Çıktı</w:t>
            </w:r>
          </w:p>
        </w:tc>
        <w:tc>
          <w:tcPr>
            <w:tcW w:type="dxa" w:w="2498"/>
            <w:shd w:fill="0B132B"/>
            <w:vAlign w:val="center"/>
            <w:tcMar>
              <w:top w:w="90" w:type="dxa"/>
              <w:start w:w="90" w:type="dxa"/>
              <w:bottom w:w="90" w:type="dxa"/>
              <w:end w:w="90" w:type="dxa"/>
            </w:tcMar>
          </w:tcPr>
          <w:p>
            <w:r>
              <w:rPr>
                <w:b/>
                <w:color w:val="FFFFFF"/>
                <w:sz w:val="17"/>
              </w:rPr>
              <w:t>Human gate</w:t>
            </w:r>
          </w:p>
        </w:tc>
      </w:tr>
      <w:tr>
        <w:trPr>
          <w:cantSplit/>
        </w:trPr>
        <w:tc>
          <w:tcPr>
            <w:tcW w:type="dxa" w:w="2498"/>
            <w:vAlign w:val="top"/>
            <w:tcMar>
              <w:top w:w="90" w:type="dxa"/>
              <w:start w:w="90" w:type="dxa"/>
              <w:bottom w:w="90" w:type="dxa"/>
              <w:end w:w="90" w:type="dxa"/>
            </w:tcMar>
          </w:tcPr>
          <w:p>
            <w:r>
              <w:rPr>
                <w:rFonts w:ascii="Aptos" w:hAnsi="Aptos"/>
                <w:sz w:val="16"/>
              </w:rPr>
              <w:t>Neutral summary</w:t>
            </w:r>
          </w:p>
        </w:tc>
        <w:tc>
          <w:tcPr>
            <w:tcW w:type="dxa" w:w="2498"/>
            <w:vAlign w:val="top"/>
            <w:tcMar>
              <w:top w:w="90" w:type="dxa"/>
              <w:start w:w="90" w:type="dxa"/>
              <w:bottom w:w="90" w:type="dxa"/>
              <w:end w:w="90" w:type="dxa"/>
            </w:tcMar>
          </w:tcPr>
          <w:p>
            <w:r>
              <w:rPr>
                <w:rFonts w:ascii="Aptos" w:hAnsi="Aptos"/>
                <w:sz w:val="16"/>
              </w:rPr>
              <w:t>sources + claims</w:t>
            </w:r>
          </w:p>
        </w:tc>
        <w:tc>
          <w:tcPr>
            <w:tcW w:type="dxa" w:w="2498"/>
            <w:vAlign w:val="top"/>
            <w:tcMar>
              <w:top w:w="90" w:type="dxa"/>
              <w:start w:w="90" w:type="dxa"/>
              <w:bottom w:w="90" w:type="dxa"/>
              <w:end w:w="90" w:type="dxa"/>
            </w:tcMar>
          </w:tcPr>
          <w:p>
            <w:r>
              <w:rPr>
                <w:rFonts w:ascii="Aptos" w:hAnsi="Aptos"/>
                <w:sz w:val="16"/>
              </w:rPr>
              <w:t>draft summary</w:t>
            </w:r>
          </w:p>
        </w:tc>
        <w:tc>
          <w:tcPr>
            <w:tcW w:type="dxa" w:w="2498"/>
            <w:vAlign w:val="top"/>
            <w:tcMar>
              <w:top w:w="90" w:type="dxa"/>
              <w:start w:w="90" w:type="dxa"/>
              <w:bottom w:w="90" w:type="dxa"/>
              <w:end w:w="90" w:type="dxa"/>
            </w:tcMar>
          </w:tcPr>
          <w:p>
            <w:r>
              <w:rPr>
                <w:rFonts w:ascii="Aptos" w:hAnsi="Aptos"/>
                <w:sz w:val="16"/>
              </w:rPr>
              <w:t>TODAY/high-risk zorunlu</w:t>
            </w:r>
          </w:p>
        </w:tc>
      </w:tr>
      <w:tr>
        <w:trPr>
          <w:cantSplit/>
        </w:trPr>
        <w:tc>
          <w:tcPr>
            <w:tcW w:type="dxa" w:w="2498"/>
            <w:shd w:fill="F7F8FB"/>
            <w:vAlign w:val="top"/>
            <w:tcMar>
              <w:top w:w="90" w:type="dxa"/>
              <w:start w:w="90" w:type="dxa"/>
              <w:bottom w:w="90" w:type="dxa"/>
              <w:end w:w="90" w:type="dxa"/>
            </w:tcMar>
          </w:tcPr>
          <w:p>
            <w:r>
              <w:rPr>
                <w:rFonts w:ascii="Aptos" w:hAnsi="Aptos"/>
                <w:sz w:val="16"/>
              </w:rPr>
              <w:t>Claim classification</w:t>
            </w:r>
          </w:p>
        </w:tc>
        <w:tc>
          <w:tcPr>
            <w:tcW w:type="dxa" w:w="2498"/>
            <w:shd w:fill="F7F8FB"/>
            <w:vAlign w:val="top"/>
            <w:tcMar>
              <w:top w:w="90" w:type="dxa"/>
              <w:start w:w="90" w:type="dxa"/>
              <w:bottom w:w="90" w:type="dxa"/>
              <w:end w:w="90" w:type="dxa"/>
            </w:tcMar>
          </w:tcPr>
          <w:p>
            <w:r>
              <w:rPr>
                <w:rFonts w:ascii="Aptos" w:hAnsi="Aptos"/>
                <w:sz w:val="16"/>
              </w:rPr>
              <w:t>claim + evidence</w:t>
            </w:r>
          </w:p>
        </w:tc>
        <w:tc>
          <w:tcPr>
            <w:tcW w:type="dxa" w:w="2498"/>
            <w:shd w:fill="F7F8FB"/>
            <w:vAlign w:val="top"/>
            <w:tcMar>
              <w:top w:w="90" w:type="dxa"/>
              <w:start w:w="90" w:type="dxa"/>
              <w:bottom w:w="90" w:type="dxa"/>
              <w:end w:w="90" w:type="dxa"/>
            </w:tcMar>
          </w:tcPr>
          <w:p>
            <w:r>
              <w:rPr>
                <w:rFonts w:ascii="Aptos" w:hAnsi="Aptos"/>
                <w:sz w:val="16"/>
              </w:rPr>
              <w:t>status proposal</w:t>
            </w:r>
          </w:p>
        </w:tc>
        <w:tc>
          <w:tcPr>
            <w:tcW w:type="dxa" w:w="2498"/>
            <w:shd w:fill="F7F8FB"/>
            <w:vAlign w:val="top"/>
            <w:tcMar>
              <w:top w:w="90" w:type="dxa"/>
              <w:start w:w="90" w:type="dxa"/>
              <w:bottom w:w="90" w:type="dxa"/>
              <w:end w:w="90" w:type="dxa"/>
            </w:tcMar>
          </w:tcPr>
          <w:p>
            <w:r>
              <w:rPr>
                <w:rFonts w:ascii="Aptos" w:hAnsi="Aptos"/>
                <w:sz w:val="16"/>
              </w:rPr>
              <w:t>zorunlu editorial approval</w:t>
            </w:r>
          </w:p>
        </w:tc>
      </w:tr>
      <w:tr>
        <w:trPr>
          <w:cantSplit/>
        </w:trPr>
        <w:tc>
          <w:tcPr>
            <w:tcW w:type="dxa" w:w="2498"/>
            <w:vAlign w:val="top"/>
            <w:tcMar>
              <w:top w:w="90" w:type="dxa"/>
              <w:start w:w="90" w:type="dxa"/>
              <w:bottom w:w="90" w:type="dxa"/>
              <w:end w:w="90" w:type="dxa"/>
            </w:tcMar>
          </w:tcPr>
          <w:p>
            <w:r>
              <w:rPr>
                <w:rFonts w:ascii="Aptos" w:hAnsi="Aptos"/>
                <w:sz w:val="16"/>
              </w:rPr>
              <w:t>Question proposal</w:t>
            </w:r>
          </w:p>
        </w:tc>
        <w:tc>
          <w:tcPr>
            <w:tcW w:type="dxa" w:w="2498"/>
            <w:vAlign w:val="top"/>
            <w:tcMar>
              <w:top w:w="90" w:type="dxa"/>
              <w:start w:w="90" w:type="dxa"/>
              <w:bottom w:w="90" w:type="dxa"/>
              <w:end w:w="90" w:type="dxa"/>
            </w:tcMar>
          </w:tcPr>
          <w:p>
            <w:r>
              <w:rPr>
                <w:rFonts w:ascii="Aptos" w:hAnsi="Aptos"/>
                <w:sz w:val="16"/>
              </w:rPr>
              <w:t>Issue schema</w:t>
            </w:r>
          </w:p>
        </w:tc>
        <w:tc>
          <w:tcPr>
            <w:tcW w:type="dxa" w:w="2498"/>
            <w:vAlign w:val="top"/>
            <w:tcMar>
              <w:top w:w="90" w:type="dxa"/>
              <w:start w:w="90" w:type="dxa"/>
              <w:bottom w:w="90" w:type="dxa"/>
              <w:end w:w="90" w:type="dxa"/>
            </w:tcMar>
          </w:tcPr>
          <w:p>
            <w:r>
              <w:rPr>
                <w:rFonts w:ascii="Aptos" w:hAnsi="Aptos"/>
                <w:sz w:val="16"/>
              </w:rPr>
              <w:t>question draft</w:t>
            </w:r>
          </w:p>
        </w:tc>
        <w:tc>
          <w:tcPr>
            <w:tcW w:type="dxa" w:w="2498"/>
            <w:vAlign w:val="top"/>
            <w:tcMar>
              <w:top w:w="90" w:type="dxa"/>
              <w:start w:w="90" w:type="dxa"/>
              <w:bottom w:w="90" w:type="dxa"/>
              <w:end w:w="90" w:type="dxa"/>
            </w:tcMar>
          </w:tcPr>
          <w:p>
            <w:r>
              <w:rPr>
                <w:rFonts w:ascii="Aptos" w:hAnsi="Aptos"/>
                <w:sz w:val="16"/>
              </w:rPr>
              <w:t>publish öncesi</w:t>
            </w:r>
          </w:p>
        </w:tc>
      </w:tr>
      <w:tr>
        <w:trPr>
          <w:cantSplit/>
        </w:trPr>
        <w:tc>
          <w:tcPr>
            <w:tcW w:type="dxa" w:w="2498"/>
            <w:shd w:fill="F7F8FB"/>
            <w:vAlign w:val="top"/>
            <w:tcMar>
              <w:top w:w="90" w:type="dxa"/>
              <w:start w:w="90" w:type="dxa"/>
              <w:bottom w:w="90" w:type="dxa"/>
              <w:end w:w="90" w:type="dxa"/>
            </w:tcMar>
          </w:tcPr>
          <w:p>
            <w:r>
              <w:rPr>
                <w:rFonts w:ascii="Aptos" w:hAnsi="Aptos"/>
                <w:sz w:val="16"/>
              </w:rPr>
              <w:t>Reason clustering</w:t>
            </w:r>
          </w:p>
        </w:tc>
        <w:tc>
          <w:tcPr>
            <w:tcW w:type="dxa" w:w="2498"/>
            <w:shd w:fill="F7F8FB"/>
            <w:vAlign w:val="top"/>
            <w:tcMar>
              <w:top w:w="90" w:type="dxa"/>
              <w:start w:w="90" w:type="dxa"/>
              <w:bottom w:w="90" w:type="dxa"/>
              <w:end w:w="90" w:type="dxa"/>
            </w:tcMar>
          </w:tcPr>
          <w:p>
            <w:r>
              <w:rPr>
                <w:rFonts w:ascii="Aptos" w:hAnsi="Aptos"/>
                <w:sz w:val="16"/>
              </w:rPr>
              <w:t>moderated reasons</w:t>
            </w:r>
          </w:p>
        </w:tc>
        <w:tc>
          <w:tcPr>
            <w:tcW w:type="dxa" w:w="2498"/>
            <w:shd w:fill="F7F8FB"/>
            <w:vAlign w:val="top"/>
            <w:tcMar>
              <w:top w:w="90" w:type="dxa"/>
              <w:start w:w="90" w:type="dxa"/>
              <w:bottom w:w="90" w:type="dxa"/>
              <w:end w:w="90" w:type="dxa"/>
            </w:tcMar>
          </w:tcPr>
          <w:p>
            <w:r>
              <w:rPr>
                <w:rFonts w:ascii="Aptos" w:hAnsi="Aptos"/>
                <w:sz w:val="16"/>
              </w:rPr>
              <w:t>clusters + summaries</w:t>
            </w:r>
          </w:p>
        </w:tc>
        <w:tc>
          <w:tcPr>
            <w:tcW w:type="dxa" w:w="2498"/>
            <w:shd w:fill="F7F8FB"/>
            <w:vAlign w:val="top"/>
            <w:tcMar>
              <w:top w:w="90" w:type="dxa"/>
              <w:start w:w="90" w:type="dxa"/>
              <w:bottom w:w="90" w:type="dxa"/>
              <w:end w:w="90" w:type="dxa"/>
            </w:tcMar>
          </w:tcPr>
          <w:p>
            <w:r>
              <w:rPr>
                <w:rFonts w:ascii="Aptos" w:hAnsi="Aptos"/>
                <w:sz w:val="16"/>
              </w:rPr>
              <w:t>sampling QA</w:t>
            </w:r>
          </w:p>
        </w:tc>
      </w:tr>
      <w:tr>
        <w:trPr>
          <w:cantSplit/>
        </w:trPr>
        <w:tc>
          <w:tcPr>
            <w:tcW w:type="dxa" w:w="2498"/>
            <w:vAlign w:val="top"/>
            <w:tcMar>
              <w:top w:w="90" w:type="dxa"/>
              <w:start w:w="90" w:type="dxa"/>
              <w:bottom w:w="90" w:type="dxa"/>
              <w:end w:w="90" w:type="dxa"/>
            </w:tcMar>
          </w:tcPr>
          <w:p>
            <w:r>
              <w:rPr>
                <w:rFonts w:ascii="Aptos" w:hAnsi="Aptos"/>
                <w:sz w:val="16"/>
              </w:rPr>
              <w:t>Moderation assist</w:t>
            </w:r>
          </w:p>
        </w:tc>
        <w:tc>
          <w:tcPr>
            <w:tcW w:type="dxa" w:w="2498"/>
            <w:vAlign w:val="top"/>
            <w:tcMar>
              <w:top w:w="90" w:type="dxa"/>
              <w:start w:w="90" w:type="dxa"/>
              <w:bottom w:w="90" w:type="dxa"/>
              <w:end w:w="90" w:type="dxa"/>
            </w:tcMar>
          </w:tcPr>
          <w:p>
            <w:r>
              <w:rPr>
                <w:rFonts w:ascii="Aptos" w:hAnsi="Aptos"/>
                <w:sz w:val="16"/>
              </w:rPr>
              <w:t>UGC</w:t>
            </w:r>
          </w:p>
        </w:tc>
        <w:tc>
          <w:tcPr>
            <w:tcW w:type="dxa" w:w="2498"/>
            <w:vAlign w:val="top"/>
            <w:tcMar>
              <w:top w:w="90" w:type="dxa"/>
              <w:start w:w="90" w:type="dxa"/>
              <w:bottom w:w="90" w:type="dxa"/>
              <w:end w:w="90" w:type="dxa"/>
            </w:tcMar>
          </w:tcPr>
          <w:p>
            <w:r>
              <w:rPr>
                <w:rFonts w:ascii="Aptos" w:hAnsi="Aptos"/>
                <w:sz w:val="16"/>
              </w:rPr>
              <w:t>risk labels</w:t>
            </w:r>
          </w:p>
        </w:tc>
        <w:tc>
          <w:tcPr>
            <w:tcW w:type="dxa" w:w="2498"/>
            <w:vAlign w:val="top"/>
            <w:tcMar>
              <w:top w:w="90" w:type="dxa"/>
              <w:start w:w="90" w:type="dxa"/>
              <w:bottom w:w="90" w:type="dxa"/>
              <w:end w:w="90" w:type="dxa"/>
            </w:tcMar>
          </w:tcPr>
          <w:p>
            <w:r>
              <w:rPr>
                <w:rFonts w:ascii="Aptos" w:hAnsi="Aptos"/>
                <w:sz w:val="16"/>
              </w:rPr>
              <w:t>high-risk human</w:t>
            </w:r>
          </w:p>
        </w:tc>
      </w:tr>
      <w:tr>
        <w:trPr>
          <w:cantSplit/>
        </w:trPr>
        <w:tc>
          <w:tcPr>
            <w:tcW w:type="dxa" w:w="2498"/>
            <w:shd w:fill="F7F8FB"/>
            <w:vAlign w:val="top"/>
            <w:tcMar>
              <w:top w:w="90" w:type="dxa"/>
              <w:start w:w="90" w:type="dxa"/>
              <w:bottom w:w="90" w:type="dxa"/>
              <w:end w:w="90" w:type="dxa"/>
            </w:tcMar>
          </w:tcPr>
          <w:p>
            <w:r>
              <w:rPr>
                <w:rFonts w:ascii="Aptos" w:hAnsi="Aptos"/>
                <w:sz w:val="16"/>
              </w:rPr>
              <w:t>Localization</w:t>
            </w:r>
          </w:p>
        </w:tc>
        <w:tc>
          <w:tcPr>
            <w:tcW w:type="dxa" w:w="2498"/>
            <w:shd w:fill="F7F8FB"/>
            <w:vAlign w:val="top"/>
            <w:tcMar>
              <w:top w:w="90" w:type="dxa"/>
              <w:start w:w="90" w:type="dxa"/>
              <w:bottom w:w="90" w:type="dxa"/>
              <w:end w:w="90" w:type="dxa"/>
            </w:tcMar>
          </w:tcPr>
          <w:p>
            <w:r>
              <w:rPr>
                <w:rFonts w:ascii="Aptos" w:hAnsi="Aptos"/>
                <w:sz w:val="16"/>
              </w:rPr>
              <w:t>canonical content + country context</w:t>
            </w:r>
          </w:p>
        </w:tc>
        <w:tc>
          <w:tcPr>
            <w:tcW w:type="dxa" w:w="2498"/>
            <w:shd w:fill="F7F8FB"/>
            <w:vAlign w:val="top"/>
            <w:tcMar>
              <w:top w:w="90" w:type="dxa"/>
              <w:start w:w="90" w:type="dxa"/>
              <w:bottom w:w="90" w:type="dxa"/>
              <w:end w:w="90" w:type="dxa"/>
            </w:tcMar>
          </w:tcPr>
          <w:p>
            <w:r>
              <w:rPr>
                <w:rFonts w:ascii="Aptos" w:hAnsi="Aptos"/>
                <w:sz w:val="16"/>
              </w:rPr>
              <w:t>localized draft</w:t>
            </w:r>
          </w:p>
        </w:tc>
        <w:tc>
          <w:tcPr>
            <w:tcW w:type="dxa" w:w="2498"/>
            <w:shd w:fill="F7F8FB"/>
            <w:vAlign w:val="top"/>
            <w:tcMar>
              <w:top w:w="90" w:type="dxa"/>
              <w:start w:w="90" w:type="dxa"/>
              <w:bottom w:w="90" w:type="dxa"/>
              <w:end w:w="90" w:type="dxa"/>
            </w:tcMar>
          </w:tcPr>
          <w:p>
            <w:r>
              <w:rPr>
                <w:rFonts w:ascii="Aptos" w:hAnsi="Aptos"/>
                <w:sz w:val="16"/>
              </w:rPr>
              <w:t>high-risk country editor</w:t>
            </w:r>
          </w:p>
        </w:tc>
      </w:tr>
      <w:tr>
        <w:trPr>
          <w:cantSplit/>
        </w:trPr>
        <w:tc>
          <w:tcPr>
            <w:tcW w:type="dxa" w:w="2498"/>
            <w:vAlign w:val="top"/>
            <w:tcMar>
              <w:top w:w="90" w:type="dxa"/>
              <w:start w:w="90" w:type="dxa"/>
              <w:bottom w:w="90" w:type="dxa"/>
              <w:end w:w="90" w:type="dxa"/>
            </w:tcMar>
          </w:tcPr>
          <w:p>
            <w:r>
              <w:rPr>
                <w:rFonts w:ascii="Aptos" w:hAnsi="Aptos"/>
                <w:sz w:val="16"/>
              </w:rPr>
              <w:t>Recommendation</w:t>
            </w:r>
          </w:p>
        </w:tc>
        <w:tc>
          <w:tcPr>
            <w:tcW w:type="dxa" w:w="2498"/>
            <w:vAlign w:val="top"/>
            <w:tcMar>
              <w:top w:w="90" w:type="dxa"/>
              <w:start w:w="90" w:type="dxa"/>
              <w:bottom w:w="90" w:type="dxa"/>
              <w:end w:w="90" w:type="dxa"/>
            </w:tcMar>
          </w:tcPr>
          <w:p>
            <w:r>
              <w:rPr>
                <w:rFonts w:ascii="Aptos" w:hAnsi="Aptos"/>
                <w:sz w:val="16"/>
              </w:rPr>
              <w:t>candidate set + safe signals</w:t>
            </w:r>
          </w:p>
        </w:tc>
        <w:tc>
          <w:tcPr>
            <w:tcW w:type="dxa" w:w="2498"/>
            <w:vAlign w:val="top"/>
            <w:tcMar>
              <w:top w:w="90" w:type="dxa"/>
              <w:start w:w="90" w:type="dxa"/>
              <w:bottom w:w="90" w:type="dxa"/>
              <w:end w:w="90" w:type="dxa"/>
            </w:tcMar>
          </w:tcPr>
          <w:p>
            <w:r>
              <w:rPr>
                <w:rFonts w:ascii="Aptos" w:hAnsi="Aptos"/>
                <w:sz w:val="16"/>
              </w:rPr>
              <w:t>ranked ids</w:t>
            </w:r>
          </w:p>
        </w:tc>
        <w:tc>
          <w:tcPr>
            <w:tcW w:type="dxa" w:w="2498"/>
            <w:vAlign w:val="top"/>
            <w:tcMar>
              <w:top w:w="90" w:type="dxa"/>
              <w:start w:w="90" w:type="dxa"/>
              <w:bottom w:w="90" w:type="dxa"/>
              <w:end w:w="90" w:type="dxa"/>
            </w:tcMar>
          </w:tcPr>
          <w:p>
            <w:r>
              <w:rPr>
                <w:rFonts w:ascii="Aptos" w:hAnsi="Aptos"/>
                <w:sz w:val="16"/>
              </w:rPr>
              <w:t>policy guardrails</w:t>
            </w:r>
          </w:p>
        </w:tc>
      </w:tr>
      <w:tr>
        <w:trPr>
          <w:cantSplit/>
        </w:trPr>
        <w:tc>
          <w:tcPr>
            <w:tcW w:type="dxa" w:w="2498"/>
            <w:shd w:fill="F7F8FB"/>
            <w:vAlign w:val="top"/>
            <w:tcMar>
              <w:top w:w="90" w:type="dxa"/>
              <w:start w:w="90" w:type="dxa"/>
              <w:bottom w:w="90" w:type="dxa"/>
              <w:end w:w="90" w:type="dxa"/>
            </w:tcMar>
          </w:tcPr>
          <w:p>
            <w:r>
              <w:rPr>
                <w:rFonts w:ascii="Aptos" w:hAnsi="Aptos"/>
                <w:sz w:val="16"/>
              </w:rPr>
              <w:t>Insight language</w:t>
            </w:r>
          </w:p>
        </w:tc>
        <w:tc>
          <w:tcPr>
            <w:tcW w:type="dxa" w:w="2498"/>
            <w:shd w:fill="F7F8FB"/>
            <w:vAlign w:val="top"/>
            <w:tcMar>
              <w:top w:w="90" w:type="dxa"/>
              <w:start w:w="90" w:type="dxa"/>
              <w:bottom w:w="90" w:type="dxa"/>
              <w:end w:w="90" w:type="dxa"/>
            </w:tcMar>
          </w:tcPr>
          <w:p>
            <w:r>
              <w:rPr>
                <w:rFonts w:ascii="Aptos" w:hAnsi="Aptos"/>
                <w:sz w:val="16"/>
              </w:rPr>
              <w:t>aggregate metrics</w:t>
            </w:r>
          </w:p>
        </w:tc>
        <w:tc>
          <w:tcPr>
            <w:tcW w:type="dxa" w:w="2498"/>
            <w:shd w:fill="F7F8FB"/>
            <w:vAlign w:val="top"/>
            <w:tcMar>
              <w:top w:w="90" w:type="dxa"/>
              <w:start w:w="90" w:type="dxa"/>
              <w:bottom w:w="90" w:type="dxa"/>
              <w:end w:w="90" w:type="dxa"/>
            </w:tcMar>
          </w:tcPr>
          <w:p>
            <w:r>
              <w:rPr>
                <w:rFonts w:ascii="Aptos" w:hAnsi="Aptos"/>
                <w:sz w:val="16"/>
              </w:rPr>
              <w:t>consumer sentence</w:t>
            </w:r>
          </w:p>
        </w:tc>
        <w:tc>
          <w:tcPr>
            <w:tcW w:type="dxa" w:w="2498"/>
            <w:shd w:fill="F7F8FB"/>
            <w:vAlign w:val="top"/>
            <w:tcMar>
              <w:top w:w="90" w:type="dxa"/>
              <w:start w:w="90" w:type="dxa"/>
              <w:bottom w:w="90" w:type="dxa"/>
              <w:end w:w="90" w:type="dxa"/>
            </w:tcMar>
          </w:tcPr>
          <w:p>
            <w:r>
              <w:rPr>
                <w:rFonts w:ascii="Aptos" w:hAnsi="Aptos"/>
                <w:sz w:val="16"/>
              </w:rPr>
              <w:t>methodology guardrails</w:t>
            </w:r>
          </w:p>
        </w:tc>
      </w:tr>
    </w:tbl>
    <w:p/>
    <w:p>
      <w:pPr>
        <w:pStyle w:val="Heading1"/>
      </w:pPr>
      <w:r>
        <w:t>5. Model/Prompt kayıt sözleşmesi</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0B132B"/>
            <w:vAlign w:val="center"/>
            <w:tcMar>
              <w:top w:w="90" w:type="dxa"/>
              <w:start w:w="90" w:type="dxa"/>
              <w:bottom w:w="90" w:type="dxa"/>
              <w:end w:w="90" w:type="dxa"/>
            </w:tcMar>
          </w:tcPr>
          <w:p>
            <w:r>
              <w:rPr>
                <w:b/>
                <w:color w:val="FFFFFF"/>
                <w:sz w:val="17"/>
              </w:rPr>
              <w:t>Alan</w:t>
            </w:r>
          </w:p>
        </w:tc>
        <w:tc>
          <w:tcPr>
            <w:tcW w:type="dxa" w:w="4997"/>
            <w:shd w:fill="0B132B"/>
            <w:vAlign w:val="center"/>
            <w:tcMar>
              <w:top w:w="90" w:type="dxa"/>
              <w:start w:w="90" w:type="dxa"/>
              <w:bottom w:w="90" w:type="dxa"/>
              <w:end w:w="90" w:type="dxa"/>
            </w:tcMar>
          </w:tcPr>
          <w:p>
            <w:r>
              <w:rPr>
                <w:b/>
                <w:color w:val="FFFFFF"/>
                <w:sz w:val="17"/>
              </w:rPr>
              <w:t>Kural</w:t>
            </w:r>
          </w:p>
        </w:tc>
      </w:tr>
      <w:tr>
        <w:trPr>
          <w:cantSplit/>
        </w:trPr>
        <w:tc>
          <w:tcPr>
            <w:tcW w:type="dxa" w:w="4997"/>
            <w:vAlign w:val="top"/>
            <w:tcMar>
              <w:top w:w="90" w:type="dxa"/>
              <w:start w:w="90" w:type="dxa"/>
              <w:bottom w:w="90" w:type="dxa"/>
              <w:end w:w="90" w:type="dxa"/>
            </w:tcMar>
          </w:tcPr>
          <w:p>
            <w:r>
              <w:rPr>
                <w:rFonts w:ascii="Aptos" w:hAnsi="Aptos"/>
                <w:sz w:val="16"/>
              </w:rPr>
              <w:t>model_provider/name/version</w:t>
            </w:r>
          </w:p>
        </w:tc>
        <w:tc>
          <w:tcPr>
            <w:tcW w:type="dxa" w:w="4997"/>
            <w:vAlign w:val="top"/>
            <w:tcMar>
              <w:top w:w="90" w:type="dxa"/>
              <w:start w:w="90" w:type="dxa"/>
              <w:bottom w:w="90" w:type="dxa"/>
              <w:end w:w="90" w:type="dxa"/>
            </w:tcMar>
          </w:tcPr>
          <w:p>
            <w:r>
              <w:rPr>
                <w:rFonts w:ascii="Aptos" w:hAnsi="Aptos"/>
                <w:sz w:val="16"/>
              </w:rPr>
              <w:t>Her çağrıda çözülür ve loglanır.</w:t>
            </w:r>
          </w:p>
        </w:tc>
      </w:tr>
      <w:tr>
        <w:trPr>
          <w:cantSplit/>
        </w:trPr>
        <w:tc>
          <w:tcPr>
            <w:tcW w:type="dxa" w:w="4997"/>
            <w:shd w:fill="F7F8FB"/>
            <w:vAlign w:val="top"/>
            <w:tcMar>
              <w:top w:w="90" w:type="dxa"/>
              <w:start w:w="90" w:type="dxa"/>
              <w:bottom w:w="90" w:type="dxa"/>
              <w:end w:w="90" w:type="dxa"/>
            </w:tcMar>
          </w:tcPr>
          <w:p>
            <w:r>
              <w:rPr>
                <w:rFonts w:ascii="Aptos" w:hAnsi="Aptos"/>
                <w:sz w:val="16"/>
              </w:rPr>
              <w:t>prompt_template_id/version</w:t>
            </w:r>
          </w:p>
        </w:tc>
        <w:tc>
          <w:tcPr>
            <w:tcW w:type="dxa" w:w="4997"/>
            <w:shd w:fill="F7F8FB"/>
            <w:vAlign w:val="top"/>
            <w:tcMar>
              <w:top w:w="90" w:type="dxa"/>
              <w:start w:w="90" w:type="dxa"/>
              <w:bottom w:w="90" w:type="dxa"/>
              <w:end w:w="90" w:type="dxa"/>
            </w:tcMar>
          </w:tcPr>
          <w:p>
            <w:r>
              <w:rPr>
                <w:rFonts w:ascii="Aptos" w:hAnsi="Aptos"/>
                <w:sz w:val="16"/>
              </w:rPr>
              <w:t>Hard-coded prompt yerine registry.</w:t>
            </w:r>
          </w:p>
        </w:tc>
      </w:tr>
      <w:tr>
        <w:trPr>
          <w:cantSplit/>
        </w:trPr>
        <w:tc>
          <w:tcPr>
            <w:tcW w:type="dxa" w:w="4997"/>
            <w:vAlign w:val="top"/>
            <w:tcMar>
              <w:top w:w="90" w:type="dxa"/>
              <w:start w:w="90" w:type="dxa"/>
              <w:bottom w:w="90" w:type="dxa"/>
              <w:end w:w="90" w:type="dxa"/>
            </w:tcMar>
          </w:tcPr>
          <w:p>
            <w:r>
              <w:rPr>
                <w:rFonts w:ascii="Aptos" w:hAnsi="Aptos"/>
                <w:sz w:val="16"/>
              </w:rPr>
              <w:t>input_hash/output_hash</w:t>
            </w:r>
          </w:p>
        </w:tc>
        <w:tc>
          <w:tcPr>
            <w:tcW w:type="dxa" w:w="4997"/>
            <w:vAlign w:val="top"/>
            <w:tcMar>
              <w:top w:w="90" w:type="dxa"/>
              <w:start w:w="90" w:type="dxa"/>
              <w:bottom w:w="90" w:type="dxa"/>
              <w:end w:w="90" w:type="dxa"/>
            </w:tcMar>
          </w:tcPr>
          <w:p>
            <w:r>
              <w:rPr>
                <w:rFonts w:ascii="Aptos" w:hAnsi="Aptos"/>
                <w:sz w:val="16"/>
              </w:rPr>
              <w:t>Reproducibility + cache; raw PII loglanmaz.</w:t>
            </w:r>
          </w:p>
        </w:tc>
      </w:tr>
      <w:tr>
        <w:trPr>
          <w:cantSplit/>
        </w:trPr>
        <w:tc>
          <w:tcPr>
            <w:tcW w:type="dxa" w:w="4997"/>
            <w:shd w:fill="F7F8FB"/>
            <w:vAlign w:val="top"/>
            <w:tcMar>
              <w:top w:w="90" w:type="dxa"/>
              <w:start w:w="90" w:type="dxa"/>
              <w:bottom w:w="90" w:type="dxa"/>
              <w:end w:w="90" w:type="dxa"/>
            </w:tcMar>
          </w:tcPr>
          <w:p>
            <w:r>
              <w:rPr>
                <w:rFonts w:ascii="Aptos" w:hAnsi="Aptos"/>
                <w:sz w:val="16"/>
              </w:rPr>
              <w:t>confidence</w:t>
            </w:r>
          </w:p>
        </w:tc>
        <w:tc>
          <w:tcPr>
            <w:tcW w:type="dxa" w:w="4997"/>
            <w:shd w:fill="F7F8FB"/>
            <w:vAlign w:val="top"/>
            <w:tcMar>
              <w:top w:w="90" w:type="dxa"/>
              <w:start w:w="90" w:type="dxa"/>
              <w:bottom w:w="90" w:type="dxa"/>
              <w:end w:w="90" w:type="dxa"/>
            </w:tcMar>
          </w:tcPr>
          <w:p>
            <w:r>
              <w:rPr>
                <w:rFonts w:ascii="Aptos" w:hAnsi="Aptos"/>
                <w:sz w:val="16"/>
              </w:rPr>
              <w:t>Provider skoru tek başına truth değildir.</w:t>
            </w:r>
          </w:p>
        </w:tc>
      </w:tr>
      <w:tr>
        <w:trPr>
          <w:cantSplit/>
        </w:trPr>
        <w:tc>
          <w:tcPr>
            <w:tcW w:type="dxa" w:w="4997"/>
            <w:vAlign w:val="top"/>
            <w:tcMar>
              <w:top w:w="90" w:type="dxa"/>
              <w:start w:w="90" w:type="dxa"/>
              <w:bottom w:w="90" w:type="dxa"/>
              <w:end w:w="90" w:type="dxa"/>
            </w:tcMar>
          </w:tcPr>
          <w:p>
            <w:r>
              <w:rPr>
                <w:rFonts w:ascii="Aptos" w:hAnsi="Aptos"/>
                <w:sz w:val="16"/>
              </w:rPr>
              <w:t>cost/latency</w:t>
            </w:r>
          </w:p>
        </w:tc>
        <w:tc>
          <w:tcPr>
            <w:tcW w:type="dxa" w:w="4997"/>
            <w:vAlign w:val="top"/>
            <w:tcMar>
              <w:top w:w="90" w:type="dxa"/>
              <w:start w:w="90" w:type="dxa"/>
              <w:bottom w:w="90" w:type="dxa"/>
              <w:end w:w="90" w:type="dxa"/>
            </w:tcMar>
          </w:tcPr>
          <w:p>
            <w:r>
              <w:rPr>
                <w:rFonts w:ascii="Aptos" w:hAnsi="Aptos"/>
                <w:sz w:val="16"/>
              </w:rPr>
              <w:t>FinOps + routing.</w:t>
            </w:r>
          </w:p>
        </w:tc>
      </w:tr>
      <w:tr>
        <w:trPr>
          <w:cantSplit/>
        </w:trPr>
        <w:tc>
          <w:tcPr>
            <w:tcW w:type="dxa" w:w="4997"/>
            <w:shd w:fill="F7F8FB"/>
            <w:vAlign w:val="top"/>
            <w:tcMar>
              <w:top w:w="90" w:type="dxa"/>
              <w:start w:w="90" w:type="dxa"/>
              <w:bottom w:w="90" w:type="dxa"/>
              <w:end w:w="90" w:type="dxa"/>
            </w:tcMar>
          </w:tcPr>
          <w:p>
            <w:r>
              <w:rPr>
                <w:rFonts w:ascii="Aptos" w:hAnsi="Aptos"/>
                <w:sz w:val="16"/>
              </w:rPr>
              <w:t>review_state/reviewer</w:t>
            </w:r>
          </w:p>
        </w:tc>
        <w:tc>
          <w:tcPr>
            <w:tcW w:type="dxa" w:w="4997"/>
            <w:shd w:fill="F7F8FB"/>
            <w:vAlign w:val="top"/>
            <w:tcMar>
              <w:top w:w="90" w:type="dxa"/>
              <w:start w:w="90" w:type="dxa"/>
              <w:bottom w:w="90" w:type="dxa"/>
              <w:end w:w="90" w:type="dxa"/>
            </w:tcMar>
          </w:tcPr>
          <w:p>
            <w:r>
              <w:rPr>
                <w:rFonts w:ascii="Aptos" w:hAnsi="Aptos"/>
                <w:sz w:val="16"/>
              </w:rPr>
              <w:t>Human oversight.</w:t>
            </w:r>
          </w:p>
        </w:tc>
      </w:tr>
      <w:tr>
        <w:trPr>
          <w:cantSplit/>
        </w:trPr>
        <w:tc>
          <w:tcPr>
            <w:tcW w:type="dxa" w:w="4997"/>
            <w:vAlign w:val="top"/>
            <w:tcMar>
              <w:top w:w="90" w:type="dxa"/>
              <w:start w:w="90" w:type="dxa"/>
              <w:bottom w:w="90" w:type="dxa"/>
              <w:end w:w="90" w:type="dxa"/>
            </w:tcMar>
          </w:tcPr>
          <w:p>
            <w:r>
              <w:rPr>
                <w:rFonts w:ascii="Aptos" w:hAnsi="Aptos"/>
                <w:sz w:val="16"/>
              </w:rPr>
              <w:t>safety_labels/fallback_path</w:t>
            </w:r>
          </w:p>
        </w:tc>
        <w:tc>
          <w:tcPr>
            <w:tcW w:type="dxa" w:w="4997"/>
            <w:vAlign w:val="top"/>
            <w:tcMar>
              <w:top w:w="90" w:type="dxa"/>
              <w:start w:w="90" w:type="dxa"/>
              <w:bottom w:w="90" w:type="dxa"/>
              <w:end w:w="90" w:type="dxa"/>
            </w:tcMar>
          </w:tcPr>
          <w:p>
            <w:r>
              <w:rPr>
                <w:rFonts w:ascii="Aptos" w:hAnsi="Aptos"/>
                <w:sz w:val="16"/>
              </w:rPr>
              <w:t>Audit ve incident analysis.</w:t>
            </w:r>
          </w:p>
        </w:tc>
      </w:tr>
    </w:tbl>
    <w:p/>
    <w:p>
      <w:pPr>
        <w:pStyle w:val="Heading1"/>
      </w:pPr>
      <w:r>
        <w:t>6. Cache ve determinism</w:t>
      </w:r>
    </w:p>
    <w:p>
      <w:pPr>
        <w:pStyle w:val="ListBullet"/>
      </w:pPr>
      <w:r>
        <w:t>Tekrarlanabilir editorial task’lar input_hash + prompt/model/version + locale üzerinden cache edilebilir.</w:t>
      </w:r>
    </w:p>
    <w:p>
      <w:pPr>
        <w:pStyle w:val="ListBullet"/>
      </w:pPr>
      <w:r>
        <w:t>Research’te determinism parametreleri/seed varsa saklanır; sağlayıcı desteklemiyorsa bu açıkça kaydedilir.</w:t>
      </w:r>
    </w:p>
    <w:p>
      <w:pPr>
        <w:pStyle w:val="ListBullet"/>
      </w:pPr>
      <w:r>
        <w:t>UGC moderation gibi dynamic task’larda stale cache kullanılmaz.</w:t>
      </w:r>
    </w:p>
    <w:p>
      <w:pPr>
        <w:pStyle w:val="Heading1"/>
      </w:pPr>
      <w:r>
        <w:t>7. Resilience</w:t>
      </w:r>
    </w:p>
    <w:p>
      <w:pPr>
        <w:pStyle w:val="ListBullet"/>
      </w:pPr>
      <w:r>
        <w:t>Timeout + bounded retry + exponential backoff/jitter + circuit breaker.</w:t>
      </w:r>
    </w:p>
    <w:p>
      <w:pPr>
        <w:pStyle w:val="ListBullet"/>
      </w:pPr>
      <w:r>
        <w:t>Fallback provider veya degraded path tanımlı.</w:t>
      </w:r>
    </w:p>
    <w:p>
      <w:pPr>
        <w:pStyle w:val="ListBullet"/>
      </w:pPr>
      <w:r>
        <w:t>AI unavailable olduğunda Case → Weigh → Commit → Reveal core loop mümkün olduğunca çalışmaya devam eder.</w:t>
      </w:r>
    </w:p>
    <w:p>
      <w:pPr>
        <w:pStyle w:val="ListBullet"/>
      </w:pPr>
      <w:r>
        <w:t>Kill switch capability/provider/model seviyesinde bulunur.</w:t>
      </w:r>
    </w:p>
    <w:p>
      <w:pPr>
        <w:pStyle w:val="Heading1"/>
      </w:pPr>
      <w:r>
        <w:t>8. Veri ve güvenlik</w:t>
      </w:r>
    </w:p>
    <w:p>
      <w:pPr>
        <w:pStyle w:val="ListBullet"/>
      </w:pPr>
      <w:r>
        <w:t>Minimum necessary context gönderilir; Identity Vault PII AI sağlayıcısına gönderilmez.</w:t>
      </w:r>
    </w:p>
    <w:p>
      <w:pPr>
        <w:pStyle w:val="ListBullet"/>
      </w:pPr>
      <w:r>
        <w:t>Provider data retention/training seçenekleri release/vendor review sırasında doğrulanır.</w:t>
      </w:r>
    </w:p>
    <w:p>
      <w:pPr>
        <w:pStyle w:val="ListBullet"/>
      </w:pPr>
      <w:r>
        <w:t>Prompt injection ve malicious URL/content untrusted input olarak ele alınır; tool access allowlist ve sandbox uygulanır.</w:t>
      </w:r>
    </w:p>
    <w:p>
      <w:pPr>
        <w:pStyle w:val="ListBullet"/>
      </w:pPr>
      <w:r>
        <w:t>Secret ve provider credentials secret manager’dadır.</w:t>
      </w:r>
    </w:p>
    <w:p>
      <w:pPr>
        <w:pStyle w:val="Heading1"/>
      </w:pPr>
      <w:r>
        <w:t>9. AI eval standardı</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0B132B"/>
            <w:vAlign w:val="center"/>
            <w:tcMar>
              <w:top w:w="90" w:type="dxa"/>
              <w:start w:w="90" w:type="dxa"/>
              <w:bottom w:w="90" w:type="dxa"/>
              <w:end w:w="90" w:type="dxa"/>
            </w:tcMar>
          </w:tcPr>
          <w:p>
            <w:r>
              <w:rPr>
                <w:b/>
                <w:color w:val="FFFFFF"/>
                <w:sz w:val="17"/>
              </w:rPr>
              <w:t>Eval</w:t>
            </w:r>
          </w:p>
        </w:tc>
        <w:tc>
          <w:tcPr>
            <w:tcW w:type="dxa" w:w="4997"/>
            <w:shd w:fill="0B132B"/>
            <w:vAlign w:val="center"/>
            <w:tcMar>
              <w:top w:w="90" w:type="dxa"/>
              <w:start w:w="90" w:type="dxa"/>
              <w:bottom w:w="90" w:type="dxa"/>
              <w:end w:w="90" w:type="dxa"/>
            </w:tcMar>
          </w:tcPr>
          <w:p>
            <w:r>
              <w:rPr>
                <w:b/>
                <w:color w:val="FFFFFF"/>
                <w:sz w:val="17"/>
              </w:rPr>
              <w:t>Örnek ölçüm</w:t>
            </w:r>
          </w:p>
        </w:tc>
      </w:tr>
      <w:tr>
        <w:trPr>
          <w:cantSplit/>
        </w:trPr>
        <w:tc>
          <w:tcPr>
            <w:tcW w:type="dxa" w:w="4997"/>
            <w:vAlign w:val="top"/>
            <w:tcMar>
              <w:top w:w="90" w:type="dxa"/>
              <w:start w:w="90" w:type="dxa"/>
              <w:bottom w:w="90" w:type="dxa"/>
              <w:end w:w="90" w:type="dxa"/>
            </w:tcMar>
          </w:tcPr>
          <w:p>
            <w:r>
              <w:rPr>
                <w:rFonts w:ascii="Aptos" w:hAnsi="Aptos"/>
                <w:sz w:val="16"/>
              </w:rPr>
              <w:t>Neutrality</w:t>
            </w:r>
          </w:p>
        </w:tc>
        <w:tc>
          <w:tcPr>
            <w:tcW w:type="dxa" w:w="4997"/>
            <w:vAlign w:val="top"/>
            <w:tcMar>
              <w:top w:w="90" w:type="dxa"/>
              <w:start w:w="90" w:type="dxa"/>
              <w:bottom w:w="90" w:type="dxa"/>
              <w:end w:w="90" w:type="dxa"/>
            </w:tcMar>
          </w:tcPr>
          <w:p>
            <w:r>
              <w:rPr>
                <w:rFonts w:ascii="Aptos" w:hAnsi="Aptos"/>
                <w:sz w:val="16"/>
              </w:rPr>
              <w:t>blind editorial rubric / bias markers</w:t>
            </w:r>
          </w:p>
        </w:tc>
      </w:tr>
      <w:tr>
        <w:trPr>
          <w:cantSplit/>
        </w:trPr>
        <w:tc>
          <w:tcPr>
            <w:tcW w:type="dxa" w:w="4997"/>
            <w:shd w:fill="F7F8FB"/>
            <w:vAlign w:val="top"/>
            <w:tcMar>
              <w:top w:w="90" w:type="dxa"/>
              <w:start w:w="90" w:type="dxa"/>
              <w:bottom w:w="90" w:type="dxa"/>
              <w:end w:w="90" w:type="dxa"/>
            </w:tcMar>
          </w:tcPr>
          <w:p>
            <w:r>
              <w:rPr>
                <w:rFonts w:ascii="Aptos" w:hAnsi="Aptos"/>
                <w:sz w:val="16"/>
              </w:rPr>
              <w:t>Factual grounding</w:t>
            </w:r>
          </w:p>
        </w:tc>
        <w:tc>
          <w:tcPr>
            <w:tcW w:type="dxa" w:w="4997"/>
            <w:shd w:fill="F7F8FB"/>
            <w:vAlign w:val="top"/>
            <w:tcMar>
              <w:top w:w="90" w:type="dxa"/>
              <w:start w:w="90" w:type="dxa"/>
              <w:bottom w:w="90" w:type="dxa"/>
              <w:end w:w="90" w:type="dxa"/>
            </w:tcMar>
          </w:tcPr>
          <w:p>
            <w:r>
              <w:rPr>
                <w:rFonts w:ascii="Aptos" w:hAnsi="Aptos"/>
                <w:sz w:val="16"/>
              </w:rPr>
              <w:t>claim/source support precision</w:t>
            </w:r>
          </w:p>
        </w:tc>
      </w:tr>
      <w:tr>
        <w:trPr>
          <w:cantSplit/>
        </w:trPr>
        <w:tc>
          <w:tcPr>
            <w:tcW w:type="dxa" w:w="4997"/>
            <w:vAlign w:val="top"/>
            <w:tcMar>
              <w:top w:w="90" w:type="dxa"/>
              <w:start w:w="90" w:type="dxa"/>
              <w:bottom w:w="90" w:type="dxa"/>
              <w:end w:w="90" w:type="dxa"/>
            </w:tcMar>
          </w:tcPr>
          <w:p>
            <w:r>
              <w:rPr>
                <w:rFonts w:ascii="Aptos" w:hAnsi="Aptos"/>
                <w:sz w:val="16"/>
              </w:rPr>
              <w:t>Safety</w:t>
            </w:r>
          </w:p>
        </w:tc>
        <w:tc>
          <w:tcPr>
            <w:tcW w:type="dxa" w:w="4997"/>
            <w:vAlign w:val="top"/>
            <w:tcMar>
              <w:top w:w="90" w:type="dxa"/>
              <w:start w:w="90" w:type="dxa"/>
              <w:bottom w:w="90" w:type="dxa"/>
              <w:end w:w="90" w:type="dxa"/>
            </w:tcMar>
          </w:tcPr>
          <w:p>
            <w:r>
              <w:rPr>
                <w:rFonts w:ascii="Aptos" w:hAnsi="Aptos"/>
                <w:sz w:val="16"/>
              </w:rPr>
              <w:t>high-risk false negative/positive</w:t>
            </w:r>
          </w:p>
        </w:tc>
      </w:tr>
      <w:tr>
        <w:trPr>
          <w:cantSplit/>
        </w:trPr>
        <w:tc>
          <w:tcPr>
            <w:tcW w:type="dxa" w:w="4997"/>
            <w:shd w:fill="F7F8FB"/>
            <w:vAlign w:val="top"/>
            <w:tcMar>
              <w:top w:w="90" w:type="dxa"/>
              <w:start w:w="90" w:type="dxa"/>
              <w:bottom w:w="90" w:type="dxa"/>
              <w:end w:w="90" w:type="dxa"/>
            </w:tcMar>
          </w:tcPr>
          <w:p>
            <w:r>
              <w:rPr>
                <w:rFonts w:ascii="Aptos" w:hAnsi="Aptos"/>
                <w:sz w:val="16"/>
              </w:rPr>
              <w:t>Localization</w:t>
            </w:r>
          </w:p>
        </w:tc>
        <w:tc>
          <w:tcPr>
            <w:tcW w:type="dxa" w:w="4997"/>
            <w:shd w:fill="F7F8FB"/>
            <w:vAlign w:val="top"/>
            <w:tcMar>
              <w:top w:w="90" w:type="dxa"/>
              <w:start w:w="90" w:type="dxa"/>
              <w:bottom w:w="90" w:type="dxa"/>
              <w:end w:w="90" w:type="dxa"/>
            </w:tcMar>
          </w:tcPr>
          <w:p>
            <w:r>
              <w:rPr>
                <w:rFonts w:ascii="Aptos" w:hAnsi="Aptos"/>
                <w:sz w:val="16"/>
              </w:rPr>
              <w:t>meaning preservation + jurisdiction correctness</w:t>
            </w:r>
          </w:p>
        </w:tc>
      </w:tr>
      <w:tr>
        <w:trPr>
          <w:cantSplit/>
        </w:trPr>
        <w:tc>
          <w:tcPr>
            <w:tcW w:type="dxa" w:w="4997"/>
            <w:vAlign w:val="top"/>
            <w:tcMar>
              <w:top w:w="90" w:type="dxa"/>
              <w:start w:w="90" w:type="dxa"/>
              <w:bottom w:w="90" w:type="dxa"/>
              <w:end w:w="90" w:type="dxa"/>
            </w:tcMar>
          </w:tcPr>
          <w:p>
            <w:r>
              <w:rPr>
                <w:rFonts w:ascii="Aptos" w:hAnsi="Aptos"/>
                <w:sz w:val="16"/>
              </w:rPr>
              <w:t>Question quality</w:t>
            </w:r>
          </w:p>
        </w:tc>
        <w:tc>
          <w:tcPr>
            <w:tcW w:type="dxa" w:w="4997"/>
            <w:vAlign w:val="top"/>
            <w:tcMar>
              <w:top w:w="90" w:type="dxa"/>
              <w:start w:w="90" w:type="dxa"/>
              <w:bottom w:w="90" w:type="dxa"/>
              <w:end w:w="90" w:type="dxa"/>
            </w:tcMar>
          </w:tcPr>
          <w:p>
            <w:r>
              <w:rPr>
                <w:rFonts w:ascii="Aptos" w:hAnsi="Aptos"/>
                <w:sz w:val="16"/>
              </w:rPr>
              <w:t>leadingness, clarity, answerability</w:t>
            </w:r>
          </w:p>
        </w:tc>
      </w:tr>
      <w:tr>
        <w:trPr>
          <w:cantSplit/>
        </w:trPr>
        <w:tc>
          <w:tcPr>
            <w:tcW w:type="dxa" w:w="4997"/>
            <w:shd w:fill="F7F8FB"/>
            <w:vAlign w:val="top"/>
            <w:tcMar>
              <w:top w:w="90" w:type="dxa"/>
              <w:start w:w="90" w:type="dxa"/>
              <w:bottom w:w="90" w:type="dxa"/>
              <w:end w:w="90" w:type="dxa"/>
            </w:tcMar>
          </w:tcPr>
          <w:p>
            <w:r>
              <w:rPr>
                <w:rFonts w:ascii="Aptos" w:hAnsi="Aptos"/>
                <w:sz w:val="16"/>
              </w:rPr>
              <w:t>Clustering</w:t>
            </w:r>
          </w:p>
        </w:tc>
        <w:tc>
          <w:tcPr>
            <w:tcW w:type="dxa" w:w="4997"/>
            <w:shd w:fill="F7F8FB"/>
            <w:vAlign w:val="top"/>
            <w:tcMar>
              <w:top w:w="90" w:type="dxa"/>
              <w:start w:w="90" w:type="dxa"/>
              <w:bottom w:w="90" w:type="dxa"/>
              <w:end w:w="90" w:type="dxa"/>
            </w:tcMar>
          </w:tcPr>
          <w:p>
            <w:r>
              <w:rPr>
                <w:rFonts w:ascii="Aptos" w:hAnsi="Aptos"/>
                <w:sz w:val="16"/>
              </w:rPr>
              <w:t>semantic cohesion + duplicate reduction</w:t>
            </w:r>
          </w:p>
        </w:tc>
      </w:tr>
      <w:tr>
        <w:trPr>
          <w:cantSplit/>
        </w:trPr>
        <w:tc>
          <w:tcPr>
            <w:tcW w:type="dxa" w:w="4997"/>
            <w:vAlign w:val="top"/>
            <w:tcMar>
              <w:top w:w="90" w:type="dxa"/>
              <w:start w:w="90" w:type="dxa"/>
              <w:bottom w:w="90" w:type="dxa"/>
              <w:end w:w="90" w:type="dxa"/>
            </w:tcMar>
          </w:tcPr>
          <w:p>
            <w:r>
              <w:rPr>
                <w:rFonts w:ascii="Aptos" w:hAnsi="Aptos"/>
                <w:sz w:val="16"/>
              </w:rPr>
              <w:t>Cost/latency</w:t>
            </w:r>
          </w:p>
        </w:tc>
        <w:tc>
          <w:tcPr>
            <w:tcW w:type="dxa" w:w="4997"/>
            <w:vAlign w:val="top"/>
            <w:tcMar>
              <w:top w:w="90" w:type="dxa"/>
              <w:start w:w="90" w:type="dxa"/>
              <w:bottom w:w="90" w:type="dxa"/>
              <w:end w:w="90" w:type="dxa"/>
            </w:tcMar>
          </w:tcPr>
          <w:p>
            <w:r>
              <w:rPr>
                <w:rFonts w:ascii="Aptos" w:hAnsi="Aptos"/>
                <w:sz w:val="16"/>
              </w:rPr>
              <w:t>task-level budget</w:t>
            </w:r>
          </w:p>
        </w:tc>
      </w:tr>
      <w:tr>
        <w:trPr>
          <w:cantSplit/>
        </w:trPr>
        <w:tc>
          <w:tcPr>
            <w:tcW w:type="dxa" w:w="4997"/>
            <w:shd w:fill="F7F8FB"/>
            <w:vAlign w:val="top"/>
            <w:tcMar>
              <w:top w:w="90" w:type="dxa"/>
              <w:start w:w="90" w:type="dxa"/>
              <w:bottom w:w="90" w:type="dxa"/>
              <w:end w:w="90" w:type="dxa"/>
            </w:tcMar>
          </w:tcPr>
          <w:p>
            <w:r>
              <w:rPr>
                <w:rFonts w:ascii="Aptos" w:hAnsi="Aptos"/>
                <w:sz w:val="16"/>
              </w:rPr>
              <w:t>Human override</w:t>
            </w:r>
          </w:p>
        </w:tc>
        <w:tc>
          <w:tcPr>
            <w:tcW w:type="dxa" w:w="4997"/>
            <w:shd w:fill="F7F8FB"/>
            <w:vAlign w:val="top"/>
            <w:tcMar>
              <w:top w:w="90" w:type="dxa"/>
              <w:start w:w="90" w:type="dxa"/>
              <w:bottom w:w="90" w:type="dxa"/>
              <w:end w:w="90" w:type="dxa"/>
            </w:tcMar>
          </w:tcPr>
          <w:p>
            <w:r>
              <w:rPr>
                <w:rFonts w:ascii="Aptos" w:hAnsi="Aptos"/>
                <w:sz w:val="16"/>
              </w:rPr>
              <w:t>reviewer disagreement rate</w:t>
            </w:r>
          </w:p>
        </w:tc>
      </w:tr>
    </w:tbl>
    <w:p/>
    <w:p>
      <w:pPr>
        <w:pStyle w:val="Heading1"/>
      </w:pPr>
      <w:r>
        <w:t>10. AI’nın yapamayacağı işler</w:t>
      </w:r>
    </w:p>
    <w:p>
      <w:pPr>
        <w:pStyle w:val="ListBullet"/>
      </w:pPr>
      <w:r>
        <w:t>Suçluluk/masumiyet hükmü</w:t>
      </w:r>
    </w:p>
    <w:p>
      <w:pPr>
        <w:pStyle w:val="ListBullet"/>
      </w:pPr>
      <w:r>
        <w:t>Bilimsel/hukuki gerçeği oyla belirleme</w:t>
      </w:r>
    </w:p>
    <w:p>
      <w:pPr>
        <w:pStyle w:val="ListBullet"/>
      </w:pPr>
      <w:r>
        <w:t>Uzman görüşü uydurma</w:t>
      </w:r>
    </w:p>
    <w:p>
      <w:pPr>
        <w:pStyle w:val="ListBullet"/>
      </w:pPr>
      <w:r>
        <w:t>AI görüşünü kullanıcı görüşü gibi sunma</w:t>
      </w:r>
    </w:p>
    <w:p>
      <w:pPr>
        <w:pStyle w:val="ListBullet"/>
      </w:pPr>
      <w:r>
        <w:t>High-risk gerçek olayı tek başına publish etme</w:t>
      </w:r>
    </w:p>
    <w:p>
      <w:pPr>
        <w:pStyle w:val="ListBullet"/>
      </w:pPr>
      <w:r>
        <w:t>Kalıcı siyasi/kişilik kimliği tahmin etme</w:t>
      </w:r>
    </w:p>
    <w:p>
      <w:pPr>
        <w:pStyle w:val="Heading2"/>
      </w:pPr>
      <w:r>
        <w:t>Bağlayıcı gereksinimler</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656"/>
            <w:shd w:fill="0B132B"/>
            <w:vAlign w:val="center"/>
            <w:tcMar>
              <w:top w:w="90" w:type="dxa"/>
              <w:start w:w="90" w:type="dxa"/>
              <w:bottom w:w="90" w:type="dxa"/>
              <w:end w:w="90" w:type="dxa"/>
            </w:tcMar>
          </w:tcPr>
          <w:p>
            <w:r>
              <w:rPr>
                <w:b/>
                <w:color w:val="FFFFFF"/>
                <w:sz w:val="17"/>
              </w:rPr>
              <w:t>ID</w:t>
            </w:r>
          </w:p>
        </w:tc>
        <w:tc>
          <w:tcPr>
            <w:tcW w:type="dxa" w:w="6768"/>
            <w:shd w:fill="0B132B"/>
            <w:vAlign w:val="center"/>
            <w:tcMar>
              <w:top w:w="90" w:type="dxa"/>
              <w:start w:w="90" w:type="dxa"/>
              <w:bottom w:w="90" w:type="dxa"/>
              <w:end w:w="90" w:type="dxa"/>
            </w:tcMar>
          </w:tcPr>
          <w:p>
            <w:r>
              <w:rPr>
                <w:b/>
                <w:color w:val="FFFFFF"/>
                <w:sz w:val="17"/>
              </w:rPr>
              <w:t>Gereksinim</w:t>
            </w:r>
          </w:p>
        </w:tc>
        <w:tc>
          <w:tcPr>
            <w:tcW w:type="dxa" w:w="1728"/>
            <w:shd w:fill="0B132B"/>
            <w:vAlign w:val="center"/>
            <w:tcMar>
              <w:top w:w="90" w:type="dxa"/>
              <w:start w:w="90" w:type="dxa"/>
              <w:bottom w:w="90" w:type="dxa"/>
              <w:end w:w="90" w:type="dxa"/>
            </w:tcMar>
          </w:tcPr>
          <w:p>
            <w:r>
              <w:rPr>
                <w:b/>
                <w:color w:val="FFFFFF"/>
                <w:sz w:val="17"/>
              </w:rPr>
              <w:t>Üst kaynak</w:t>
            </w:r>
          </w:p>
        </w:tc>
      </w:tr>
      <w:tr>
        <w:trPr>
          <w:cantSplit/>
        </w:trPr>
        <w:tc>
          <w:tcPr>
            <w:tcW w:type="dxa" w:w="1656"/>
            <w:vAlign w:val="top"/>
            <w:tcMar>
              <w:top w:w="90" w:type="dxa"/>
              <w:start w:w="90" w:type="dxa"/>
              <w:bottom w:w="90" w:type="dxa"/>
              <w:end w:w="90" w:type="dxa"/>
            </w:tcMar>
          </w:tcPr>
          <w:p>
            <w:r>
              <w:rPr>
                <w:rFonts w:ascii="Aptos" w:hAnsi="Aptos"/>
                <w:sz w:val="16"/>
              </w:rPr>
              <w:t>AIA-001</w:t>
            </w:r>
          </w:p>
        </w:tc>
        <w:tc>
          <w:tcPr>
            <w:tcW w:type="dxa" w:w="6768"/>
            <w:vAlign w:val="top"/>
            <w:tcMar>
              <w:top w:w="90" w:type="dxa"/>
              <w:start w:w="90" w:type="dxa"/>
              <w:bottom w:w="90" w:type="dxa"/>
              <w:end w:w="90" w:type="dxa"/>
            </w:tcMar>
          </w:tcPr>
          <w:p>
            <w:r>
              <w:rPr>
                <w:rFonts w:ascii="Aptos" w:hAnsi="Aptos"/>
                <w:sz w:val="16"/>
              </w:rPr>
              <w:t>Domain hiçbir provider SDK’sına doğrudan bağımlı olamaz.</w:t>
            </w:r>
          </w:p>
        </w:tc>
        <w:tc>
          <w:tcPr>
            <w:tcW w:type="dxa" w:w="1728"/>
            <w:vAlign w:val="top"/>
            <w:tcMar>
              <w:top w:w="90" w:type="dxa"/>
              <w:start w:w="90" w:type="dxa"/>
              <w:bottom w:w="90" w:type="dxa"/>
              <w:end w:w="90" w:type="dxa"/>
            </w:tcMar>
          </w:tcPr>
          <w:p>
            <w:r>
              <w:rPr>
                <w:rFonts w:ascii="Aptos" w:hAnsi="Aptos"/>
                <w:sz w:val="16"/>
              </w:rPr>
              <w:t>MPD architecture principles</w:t>
            </w:r>
          </w:p>
        </w:tc>
      </w:tr>
      <w:tr>
        <w:trPr>
          <w:cantSplit/>
        </w:trPr>
        <w:tc>
          <w:tcPr>
            <w:tcW w:type="dxa" w:w="1656"/>
            <w:shd w:fill="F7F8FB"/>
            <w:vAlign w:val="top"/>
            <w:tcMar>
              <w:top w:w="90" w:type="dxa"/>
              <w:start w:w="90" w:type="dxa"/>
              <w:bottom w:w="90" w:type="dxa"/>
              <w:end w:w="90" w:type="dxa"/>
            </w:tcMar>
          </w:tcPr>
          <w:p>
            <w:r>
              <w:rPr>
                <w:rFonts w:ascii="Aptos" w:hAnsi="Aptos"/>
                <w:sz w:val="16"/>
              </w:rPr>
              <w:t>AIA-002</w:t>
            </w:r>
          </w:p>
        </w:tc>
        <w:tc>
          <w:tcPr>
            <w:tcW w:type="dxa" w:w="6768"/>
            <w:shd w:fill="F7F8FB"/>
            <w:vAlign w:val="top"/>
            <w:tcMar>
              <w:top w:w="90" w:type="dxa"/>
              <w:start w:w="90" w:type="dxa"/>
              <w:bottom w:w="90" w:type="dxa"/>
              <w:end w:w="90" w:type="dxa"/>
            </w:tcMar>
          </w:tcPr>
          <w:p>
            <w:r>
              <w:rPr>
                <w:rFonts w:ascii="Aptos" w:hAnsi="Aptos"/>
                <w:sz w:val="16"/>
              </w:rPr>
              <w:t>Her önemli AI çıktısı model/prompt version ve review state ile kaydedilir.</w:t>
            </w:r>
          </w:p>
        </w:tc>
        <w:tc>
          <w:tcPr>
            <w:tcW w:type="dxa" w:w="1728"/>
            <w:shd w:fill="F7F8FB"/>
            <w:vAlign w:val="top"/>
            <w:tcMar>
              <w:top w:w="90" w:type="dxa"/>
              <w:start w:w="90" w:type="dxa"/>
              <w:bottom w:w="90" w:type="dxa"/>
              <w:end w:w="90" w:type="dxa"/>
            </w:tcMar>
          </w:tcPr>
          <w:p>
            <w:r>
              <w:rPr>
                <w:rFonts w:ascii="Aptos" w:hAnsi="Aptos"/>
                <w:sz w:val="16"/>
              </w:rPr>
              <w:t>MPD §41</w:t>
            </w:r>
          </w:p>
        </w:tc>
      </w:tr>
      <w:tr>
        <w:trPr>
          <w:cantSplit/>
        </w:trPr>
        <w:tc>
          <w:tcPr>
            <w:tcW w:type="dxa" w:w="1656"/>
            <w:vAlign w:val="top"/>
            <w:tcMar>
              <w:top w:w="90" w:type="dxa"/>
              <w:start w:w="90" w:type="dxa"/>
              <w:bottom w:w="90" w:type="dxa"/>
              <w:end w:w="90" w:type="dxa"/>
            </w:tcMar>
          </w:tcPr>
          <w:p>
            <w:r>
              <w:rPr>
                <w:rFonts w:ascii="Aptos" w:hAnsi="Aptos"/>
                <w:sz w:val="16"/>
              </w:rPr>
              <w:t>AIA-003</w:t>
            </w:r>
          </w:p>
        </w:tc>
        <w:tc>
          <w:tcPr>
            <w:tcW w:type="dxa" w:w="6768"/>
            <w:vAlign w:val="top"/>
            <w:tcMar>
              <w:top w:w="90" w:type="dxa"/>
              <w:start w:w="90" w:type="dxa"/>
              <w:bottom w:w="90" w:type="dxa"/>
              <w:end w:w="90" w:type="dxa"/>
            </w:tcMar>
          </w:tcPr>
          <w:p>
            <w:r>
              <w:rPr>
                <w:rFonts w:ascii="Aptos" w:hAnsi="Aptos"/>
                <w:sz w:val="16"/>
              </w:rPr>
              <w:t>High-risk publish human gate içerir.</w:t>
            </w:r>
          </w:p>
        </w:tc>
        <w:tc>
          <w:tcPr>
            <w:tcW w:type="dxa" w:w="1728"/>
            <w:vAlign w:val="top"/>
            <w:tcMar>
              <w:top w:w="90" w:type="dxa"/>
              <w:start w:w="90" w:type="dxa"/>
              <w:bottom w:w="90" w:type="dxa"/>
              <w:end w:w="90" w:type="dxa"/>
            </w:tcMar>
          </w:tcPr>
          <w:p>
            <w:r>
              <w:rPr>
                <w:rFonts w:ascii="Aptos" w:hAnsi="Aptos"/>
                <w:sz w:val="16"/>
              </w:rPr>
              <w:t>MPD §41</w:t>
            </w:r>
          </w:p>
        </w:tc>
      </w:tr>
      <w:tr>
        <w:trPr>
          <w:cantSplit/>
        </w:trPr>
        <w:tc>
          <w:tcPr>
            <w:tcW w:type="dxa" w:w="1656"/>
            <w:shd w:fill="F7F8FB"/>
            <w:vAlign w:val="top"/>
            <w:tcMar>
              <w:top w:w="90" w:type="dxa"/>
              <w:start w:w="90" w:type="dxa"/>
              <w:bottom w:w="90" w:type="dxa"/>
              <w:end w:w="90" w:type="dxa"/>
            </w:tcMar>
          </w:tcPr>
          <w:p>
            <w:r>
              <w:rPr>
                <w:rFonts w:ascii="Aptos" w:hAnsi="Aptos"/>
                <w:sz w:val="16"/>
              </w:rPr>
              <w:t>AIA-004</w:t>
            </w:r>
          </w:p>
        </w:tc>
        <w:tc>
          <w:tcPr>
            <w:tcW w:type="dxa" w:w="6768"/>
            <w:shd w:fill="F7F8FB"/>
            <w:vAlign w:val="top"/>
            <w:tcMar>
              <w:top w:w="90" w:type="dxa"/>
              <w:start w:w="90" w:type="dxa"/>
              <w:bottom w:w="90" w:type="dxa"/>
              <w:end w:w="90" w:type="dxa"/>
            </w:tcMar>
          </w:tcPr>
          <w:p>
            <w:r>
              <w:rPr>
                <w:rFonts w:ascii="Aptos" w:hAnsi="Aptos"/>
                <w:sz w:val="16"/>
              </w:rPr>
              <w:t>AI unavailable core decision loop’u mümkün olduğunca düşürmez.</w:t>
            </w:r>
          </w:p>
        </w:tc>
        <w:tc>
          <w:tcPr>
            <w:tcW w:type="dxa" w:w="1728"/>
            <w:shd w:fill="F7F8FB"/>
            <w:vAlign w:val="top"/>
            <w:tcMar>
              <w:top w:w="90" w:type="dxa"/>
              <w:start w:w="90" w:type="dxa"/>
              <w:bottom w:w="90" w:type="dxa"/>
              <w:end w:w="90" w:type="dxa"/>
            </w:tcMar>
          </w:tcPr>
          <w:p>
            <w:r>
              <w:rPr>
                <w:rFonts w:ascii="Aptos" w:hAnsi="Aptos"/>
                <w:sz w:val="16"/>
              </w:rPr>
              <w:t>MPD resilience principles</w:t>
            </w:r>
          </w:p>
        </w:tc>
      </w:tr>
      <w:tr>
        <w:trPr>
          <w:cantSplit/>
        </w:trPr>
        <w:tc>
          <w:tcPr>
            <w:tcW w:type="dxa" w:w="1656"/>
            <w:vAlign w:val="top"/>
            <w:tcMar>
              <w:top w:w="90" w:type="dxa"/>
              <w:start w:w="90" w:type="dxa"/>
              <w:bottom w:w="90" w:type="dxa"/>
              <w:end w:w="90" w:type="dxa"/>
            </w:tcMar>
          </w:tcPr>
          <w:p>
            <w:r>
              <w:rPr>
                <w:rFonts w:ascii="Aptos" w:hAnsi="Aptos"/>
                <w:sz w:val="16"/>
              </w:rPr>
              <w:t>AIA-005</w:t>
            </w:r>
          </w:p>
        </w:tc>
        <w:tc>
          <w:tcPr>
            <w:tcW w:type="dxa" w:w="6768"/>
            <w:vAlign w:val="top"/>
            <w:tcMar>
              <w:top w:w="90" w:type="dxa"/>
              <w:start w:w="90" w:type="dxa"/>
              <w:bottom w:w="90" w:type="dxa"/>
              <w:end w:w="90" w:type="dxa"/>
            </w:tcMar>
          </w:tcPr>
          <w:p>
            <w:r>
              <w:rPr>
                <w:rFonts w:ascii="Aptos" w:hAnsi="Aptos"/>
                <w:sz w:val="16"/>
              </w:rPr>
              <w:t>Prompt/model config versioned ve audited olmalıdır.</w:t>
            </w:r>
          </w:p>
        </w:tc>
        <w:tc>
          <w:tcPr>
            <w:tcW w:type="dxa" w:w="1728"/>
            <w:vAlign w:val="top"/>
            <w:tcMar>
              <w:top w:w="90" w:type="dxa"/>
              <w:start w:w="90" w:type="dxa"/>
              <w:bottom w:w="90" w:type="dxa"/>
              <w:end w:w="90" w:type="dxa"/>
            </w:tcMar>
          </w:tcPr>
          <w:p>
            <w:r>
              <w:rPr>
                <w:rFonts w:ascii="Aptos" w:hAnsi="Aptos"/>
                <w:sz w:val="16"/>
              </w:rPr>
              <w:t>MPD configuration principles</w:t>
            </w:r>
          </w:p>
        </w:tc>
      </w:tr>
    </w:tbl>
    <w:p/>
    <w:p>
      <w:pPr>
        <w:pStyle w:val="Heading1"/>
      </w:pPr>
      <w:r>
        <w:t>KARARLAR — V1.1.0</w:t>
      </w:r>
    </w:p>
    <w:p>
      <w:pPr>
        <w:pStyle w:val="Heading2"/>
      </w:pPr>
      <w:r>
        <w:t>Karar 1 — Task/provider routing</w:t>
      </w:r>
    </w:p>
    <w:p>
      <w:pPr/>
      <w:r>
        <w:t>Tek bir AI sağlayıcısı “KEFE AI” değildir. Her capability AI Orchestrator üzerinden benchmark, locale, risk, latency, cost ve availability sinyalleriyle route edilir. MVP primary provider seçilebilir fakat fallback adapter contract ve provider exit plan zorunludur.</w:t>
      </w:r>
    </w:p>
    <w:p>
      <w:pPr>
        <w:pStyle w:val="Heading2"/>
      </w:pPr>
      <w:r>
        <w:t>Karar 2 — Golden eval set</w:t>
      </w:r>
    </w:p>
    <w:p>
      <w:pPr/>
      <w:r>
        <w:t>Critical capability başına ilk minimum 200 küratörlü örnek; desteklenen ana locale başına en az 50 örnek kapsanır. High-risk neutralization/claim/question setleri ayrıca insan reviewer disagreement örnekleri içerir. Set versioned ve büyüyen yapıdır.</w:t>
      </w:r>
    </w:p>
    <w:p>
      <w:pPr>
        <w:pStyle w:val="Heading2"/>
      </w:pPr>
      <w:r>
        <w:t>Karar 3 — Future AI experiences</w:t>
      </w:r>
    </w:p>
    <w:p>
      <w:pPr/>
      <w:r>
        <w:t>Perspective Coach test edilir; AI Devil’s Advocate ve Debate/Sparring yalnız açık LAB/EDU bağlamında, AI olduğu görünür şekilde çalışır. Consumer core’da AI insan görüşü gibi davranamaz.</w:t>
      </w:r>
    </w:p>
    <w:p>
      <w:pPr>
        <w:pStyle w:val="Heading1"/>
      </w:pPr>
      <w:r>
        <w:t>Değişiklik Geçmişi</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440"/>
            <w:shd w:fill="0B132B"/>
            <w:vAlign w:val="center"/>
            <w:tcMar>
              <w:top w:w="90" w:type="dxa"/>
              <w:start w:w="90" w:type="dxa"/>
              <w:bottom w:w="90" w:type="dxa"/>
              <w:end w:w="90" w:type="dxa"/>
            </w:tcMar>
          </w:tcPr>
          <w:p>
            <w:r>
              <w:rPr>
                <w:b/>
                <w:color w:val="FFFFFF"/>
                <w:sz w:val="17"/>
              </w:rPr>
              <w:t>Sürüm</w:t>
            </w:r>
          </w:p>
        </w:tc>
        <w:tc>
          <w:tcPr>
            <w:tcW w:type="dxa" w:w="2160"/>
            <w:shd w:fill="0B132B"/>
            <w:vAlign w:val="center"/>
            <w:tcMar>
              <w:top w:w="90" w:type="dxa"/>
              <w:start w:w="90" w:type="dxa"/>
              <w:bottom w:w="90" w:type="dxa"/>
              <w:end w:w="90" w:type="dxa"/>
            </w:tcMar>
          </w:tcPr>
          <w:p>
            <w:r>
              <w:rPr>
                <w:b/>
                <w:color w:val="FFFFFF"/>
                <w:sz w:val="17"/>
              </w:rPr>
              <w:t>Tarih</w:t>
            </w:r>
          </w:p>
        </w:tc>
        <w:tc>
          <w:tcPr>
            <w:tcW w:type="dxa" w:w="6912"/>
            <w:shd w:fill="0B132B"/>
            <w:vAlign w:val="center"/>
            <w:tcMar>
              <w:top w:w="90" w:type="dxa"/>
              <w:start w:w="90" w:type="dxa"/>
              <w:bottom w:w="90" w:type="dxa"/>
              <w:end w:w="90" w:type="dxa"/>
            </w:tcMar>
          </w:tcPr>
          <w:p>
            <w:r>
              <w:rPr>
                <w:b/>
                <w:color w:val="FFFFFF"/>
                <w:sz w:val="17"/>
              </w:rPr>
              <w:t>Değişiklik</w:t>
            </w:r>
          </w:p>
        </w:tc>
      </w:tr>
      <w:tr>
        <w:trPr>
          <w:cantSplit/>
        </w:trPr>
        <w:tc>
          <w:tcPr>
            <w:tcW w:type="dxa" w:w="1440"/>
            <w:vAlign w:val="top"/>
            <w:tcMar>
              <w:top w:w="90" w:type="dxa"/>
              <w:start w:w="90" w:type="dxa"/>
              <w:bottom w:w="90" w:type="dxa"/>
              <w:end w:w="90" w:type="dxa"/>
            </w:tcMar>
          </w:tcPr>
          <w:p>
            <w:r>
              <w:rPr>
                <w:rFonts w:ascii="Aptos" w:hAnsi="Aptos"/>
                <w:sz w:val="16"/>
              </w:rPr>
              <w:t>1.0</w:t>
            </w:r>
          </w:p>
        </w:tc>
        <w:tc>
          <w:tcPr>
            <w:tcW w:type="dxa" w:w="2160"/>
            <w:vAlign w:val="top"/>
            <w:tcMar>
              <w:top w:w="90" w:type="dxa"/>
              <w:start w:w="90" w:type="dxa"/>
              <w:bottom w:w="90" w:type="dxa"/>
              <w:end w:w="90" w:type="dxa"/>
            </w:tcMar>
          </w:tcPr>
          <w:p>
            <w:r>
              <w:rPr>
                <w:rFonts w:ascii="Aptos" w:hAnsi="Aptos"/>
                <w:sz w:val="16"/>
              </w:rPr>
              <w:t>27 Temmuz 2026</w:t>
            </w:r>
          </w:p>
        </w:tc>
        <w:tc>
          <w:tcPr>
            <w:tcW w:type="dxa" w:w="6912"/>
            <w:vAlign w:val="top"/>
            <w:tcMar>
              <w:top w:w="90" w:type="dxa"/>
              <w:start w:w="90" w:type="dxa"/>
              <w:bottom w:w="90" w:type="dxa"/>
              <w:end w:w="90" w:type="dxa"/>
            </w:tcMar>
          </w:tcPr>
          <w:p>
            <w:r>
              <w:rPr>
                <w:rFonts w:ascii="Aptos" w:hAnsi="Aptos"/>
                <w:sz w:val="16"/>
              </w:rPr>
              <w:t>İlk onaylı baseline oluşturuldu.</w:t>
            </w:r>
          </w:p>
        </w:tc>
      </w:tr>
      <w:tr>
        <w:trPr>
          <w:cantSplit/>
        </w:trPr>
        <w:tc>
          <w:tcPr>
            <w:tcW w:type="dxa" w:w="3331"/>
          </w:tcPr>
          <w:p>
            <w:r>
              <w:t>1.1.0</w:t>
            </w:r>
          </w:p>
        </w:tc>
        <w:tc>
          <w:tcPr>
            <w:tcW w:type="dxa" w:w="3331"/>
          </w:tcPr>
          <w:p>
            <w:r>
              <w:t>27 Temmuz 2026</w:t>
            </w:r>
          </w:p>
        </w:tc>
        <w:tc>
          <w:tcPr>
            <w:tcW w:type="dxa" w:w="3331"/>
          </w:tcPr>
          <w:p>
            <w:r>
              <w:t>Provider routing, eval golden set, cache/reproducibility, resilience ve future AI experience sınırları kesinleştirildi.</w:t>
            </w:r>
          </w:p>
        </w:tc>
      </w:tr>
    </w:tbl>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77A"/>
        <w:sz w:val="16"/>
      </w:rPr>
      <w:t xml:space="preserve">KEFE  •  Weigh What’s Right.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EFESmall"/>
      <w:jc w:val="right"/>
    </w:pPr>
    <w:r>
      <w:t>KEFE  •  AI Architecture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B13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B132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D4A64A"/>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5D67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B13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FEQuote">
    <w:name w:val="KEFE Quote"/>
    <w:basedOn w:val="Normal"/>
    <w:pPr>
      <w:spacing w:before="160" w:after="160"/>
      <w:ind w:left="360"/>
    </w:pPr>
    <w:rPr>
      <w:rFonts w:ascii="Aptos" w:hAnsi="Aptos"/>
      <w:i/>
      <w:color w:val="D4A64A"/>
      <w:sz w:val="22"/>
    </w:rPr>
  </w:style>
  <w:style w:type="paragraph" w:customStyle="1" w:styleId="KEFESmall">
    <w:name w:val="KEFE Small"/>
    <w:basedOn w:val="Normal"/>
    <w:rPr>
      <w:rFonts w:ascii="Aptos" w:hAnsi="Aptos"/>
      <w:color w:val="5D67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Architecture</dc:title>
  <dc:subject>KEFE resmi dokümantasyon ekosistemi</dc:subject>
  <dc:creator>KEFE</dc:creator>
  <cp:keywords>KEFE, product, architecture, governance</cp:keywords>
  <dc:description>generated by python-docx</dc:description>
  <cp:lastModifiedBy/>
  <cp:revision>1</cp:revision>
  <dcterms:created xsi:type="dcterms:W3CDTF">2013-12-23T23:15:00Z</dcterms:created>
  <dcterms:modified xsi:type="dcterms:W3CDTF">2013-12-23T23:15:00Z</dcterms:modified>
  <cp:category/>
</cp:coreProperties>
</file>