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Analytics Event Dictionary</w:t>
      </w:r>
    </w:p>
    <w:p>
      <w:pPr>
        <w:jc w:val="center"/>
      </w:pPr>
      <w:r>
        <w:rPr>
          <w:color w:val="5D677A"/>
          <w:sz w:val="28"/>
        </w:rPr>
        <w:t>Event İsimleri, Şema, Privacy ve Ölçüm Sözlüğü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KEFE-AED-001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Data / Analytics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KEFE-ENG v0.4.0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Event standardı</w:t>
      </w:r>
    </w:p>
    <w:p>
      <w:pPr>
        <w:pStyle w:val="ListBullet"/>
      </w:pPr>
      <w:r>
        <w:t>lowercase dotted naming: domain.action</w:t>
      </w:r>
    </w:p>
    <w:p>
      <w:pPr>
        <w:pStyle w:val="ListBullet"/>
      </w:pPr>
      <w:r>
        <w:t>Her event event_version taşır.</w:t>
      </w:r>
    </w:p>
    <w:p>
      <w:pPr>
        <w:pStyle w:val="ListBullet"/>
      </w:pPr>
      <w:r>
        <w:t>Common envelope trace/session/context metadata’sını standardize eder.</w:t>
      </w:r>
    </w:p>
    <w:p>
      <w:pPr>
        <w:pStyle w:val="ListBullet"/>
      </w:pPr>
      <w:r>
        <w:t>PII ve raw sensitive self-profile analytics payload’a gönderilmez.</w:t>
      </w:r>
    </w:p>
    <w:p>
      <w:pPr>
        <w:pStyle w:val="ListBullet"/>
      </w:pPr>
      <w:r>
        <w:t>Event producer canonical; warehouse dönüşümü event anlamını değiştirmez.</w:t>
      </w:r>
    </w:p>
    <w:p>
      <w:pPr>
        <w:pStyle w:val="Heading1"/>
      </w:pPr>
      <w:r>
        <w:t>2. Common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Tip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event_name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string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event_version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integer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event_id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uuid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Dedup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occurred_at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timestamp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UTC + client/server source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opaque id/null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Guest olabilir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session_id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opaque id/null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Product session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case_id/version_id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id/null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 eventlerinde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locale/region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code/null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Non-sensitive context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platform/app_version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string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Client telemetry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trace_id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string/null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Observability link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properties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object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Event-specific allowlist</w:t>
            </w:r>
          </w:p>
        </w:tc>
      </w:tr>
    </w:tbl>
    <w:p/>
    <w:p>
      <w:pPr>
        <w:pStyle w:val="Heading1"/>
      </w:pPr>
      <w:r>
        <w:t>3. Event kataloğu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50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Özel properties</w:t>
            </w:r>
          </w:p>
        </w:tc>
        <w:tc>
          <w:tcPr>
            <w:tcW w:type="dxa" w:w="31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Amaç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case.impression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case_id, version_id, placement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Kart görünürlüğü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case.opened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entry_point, version_id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 açma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context.expanded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section, depth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Bağlam açma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source.opened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source_id, claim_id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Kaynak inceleme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weigh.started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session_id, journey_stage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Weigh başlama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response.changed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question_id, response_type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Draft response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weigh.committed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session_id, case_version_id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Atomik commit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result.revealed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snapshot_id, sample_layer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Reveal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argument.read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reason_id, stance_relation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Perspective exposure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argument.reacted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reaction_type, influence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 reaction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decision.changed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from_session, to_session, trigger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Revision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share.created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template_id, channel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Share payload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share.opened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share_id, entry_point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Deep link open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report.created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target_type, category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Safety report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case.version_published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case_id, version_id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Publication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notification.sent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template_id, channel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Lifecycle send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notification.opened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template_id, deep_link_type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Lifecycle open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insight.viewed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insight_type, eligibility_version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My KEFE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feature.exposed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flag_id, variant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Experiment/rollout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paywall.viewed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surface_id, offer_set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Commercial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purchase.started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product_id, provider_type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 card data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entitlement.changed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entitlement_id, reason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Premium access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referral.created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campaign_id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Growth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referral.converted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campaign_id, stage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Growth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ai.task.completed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capability, route_id, latency_bucket, review_state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 raw prompt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moderation.decision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target_type, decision, policy_version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Ops analytics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integrity.assessed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target_type, outcome_bucket, policy_version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 attack thresholds</w:t>
            </w:r>
          </w:p>
        </w:tc>
      </w:tr>
      <w:tr>
        <w:trPr>
          <w:cantSplit/>
        </w:trPr>
        <w:tc>
          <w:tcPr>
            <w:tcW w:type="dxa" w:w="216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admin.publish</w:t>
            </w:r>
          </w:p>
        </w:tc>
        <w:tc>
          <w:tcPr>
            <w:tcW w:type="dxa" w:w="5040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workflow_id, risk_level</w:t>
            </w:r>
          </w:p>
        </w:tc>
        <w:tc>
          <w:tcPr>
            <w:tcW w:type="dxa" w:w="31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Audit/ops</w:t>
            </w:r>
          </w:p>
        </w:tc>
      </w:tr>
    </w:tbl>
    <w:p/>
    <w:p>
      <w:pPr>
        <w:pStyle w:val="Heading1"/>
      </w:pPr>
      <w:r>
        <w:t>4. Funnel tanımları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Funnel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Adımlar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Activation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case.opened → weigh.started → weigh.committed → result.revealed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Perspective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result.revealed → argument.read → argument.reacted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Reflection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argument/source exposure → decision.changed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Share growth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share.created → share.opened → weigh.committed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Premium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paywall.viewed → purchase.started → entitlement.changed</w:t>
            </w:r>
          </w:p>
        </w:tc>
      </w:tr>
    </w:tbl>
    <w:p/>
    <w:p>
      <w:pPr>
        <w:pStyle w:val="Heading1"/>
      </w:pPr>
      <w:r>
        <w:t>5. Event evolution</w:t>
      </w:r>
    </w:p>
    <w:p>
      <w:pPr>
        <w:pStyle w:val="ListBullet"/>
      </w:pPr>
      <w:r>
        <w:t>Backward-compatible property ekleme aynı major event_version içinde olabilir; anlam değişikliği version bump gerektirir.</w:t>
      </w:r>
    </w:p>
    <w:p>
      <w:pPr>
        <w:pStyle w:val="ListBullet"/>
      </w:pPr>
      <w:r>
        <w:t>Consumer/producers contract test ile korunur.</w:t>
      </w:r>
    </w:p>
    <w:p>
      <w:pPr>
        <w:pStyle w:val="ListBullet"/>
      </w:pPr>
      <w:r>
        <w:t>Deprecated event belirli sunset window boyunca dual emit edilebilir; indefinite duplication yasaktır.</w:t>
      </w:r>
    </w:p>
    <w:p>
      <w:pPr>
        <w:pStyle w:val="Heading1"/>
      </w:pPr>
      <w:r>
        <w:t>6. Retention &amp; privacy</w:t>
      </w:r>
    </w:p>
    <w:p>
      <w:pPr>
        <w:pStyle w:val="ListBullet"/>
      </w:pPr>
      <w:r>
        <w:t>Event retention purpose ve dataset bazında SEC/CGD ile tanımlanır.</w:t>
      </w:r>
    </w:p>
    <w:p>
      <w:pPr>
        <w:pStyle w:val="ListBullet"/>
      </w:pPr>
      <w:r>
        <w:t>Phone/email/raw reason text/raw AI prompt analytics eventine konmaz.</w:t>
      </w:r>
    </w:p>
    <w:p>
      <w:pPr>
        <w:pStyle w:val="ListBullet"/>
      </w:pPr>
      <w:r>
        <w:t>Marketing attribution dataset’i Decision Graph veya sensitive decision history ile user-level birleştirilmez.</w:t>
      </w:r>
    </w:p>
    <w:p>
      <w:pPr>
        <w:pStyle w:val="Heading1"/>
      </w:pPr>
      <w:r>
        <w:t>7. Data quality</w:t>
      </w:r>
    </w:p>
    <w:p>
      <w:pPr>
        <w:pStyle w:val="ListBullet"/>
      </w:pPr>
      <w:r>
        <w:t>Schema registry validation</w:t>
      </w:r>
    </w:p>
    <w:p>
      <w:pPr>
        <w:pStyle w:val="ListBullet"/>
      </w:pPr>
      <w:r>
        <w:t>event_id dedup</w:t>
      </w:r>
    </w:p>
    <w:p>
      <w:pPr>
        <w:pStyle w:val="ListBullet"/>
      </w:pPr>
      <w:r>
        <w:t>timestamp skew monitoring</w:t>
      </w:r>
    </w:p>
    <w:p>
      <w:pPr>
        <w:pStyle w:val="ListBullet"/>
      </w:pPr>
      <w:r>
        <w:t>required property completeness</w:t>
      </w:r>
    </w:p>
    <w:p>
      <w:pPr>
        <w:pStyle w:val="ListBullet"/>
      </w:pPr>
      <w:r>
        <w:t>unknown enum/config version alert</w:t>
      </w:r>
    </w:p>
    <w:p>
      <w:pPr>
        <w:pStyle w:val="ListBullet"/>
      </w:pPr>
      <w:r>
        <w:t>producer app_version coverage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AED-001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weigh.committed ve case.version_published eventleri güvenli outbox ile kaybolmadan üretilmelidir.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§44, ENG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AED-002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Event şemaları versioned ve backward-compatible olmalıdır.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Architecture principles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AED-003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Analytics payload PII taşımamalıdır.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AED-004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Meaningful Weigh ölçümü documented event koşullarına dayanmalıdır.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§46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Warehouse</w:t>
      </w:r>
    </w:p>
    <w:p>
      <w:pPr/>
      <w:r>
        <w:t>MVP’de harici warehouse yok. Outbox’tan append-only analytics store/object archive üretilir; günlük event ~10M veya OLTP/araştırma ayrışma ihtiyacı threshold’unda columnar warehouse ADR açılır.</w:t>
      </w:r>
    </w:p>
    <w:p>
      <w:pPr>
        <w:pStyle w:val="Heading2"/>
      </w:pPr>
      <w:r>
        <w:t>Karar 2 — Dwell time privacy standard</w:t>
      </w:r>
    </w:p>
    <w:p>
      <w:pPr/>
      <w:r>
        <w:t>Client yalnız ekran/component visible-start/visible-end üzerinden bucketed duration üretir; raw touch, keystroke veya hassas foreground activity toplanmaz. Uzun süreler inactivity cap ile sınırlandırılır.</w:t>
      </w:r>
    </w:p>
    <w:p>
      <w:pPr>
        <w:pStyle w:val="Heading2"/>
      </w:pPr>
      <w:r>
        <w:t>Karar 3 — Roadmap events</w:t>
      </w:r>
    </w:p>
    <w:p>
      <w:pPr/>
      <w:r>
        <w:t>Chronicle, Temporal Retest, Circle, Live, Observe, Outcome Triangle ve Education özellikleri açılmadan önce event schema’ları bu dictionary’de versioned olarak eklenir; feature kodu event sözlüğü olmadan production’a çıkamaz.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Warehouse eşiği, privacy-safe dwell time ve roadmap capability event politikası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Analytics Event Dictionary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Event Dictionary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