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rPr>
          <w:rFonts w:ascii="Aptos Display" w:hAnsi="Aptos Display"/>
          <w:b/>
          <w:color w:val="0B132B"/>
          <w:sz w:val="54"/>
        </w:rPr>
        <w:t>Editorial Transformation Guide</w:t>
      </w:r>
    </w:p>
    <w:p>
      <w:pPr>
        <w:jc w:val="center"/>
      </w:pPr>
      <w:r>
        <w:rPr>
          <w:color w:val="5D677A"/>
          <w:sz w:val="28"/>
        </w:rPr>
        <w:t>Gerçek Olaydan Güvenli Case, Issue ve Question Üretim Rehberi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rPr>
          <w:b/>
          <w:color w:val="D4A64A"/>
          <w:sz w:val="26"/>
        </w:rPr>
        <w:t>APPROVED BASELINE</w:t>
      </w:r>
    </w:p>
    <w:p>
      <w:pPr>
        <w:jc w:val="center"/>
      </w:pPr>
      <w:r>
        <w:rPr>
          <w:color w:val="5D677A"/>
          <w:sz w:val="20"/>
        </w:rPr>
        <w:t>Versiyon 1.1.0  •  27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48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kimliği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KEFE-ETG-001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Sürüm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Durum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sahibi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Editorial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Normatif otorite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KEFE-MPD v1.2.0 + KEFE-CQB v1.1.0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Gözden geçirme ritmi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ana karar veya ilgili sistem değişikliği sonrası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Çelişki kuralı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yeni onaylı KEFE Master Product Document kararı geçerlidir; belge manifesti ve durumlar için KEFE-GOV geçerlidir.</w:t>
            </w:r>
          </w:p>
        </w:tc>
      </w:tr>
    </w:tbl>
    <w:p/>
    <w:p>
      <w:pPr>
        <w:pStyle w:val="Heading1"/>
      </w:pPr>
      <w:r>
        <w:t>1. Amaç</w:t>
      </w:r>
    </w:p>
    <w:p>
      <w:r>
        <w:t>Radar, kullanıcı gönderimi veya editoryal kaynaktan gelen bir sinyali KEFE’ye uygun, kaynaklı, nötr ve ölçülebilir karar deneyimine dönüştürme operasyon rehberidir.</w:t>
      </w:r>
    </w:p>
    <w:p>
      <w:pPr>
        <w:pStyle w:val="Heading1"/>
      </w:pPr>
      <w:r>
        <w:t>2. Pipeline</w:t>
      </w:r>
    </w:p>
    <w:p>
      <w:pPr>
        <w:pStyle w:val="KEFEQuote"/>
      </w:pPr>
      <w:r>
        <w:t>Signal → Event candidate → Dedup → Acceptance Test → Source/Claim map → Risk → Issue extraction → Question proposal → Localization → Review → Publish → Update/Correction</w:t>
      </w:r>
    </w:p>
    <w:p>
      <w:pPr>
        <w:pStyle w:val="Heading1"/>
      </w:pPr>
      <w:r>
        <w:t>3. Olay kabul testi</w:t>
      </w:r>
    </w:p>
    <w:p>
      <w:pPr>
        <w:pStyle w:val="ListNumber"/>
      </w:pPr>
      <w:r>
        <w:t>Gerçek karar/değer çatışması var mı?</w:t>
      </w:r>
    </w:p>
    <w:p>
      <w:pPr>
        <w:pStyle w:val="ListNumber"/>
      </w:pPr>
      <w:r>
        <w:t>Birden fazla makul ve savunulabilir perspektif var mı?</w:t>
      </w:r>
    </w:p>
    <w:p>
      <w:pPr>
        <w:pStyle w:val="ListNumber"/>
      </w:pPr>
      <w:r>
        <w:t>Kullanıcı düşünmeye yönlendiriliyor mu?</w:t>
      </w:r>
    </w:p>
    <w:p>
      <w:pPr>
        <w:pStyle w:val="ListNumber"/>
      </w:pPr>
      <w:r>
        <w:t>Kamu/kullanıcı yararı var mı?</w:t>
      </w:r>
    </w:p>
    <w:p>
      <w:pPr>
        <w:pStyle w:val="ListNumber"/>
      </w:pPr>
      <w:r>
        <w:t>Bilgi yeterince doğrulanabilir mi?</w:t>
      </w:r>
    </w:p>
    <w:p>
      <w:pPr>
        <w:pStyle w:val="ListNumber"/>
      </w:pPr>
      <w:r>
        <w:t>Muhtemel fayda zararından yüksek mi?</w:t>
      </w:r>
    </w:p>
    <w:p>
      <w:pPr>
        <w:pStyle w:val="ListNumber"/>
      </w:pPr>
      <w:r>
        <w:t>Kişi/mağdur merkezinden Issue’ya dönüştürülebiliyor mu?</w:t>
      </w:r>
    </w:p>
    <w:p>
      <w:pPr>
        <w:pStyle w:val="ListNumber"/>
      </w:pPr>
      <w:r>
        <w:t>Bilimsel/hukuki/olgusal gerçek oylamaya açılıyor mu?</w:t>
      </w:r>
    </w:p>
    <w:p>
      <w:pPr>
        <w:pStyle w:val="Heading1"/>
      </w:pPr>
      <w:r>
        <w:t>4. Source ve Claim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Kural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URL/origin, publisher/issuer, timestamp, jurisdiction, access state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Claim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Atomik ifade; VERIFIED/CLAIMED/DISPUTED/UNKNOWN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Evidence link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Claim ↔ Source ilişkisi; support/contradict/context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Review state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AI proposal ≠ editorial approval</w:t>
            </w:r>
          </w:p>
        </w:tc>
      </w:tr>
    </w:tbl>
    <w:p/>
    <w:p>
      <w:pPr>
        <w:pStyle w:val="Heading1"/>
      </w:pPr>
      <w:r>
        <w:t>5. Neutralization</w:t>
      </w:r>
    </w:p>
    <w:p>
      <w:pPr>
        <w:pStyle w:val="ListBullet"/>
      </w:pPr>
      <w:r>
        <w:t>Sensational adjective ve sonuç iması çıkarılır.</w:t>
      </w:r>
    </w:p>
    <w:p>
      <w:pPr>
        <w:pStyle w:val="ListBullet"/>
      </w:pPr>
      <w:r>
        <w:t>İddia özneye atanır: “X yaptı” yerine doğrulama durumuna göre “X hakkında ... iddiası”.</w:t>
      </w:r>
    </w:p>
    <w:p>
      <w:pPr>
        <w:pStyle w:val="ListBullet"/>
      </w:pPr>
      <w:r>
        <w:t>Gerekli hukuki/kültürel bağlam kısa ve kaynaklıdır.</w:t>
      </w:r>
    </w:p>
    <w:p>
      <w:pPr>
        <w:pStyle w:val="ListBullet"/>
      </w:pPr>
      <w:r>
        <w:t>Fail/mağdur görseli engagement için kullanılmaz.</w:t>
      </w:r>
    </w:p>
    <w:p>
      <w:pPr>
        <w:pStyle w:val="Heading1"/>
      </w:pPr>
      <w:r>
        <w:t>6. Issue çıkarımı</w:t>
      </w:r>
    </w:p>
    <w:p>
      <w:pPr>
        <w:pStyle w:val="ListBullet"/>
      </w:pPr>
      <w:r>
        <w:t>Olaydaki kişiler değil, karar verilebilir süreç/değer/politika düğümleri çıkarılır.</w:t>
      </w:r>
    </w:p>
    <w:p>
      <w:pPr>
        <w:pStyle w:val="ListBullet"/>
      </w:pPr>
      <w:r>
        <w:t>Her Issue tek cümle ile karar çatışmasını tarif eder.</w:t>
      </w:r>
    </w:p>
    <w:p>
      <w:pPr>
        <w:pStyle w:val="ListBullet"/>
      </w:pPr>
      <w:r>
        <w:t>Issue risk seviyesi Event’ten farklı olabilir; L3 Event’ten yalnız güvenli policy Issue türetilebilir.</w:t>
      </w:r>
    </w:p>
    <w:p>
      <w:pPr>
        <w:pStyle w:val="Heading1"/>
      </w:pPr>
      <w:r>
        <w:t>7. Question proposal</w:t>
      </w:r>
    </w:p>
    <w:p>
      <w:r>
        <w:t>Question tasarımı KEFE-CQB’ye göre yapılır. AI yalnız taslak üretir; high-risk gerçek olayda insan review zorunludur.</w:t>
      </w:r>
    </w:p>
    <w:p>
      <w:pPr>
        <w:pStyle w:val="Heading1"/>
      </w:pPr>
      <w:r>
        <w:t>8. CaseVersion yayın akışı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Giriş koşulu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Çıkış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DRAFT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Event/Scenario + Issue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IN_REVIEW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IN_REVIEW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sources/claims/questions hazır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veya CHANGES_REQUESTED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gerekli reviewer’lar tamam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PUBLISHED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PUBLISHED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immutable snapshot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yeni değişiklik =&gt; yeni version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RETRACTED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hukuki/güvenlik/yanlış bilgi kararı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Tarihçe korunur</w:t>
            </w:r>
          </w:p>
        </w:tc>
      </w:tr>
    </w:tbl>
    <w:p/>
    <w:p>
      <w:pPr>
        <w:pStyle w:val="Heading1"/>
      </w:pPr>
      <w:r>
        <w:t>9. Update ve correction</w:t>
      </w:r>
    </w:p>
    <w:p>
      <w:pPr>
        <w:pStyle w:val="ListBullet"/>
      </w:pPr>
      <w:r>
        <w:t>Yayımlanmış CaseVersion sessizce rewrite edilmez.</w:t>
      </w:r>
    </w:p>
    <w:p>
      <w:pPr>
        <w:pStyle w:val="ListBullet"/>
      </w:pPr>
      <w:r>
        <w:t>Yeni doğrulanmış bilgi yeni version üretir ve uygun kullanıcıya decision recall tetikleyebilir.</w:t>
      </w:r>
    </w:p>
    <w:p>
      <w:pPr>
        <w:pStyle w:val="ListBullet"/>
      </w:pPr>
      <w:r>
        <w:t>Düzeltme nedeni, önceki/yeni bilgi ve etkilediği Question/Claim audit’te saklanır.</w:t>
      </w:r>
    </w:p>
    <w:p>
      <w:pPr>
        <w:pStyle w:val="Heading1"/>
      </w:pPr>
      <w:r>
        <w:t>10. Localization</w:t>
      </w:r>
    </w:p>
    <w:p>
      <w:pPr>
        <w:pStyle w:val="ListBullet"/>
      </w:pPr>
      <w:r>
        <w:t>Çeviri değil adaptasyon; jurisdiction, terminoloji ve kültürel açıklamalar country layer’dan gelir.</w:t>
      </w:r>
    </w:p>
    <w:p>
      <w:pPr>
        <w:pStyle w:val="ListBullet"/>
      </w:pPr>
      <w:r>
        <w:t>Canonical meaning korunur; anlamı değiştiren yerelleştirme ayrı question version/comparability group gerektirir.</w:t>
      </w:r>
    </w:p>
    <w:p>
      <w:pPr>
        <w:pStyle w:val="Heading1"/>
      </w:pPr>
      <w:r>
        <w:t>11. Editorial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Kapı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PASS ölçütü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Sources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Minimum gerekli kaynak seti var; linkler çalışır.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Claims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Önemli factual ifadeler statülü.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Issue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Kişi yargısı değil karar problemi.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Question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CQB neutrality/comparability geçer.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Risk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L/P sınıfları ve policy uygulanmış.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Privacy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Mağdur/çocuk/PII kontrolü.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Localization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Dil + jurisdiction review.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Publish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Reviewer role ve audit tamam.</w:t>
            </w:r>
          </w:p>
        </w:tc>
      </w:tr>
    </w:tbl>
    <w:p/>
    <w:p>
      <w:pPr>
        <w:pStyle w:val="Heading2"/>
      </w:pPr>
      <w:r>
        <w:t>Bağlayıcı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Gereksinim</w:t>
            </w:r>
          </w:p>
        </w:tc>
        <w:tc>
          <w:tcPr>
            <w:tcW w:type="dxa" w:w="172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Üst kaynak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ETG-001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Yüksek riskli gerçek içerik AI tarafından doğrudan yayımlanamaz.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§41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ETG-002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Yayımlanmış bilgi değişikliği yeni CaseVersion üretir.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§17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ETG-003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Sosyal medya sinyali doğrulanmış gerçek kabul edilemez.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§31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ETG-004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Trajedi doğrudan oyunlaştırılamaz.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§14, §24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ETG-005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Editorial publish audit kaydı zorunludur.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§45</w:t>
            </w:r>
          </w:p>
        </w:tc>
      </w:tr>
    </w:tbl>
    <w:p/>
    <w:p>
      <w:pPr>
        <w:pStyle w:val="Heading1"/>
      </w:pPr>
      <w:r>
        <w:t>KARARLAR — V1.1.0</w:t>
      </w:r>
    </w:p>
    <w:p>
      <w:pPr>
        <w:pStyle w:val="Heading2"/>
      </w:pPr>
      <w:r>
        <w:t>Karar 1 — Editorial SLA</w:t>
      </w:r>
    </w:p>
    <w:p>
      <w:pPr/>
      <w:r>
        <w:t>SLA yayın baskısı değil operasyon hedefidir: L0 evergreen draft review ≤2 iş günü; L1 ≤1 iş günü hedefi. L2/L3/P2+ için hız hedefi kalite veya legal/trust gate’i geçersiz kılamaz; zorunlu reviewer tamamlanmadan yayın yoktur.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Sürüm</w:t>
            </w:r>
          </w:p>
        </w:tc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691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Değişiklik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27 Temmuz 2026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İlk onaylı baseline oluşturuldu.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İlk editorial SLA hedefleri ve review akışı kesinleştirildi.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Editorial Transformation Guide  •  v1.1.0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Editorial Transformation Guide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