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7937"/>
      </w:tblGrid>
      <w:tr>
        <w:trPr>
          <w:cantSplit/>
        </w:trPr>
        <w:tc>
          <w:tcPr>
            <w:tcW w:type="dxa" w:w="5100"/>
            <w:shd w:fill="0B132B"/>
            <w:tcMar>
              <w:top w:w="110" w:type="dxa"/>
              <w:start w:w="130" w:type="dxa"/>
              <w:bottom w:w="110" w:type="dxa"/>
              <w:end w:w="130" w:type="dxa"/>
            </w:tcMar>
          </w:tcPr>
          <w:p>
            <w:pPr>
              <w:jc w:val="left"/>
            </w:pPr>
            <w:r>
              <w:rPr>
                <w:rFonts w:ascii="Noto Serif" w:hAnsi="Noto Serif" w:cs="Noto Serif"/>
                <w:b/>
                <w:color w:val="D4AF37"/>
                <w:sz w:val="30"/>
              </w:rPr>
              <w:t>KEFE</w:t>
            </w:r>
          </w:p>
        </w:tc>
        <w:tc>
          <w:tcPr>
            <w:tcW w:type="dxa" w:w="5100"/>
            <w:shd w:fill="0B132B"/>
            <w:tcMar>
              <w:top w:w="110" w:type="dxa"/>
              <w:start w:w="130" w:type="dxa"/>
              <w:bottom w:w="110" w:type="dxa"/>
              <w:end w:w="130" w:type="dxa"/>
            </w:tcMar>
          </w:tcPr>
          <w:p>
            <w:pPr>
              <w:jc w:val="right"/>
            </w:pPr>
            <w:r>
              <w:rPr>
                <w:rFonts w:ascii="Noto Sans" w:hAnsi="Noto Sans" w:cs="Noto Sans"/>
                <w:b/>
                <w:color w:val="FFFFFF"/>
                <w:sz w:val="17"/>
              </w:rPr>
              <w:t>WEIGH WHAT’S RIGHT.</w:t>
            </w:r>
          </w:p>
        </w:tc>
      </w:tr>
    </w:tbl>
    <w:p/>
    <w:p>
      <w:pPr>
        <w:spacing w:before="600"/>
        <w:jc w:val="center"/>
      </w:pPr>
      <w:r>
        <w:rPr>
          <w:rFonts w:ascii="Noto Serif" w:hAnsi="Noto Serif" w:cs="Noto Serif"/>
          <w:b/>
          <w:color w:val="0B132B"/>
          <w:sz w:val="52"/>
        </w:rPr>
        <w:t>KEFE</w:t>
      </w:r>
    </w:p>
    <w:p>
      <w:pPr>
        <w:jc w:val="center"/>
      </w:pPr>
      <w:r>
        <w:rPr>
          <w:rFonts w:ascii="Noto Sans" w:hAnsi="Noto Sans" w:cs="Noto Sans"/>
          <w:b/>
          <w:color w:val="5B7C99"/>
          <w:sz w:val="27"/>
        </w:rPr>
        <w:t>Engineering Blueprint</w:t>
      </w:r>
    </w:p>
    <w:p>
      <w:pPr>
        <w:jc w:val="center"/>
      </w:pPr>
      <w:r>
        <w:rPr>
          <w:rFonts w:ascii="Noto Sans" w:hAnsi="Noto Sans" w:cs="Noto Sans"/>
          <w:i/>
          <w:color w:val="556070"/>
          <w:sz w:val="21"/>
        </w:rPr>
        <w:t>MVP’den Ölçeklenebilir Platforma Teknik Tasarım</w:t>
      </w:r>
    </w:p>
    <w:p>
      <w:pPr>
        <w:spacing w:before="160"/>
        <w:jc w:val="center"/>
      </w:pPr>
      <w:r>
        <w:rPr>
          <w:rFonts w:ascii="Noto Sans" w:hAnsi="Noto Sans" w:cs="Noto Sans"/>
          <w:color w:val="D4AF37"/>
          <w:sz w:val="16"/>
        </w:rPr>
        <w:t>────────────────────────</w:t>
      </w:r>
    </w:p>
    <w:tbl>
      <w:tblPr>
        <w:tblW w:type="auto" w:w="0"/>
        <w:jc w:val="center"/>
        <w:tblLayout w:type="fixed"/>
        <w:tblLook w:firstColumn="1" w:firstRow="1" w:lastColumn="0" w:lastRow="0" w:noHBand="0" w:noVBand="1" w:val="04A0"/>
      </w:tblPr>
      <w:tblGrid>
        <w:gridCol w:w="2835"/>
        <w:gridCol w:w="6520"/>
      </w:tblGrid>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Belge kimliği</w:t>
            </w:r>
          </w:p>
        </w:tc>
        <w:tc>
          <w:tcPr>
            <w:tcW w:type="dxa" w:w="6520"/>
            <w:vAlign w:val="center"/>
            <w:tcMar>
              <w:top w:w="80" w:type="dxa"/>
              <w:start w:w="100" w:type="dxa"/>
              <w:bottom w:w="80" w:type="dxa"/>
              <w:end w:w="100" w:type="dxa"/>
            </w:tcMar>
          </w:tcPr>
          <w:p>
            <w:r>
              <w:rPr>
                <w:rFonts w:ascii="Noto Sans" w:hAnsi="Noto Sans" w:cs="Noto Sans"/>
                <w:color w:val="172033"/>
                <w:sz w:val="17"/>
              </w:rPr>
              <w:t>KEFE-ENG-001</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Sürüm</w:t>
            </w:r>
          </w:p>
        </w:tc>
        <w:tc>
          <w:tcPr>
            <w:tcW w:type="dxa" w:w="6520"/>
            <w:vAlign w:val="center"/>
            <w:tcMar>
              <w:top w:w="80" w:type="dxa"/>
              <w:start w:w="100" w:type="dxa"/>
              <w:bottom w:w="80" w:type="dxa"/>
              <w:end w:w="100" w:type="dxa"/>
            </w:tcMar>
          </w:tcPr>
          <w:p>
            <w:r>
              <w:t>0.6.0</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Tarih</w:t>
            </w:r>
          </w:p>
        </w:tc>
        <w:tc>
          <w:tcPr>
            <w:tcW w:type="dxa" w:w="6520"/>
            <w:vAlign w:val="center"/>
            <w:tcMar>
              <w:top w:w="80" w:type="dxa"/>
              <w:start w:w="100" w:type="dxa"/>
              <w:bottom w:w="80" w:type="dxa"/>
              <w:end w:w="100" w:type="dxa"/>
            </w:tcMar>
          </w:tcPr>
          <w:p>
            <w:r>
              <w:t>28 Temmuz 2026</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Durum</w:t>
            </w:r>
          </w:p>
        </w:tc>
        <w:tc>
          <w:tcPr>
            <w:tcW w:type="dxa" w:w="6520"/>
            <w:vAlign w:val="center"/>
            <w:tcMar>
              <w:top w:w="80" w:type="dxa"/>
              <w:start w:w="100" w:type="dxa"/>
              <w:bottom w:w="80" w:type="dxa"/>
              <w:end w:w="100" w:type="dxa"/>
            </w:tcMar>
          </w:tcPr>
          <w:p>
            <w:r>
              <w:t>Implementation Contract Baseline</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Belge sahibi</w:t>
            </w:r>
          </w:p>
        </w:tc>
        <w:tc>
          <w:tcPr>
            <w:tcW w:type="dxa" w:w="6520"/>
            <w:vAlign w:val="center"/>
            <w:tcMar>
              <w:top w:w="80" w:type="dxa"/>
              <w:start w:w="100" w:type="dxa"/>
              <w:bottom w:w="80" w:type="dxa"/>
              <w:end w:w="100" w:type="dxa"/>
            </w:tcMar>
          </w:tcPr>
          <w:p>
            <w:r>
              <w:rPr>
                <w:rFonts w:ascii="Noto Sans" w:hAnsi="Noto Sans" w:cs="Noto Sans"/>
                <w:color w:val="172033"/>
                <w:sz w:val="17"/>
              </w:rPr>
              <w:t>Chief Architect / Engineering</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Normatif otorite</w:t>
            </w:r>
          </w:p>
        </w:tc>
        <w:tc>
          <w:tcPr>
            <w:tcW w:type="dxa" w:w="6520"/>
            <w:vAlign w:val="center"/>
            <w:tcMar>
              <w:top w:w="80" w:type="dxa"/>
              <w:start w:w="100" w:type="dxa"/>
              <w:bottom w:w="80" w:type="dxa"/>
              <w:end w:w="100" w:type="dxa"/>
            </w:tcMar>
          </w:tcPr>
          <w:p>
            <w:r>
              <w:t>KEFE Master Product Document v1.2.0 Canonical + Product Bible v1.4.0</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Gözden geçirme ritmi</w:t>
            </w:r>
          </w:p>
        </w:tc>
        <w:tc>
          <w:tcPr>
            <w:tcW w:type="dxa" w:w="6520"/>
            <w:vAlign w:val="center"/>
            <w:tcMar>
              <w:top w:w="80" w:type="dxa"/>
              <w:start w:w="100" w:type="dxa"/>
              <w:bottom w:w="80" w:type="dxa"/>
              <w:end w:w="100" w:type="dxa"/>
            </w:tcMar>
          </w:tcPr>
          <w:p>
            <w:r>
              <w:rPr>
                <w:rFonts w:ascii="Noto Sans" w:hAnsi="Noto Sans" w:cs="Noto Sans"/>
                <w:color w:val="172033"/>
                <w:sz w:val="17"/>
              </w:rPr>
              <w:t>Her architecture decision sonrası</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Çelişki kuralı</w:t>
            </w:r>
          </w:p>
        </w:tc>
        <w:tc>
          <w:tcPr>
            <w:tcW w:type="dxa" w:w="6520"/>
            <w:vAlign w:val="center"/>
            <w:tcMar>
              <w:top w:w="80" w:type="dxa"/>
              <w:start w:w="100" w:type="dxa"/>
              <w:bottom w:w="80" w:type="dxa"/>
              <w:end w:w="100" w:type="dxa"/>
            </w:tcMar>
          </w:tcPr>
          <w:p>
            <w:r>
              <w:rPr>
                <w:rFonts w:ascii="Noto Sans" w:hAnsi="Noto Sans" w:cs="Noto Sans"/>
                <w:color w:val="172033"/>
                <w:sz w:val="17"/>
              </w:rPr>
              <w:t>Daha yeni onaylı Master Product Document kararı geçerlidir.</w:t>
            </w:r>
          </w:p>
        </w:tc>
      </w:tr>
    </w:tbl>
    <w:p/>
    <w:p>
      <w:pPr>
        <w:jc w:val="center"/>
      </w:pPr>
      <w:r>
        <w:rPr>
          <w:rFonts w:ascii="Noto Sans" w:hAnsi="Noto Sans" w:cs="Noto Sans"/>
          <w:b/>
          <w:color w:val="5B7C99"/>
          <w:sz w:val="18"/>
        </w:rPr>
        <w:t>IMPLEMENTATION CONTRACT BASELINE</w:t>
      </w:r>
    </w:p>
    <w:p>
      <w:pPr>
        <w:spacing w:before="480"/>
        <w:jc w:val="center"/>
      </w:pPr>
      <w:r>
        <w:rPr>
          <w:rFonts w:ascii="Noto Serif" w:hAnsi="Noto Serif" w:cs="Noto Serif"/>
          <w:i/>
          <w:color w:val="556070"/>
          <w:sz w:val="21"/>
        </w:rPr>
        <w:t>Kural ne diyor, vicdan ne söylüyor?</w:t>
      </w:r>
    </w:p>
    <w:p>
      <w:r/>
    </w:p>
    <w:p>
      <w:pPr>
        <w:pStyle w:val="Heading1"/>
        <w:spacing w:before="0"/>
      </w:pPr>
      <w:r>
        <w:t>İÇİNDEKİLER</w:t>
      </w:r>
    </w:p>
    <w:p>
      <w:pPr>
        <w:spacing w:after="28"/>
        <w:ind w:left="0"/>
      </w:pPr>
      <w:r>
        <w:rPr>
          <w:b/>
          <w:sz w:val="18"/>
        </w:rPr>
        <w:t>1. Amaç ve kapsam</w:t>
      </w:r>
    </w:p>
    <w:p>
      <w:pPr>
        <w:spacing w:after="28"/>
        <w:ind w:left="0"/>
      </w:pPr>
      <w:r>
        <w:rPr>
          <w:b/>
          <w:sz w:val="18"/>
        </w:rPr>
        <w:t>2. Mimari hedefler</w:t>
      </w:r>
    </w:p>
    <w:p>
      <w:pPr>
        <w:spacing w:after="28"/>
        <w:ind w:left="0"/>
      </w:pPr>
      <w:r>
        <w:rPr>
          <w:b/>
          <w:sz w:val="18"/>
        </w:rPr>
        <w:t>3. Mimari olmayan hedefler</w:t>
      </w:r>
    </w:p>
    <w:p>
      <w:pPr>
        <w:spacing w:after="28"/>
        <w:ind w:left="0"/>
      </w:pPr>
      <w:r>
        <w:rPr>
          <w:b/>
          <w:sz w:val="18"/>
        </w:rPr>
        <w:t>4. Sistem bağlamı</w:t>
      </w:r>
    </w:p>
    <w:p>
      <w:pPr>
        <w:spacing w:after="28"/>
        <w:ind w:left="0"/>
      </w:pPr>
      <w:r>
        <w:rPr>
          <w:b/>
          <w:sz w:val="18"/>
        </w:rPr>
        <w:t>5. Başlangıç topolojisi</w:t>
      </w:r>
    </w:p>
    <w:p>
      <w:pPr>
        <w:spacing w:after="28"/>
        <w:ind w:left="346"/>
      </w:pPr>
      <w:r>
        <w:rPr>
          <w:b w:val="0"/>
          <w:sz w:val="17"/>
        </w:rPr>
        <w:t>5.1 Deployment units</w:t>
      </w:r>
    </w:p>
    <w:p>
      <w:pPr>
        <w:spacing w:after="28"/>
        <w:ind w:left="0"/>
      </w:pPr>
      <w:r>
        <w:rPr>
          <w:b/>
          <w:sz w:val="18"/>
        </w:rPr>
        <w:t>6. Modüler monolit sınırları</w:t>
      </w:r>
    </w:p>
    <w:p>
      <w:pPr>
        <w:spacing w:after="28"/>
        <w:ind w:left="346"/>
      </w:pPr>
      <w:r>
        <w:rPr>
          <w:b w:val="0"/>
          <w:sz w:val="17"/>
        </w:rPr>
        <w:t>6.1 Modül bağımlılık kuralları</w:t>
      </w:r>
    </w:p>
    <w:p>
      <w:pPr>
        <w:spacing w:after="28"/>
        <w:ind w:left="0"/>
      </w:pPr>
      <w:r>
        <w:rPr>
          <w:b/>
          <w:sz w:val="18"/>
        </w:rPr>
        <w:t>7. Kod tabanı önerisi</w:t>
      </w:r>
    </w:p>
    <w:p>
      <w:pPr>
        <w:spacing w:after="28"/>
        <w:ind w:left="0"/>
      </w:pPr>
      <w:r>
        <w:rPr>
          <w:b/>
          <w:sz w:val="18"/>
        </w:rPr>
        <w:t>8. Temel veri modeli</w:t>
      </w:r>
    </w:p>
    <w:p>
      <w:pPr>
        <w:spacing w:after="28"/>
        <w:ind w:left="0"/>
      </w:pPr>
      <w:r>
        <w:rPr>
          <w:b/>
          <w:sz w:val="18"/>
        </w:rPr>
        <w:t>9. Kritik ilişkiler ve invariant’lar</w:t>
      </w:r>
    </w:p>
    <w:p>
      <w:pPr>
        <w:spacing w:after="28"/>
        <w:ind w:left="0"/>
      </w:pPr>
      <w:r>
        <w:rPr>
          <w:b/>
          <w:sz w:val="18"/>
        </w:rPr>
        <w:t>10. Önerilen PostgreSQL şemaları</w:t>
      </w:r>
    </w:p>
    <w:p>
      <w:pPr>
        <w:spacing w:after="28"/>
        <w:ind w:left="0"/>
      </w:pPr>
      <w:r>
        <w:rPr>
          <w:b/>
          <w:sz w:val="18"/>
        </w:rPr>
        <w:t>11. Çekirdek tablo sözleşmeleri</w:t>
      </w:r>
    </w:p>
    <w:p>
      <w:pPr>
        <w:spacing w:after="28"/>
        <w:ind w:left="346"/>
      </w:pPr>
      <w:r>
        <w:rPr>
          <w:b w:val="0"/>
          <w:sz w:val="17"/>
        </w:rPr>
        <w:t>11.1 `content.case`</w:t>
      </w:r>
    </w:p>
    <w:p>
      <w:pPr>
        <w:spacing w:after="28"/>
        <w:ind w:left="346"/>
      </w:pPr>
      <w:r>
        <w:rPr>
          <w:b w:val="0"/>
          <w:sz w:val="17"/>
        </w:rPr>
        <w:t>11.2 `content.case_version`</w:t>
      </w:r>
    </w:p>
    <w:p>
      <w:pPr>
        <w:spacing w:after="28"/>
        <w:ind w:left="346"/>
      </w:pPr>
      <w:r>
        <w:rPr>
          <w:b w:val="0"/>
          <w:sz w:val="17"/>
        </w:rPr>
        <w:t>11.3 `decision.weigh_session`</w:t>
      </w:r>
    </w:p>
    <w:p>
      <w:pPr>
        <w:spacing w:after="28"/>
        <w:ind w:left="346"/>
      </w:pPr>
      <w:r>
        <w:rPr>
          <w:b w:val="0"/>
          <w:sz w:val="17"/>
        </w:rPr>
        <w:t>11.4 `decision.response`</w:t>
      </w:r>
    </w:p>
    <w:p>
      <w:pPr>
        <w:spacing w:after="28"/>
        <w:ind w:left="346"/>
      </w:pPr>
      <w:r>
        <w:rPr>
          <w:b w:val="0"/>
          <w:sz w:val="17"/>
        </w:rPr>
        <w:t>11.5 `analytics.result_snapshot`</w:t>
      </w:r>
    </w:p>
    <w:p>
      <w:pPr>
        <w:spacing w:after="28"/>
        <w:ind w:left="0"/>
      </w:pPr>
      <w:r>
        <w:rPr>
          <w:b/>
          <w:sz w:val="18"/>
        </w:rPr>
        <w:t>12. Case lifecycle state machine</w:t>
      </w:r>
    </w:p>
    <w:p>
      <w:pPr>
        <w:spacing w:after="28"/>
        <w:ind w:left="346"/>
      </w:pPr>
      <w:r>
        <w:rPr>
          <w:b w:val="0"/>
          <w:sz w:val="17"/>
        </w:rPr>
        <w:t>12.1 Geçiş kuralları</w:t>
      </w:r>
    </w:p>
    <w:p>
      <w:pPr>
        <w:spacing w:after="28"/>
        <w:ind w:left="0"/>
      </w:pPr>
      <w:r>
        <w:rPr>
          <w:b/>
          <w:sz w:val="18"/>
        </w:rPr>
        <w:t>13. Weigh state machine</w:t>
      </w:r>
    </w:p>
    <w:p>
      <w:pPr>
        <w:spacing w:after="28"/>
        <w:ind w:left="346"/>
      </w:pPr>
      <w:r>
        <w:rPr>
          <w:b w:val="0"/>
          <w:sz w:val="17"/>
        </w:rPr>
        <w:t>13.1 Commit precondition’ları</w:t>
      </w:r>
    </w:p>
    <w:p>
      <w:pPr>
        <w:spacing w:after="28"/>
        <w:ind w:left="346"/>
      </w:pPr>
      <w:r>
        <w:rPr>
          <w:b w:val="0"/>
          <w:sz w:val="17"/>
        </w:rPr>
        <w:t>13.2 Commit transaction</w:t>
      </w:r>
    </w:p>
    <w:p>
      <w:pPr>
        <w:spacing w:after="28"/>
        <w:ind w:left="0"/>
      </w:pPr>
      <w:r>
        <w:rPr>
          <w:b/>
          <w:sz w:val="18"/>
        </w:rPr>
        <w:t>14. Decision Revision modeli</w:t>
      </w:r>
    </w:p>
    <w:p>
      <w:pPr>
        <w:spacing w:after="28"/>
        <w:ind w:left="0"/>
      </w:pPr>
      <w:r>
        <w:rPr>
          <w:b/>
          <w:sz w:val="18"/>
        </w:rPr>
        <w:t>15. Exposure modeli</w:t>
      </w:r>
    </w:p>
    <w:p>
      <w:pPr>
        <w:spacing w:after="28"/>
        <w:ind w:left="0"/>
      </w:pPr>
      <w:r>
        <w:rPr>
          <w:b/>
          <w:sz w:val="18"/>
        </w:rPr>
        <w:t>16. Identity Vault</w:t>
      </w:r>
    </w:p>
    <w:p>
      <w:pPr>
        <w:spacing w:after="28"/>
        <w:ind w:left="346"/>
      </w:pPr>
      <w:r>
        <w:rPr>
          <w:b w:val="0"/>
          <w:sz w:val="17"/>
        </w:rPr>
        <w:t>16.1 Ayrım</w:t>
      </w:r>
    </w:p>
    <w:p>
      <w:pPr>
        <w:spacing w:after="28"/>
        <w:ind w:left="346"/>
      </w:pPr>
      <w:r>
        <w:rPr>
          <w:b w:val="0"/>
          <w:sz w:val="17"/>
        </w:rPr>
        <w:t>16.2 Guest actor</w:t>
      </w:r>
    </w:p>
    <w:p>
      <w:pPr>
        <w:spacing w:after="28"/>
        <w:ind w:left="346"/>
      </w:pPr>
      <w:r>
        <w:rPr>
          <w:b w:val="0"/>
          <w:sz w:val="17"/>
        </w:rPr>
        <w:t>16.3 Consent modeli</w:t>
      </w:r>
    </w:p>
    <w:p>
      <w:pPr>
        <w:spacing w:after="28"/>
        <w:ind w:left="0"/>
      </w:pPr>
      <w:r>
        <w:rPr>
          <w:b/>
          <w:sz w:val="18"/>
        </w:rPr>
        <w:t>17. API tasarım ilkeleri</w:t>
      </w:r>
    </w:p>
    <w:p>
      <w:pPr>
        <w:spacing w:after="28"/>
        <w:ind w:left="0"/>
      </w:pPr>
      <w:r>
        <w:rPr>
          <w:b/>
          <w:sz w:val="18"/>
        </w:rPr>
        <w:t>18. Standart API envelope</w:t>
      </w:r>
    </w:p>
    <w:p>
      <w:pPr>
        <w:spacing w:after="28"/>
        <w:ind w:left="0"/>
      </w:pPr>
      <w:r>
        <w:rPr>
          <w:b/>
          <w:sz w:val="18"/>
        </w:rPr>
        <w:t>19. MVP endpoint kataloğu</w:t>
      </w:r>
    </w:p>
    <w:p>
      <w:pPr>
        <w:spacing w:after="28"/>
        <w:ind w:left="0"/>
      </w:pPr>
      <w:r>
        <w:rPr>
          <w:b/>
          <w:sz w:val="18"/>
        </w:rPr>
        <w:t>20. Örnek API sözleşmeleri</w:t>
      </w:r>
    </w:p>
    <w:p>
      <w:pPr>
        <w:spacing w:after="28"/>
        <w:ind w:left="346"/>
      </w:pPr>
      <w:r>
        <w:rPr>
          <w:b w:val="0"/>
          <w:sz w:val="17"/>
        </w:rPr>
        <w:t>20.1 Weigh session oluşturma</w:t>
      </w:r>
    </w:p>
    <w:p>
      <w:pPr>
        <w:spacing w:after="28"/>
        <w:ind w:left="346"/>
      </w:pPr>
      <w:r>
        <w:rPr>
          <w:b w:val="0"/>
          <w:sz w:val="17"/>
        </w:rPr>
        <w:t>20.2 Commit</w:t>
      </w:r>
    </w:p>
    <w:p>
      <w:pPr>
        <w:spacing w:after="28"/>
        <w:ind w:left="346"/>
      </w:pPr>
      <w:r>
        <w:rPr>
          <w:b w:val="0"/>
          <w:sz w:val="17"/>
        </w:rPr>
        <w:t>20.3 Reveal</w:t>
      </w:r>
    </w:p>
    <w:p>
      <w:pPr>
        <w:spacing w:after="28"/>
        <w:ind w:left="0"/>
      </w:pPr>
      <w:r>
        <w:rPr>
          <w:b/>
          <w:sz w:val="18"/>
        </w:rPr>
        <w:t>21. Error code başlangıç kataloğu</w:t>
      </w:r>
    </w:p>
    <w:p>
      <w:pPr>
        <w:spacing w:after="28"/>
        <w:ind w:left="0"/>
      </w:pPr>
      <w:r>
        <w:rPr>
          <w:b/>
          <w:sz w:val="18"/>
        </w:rPr>
        <w:t>22. Result pipeline</w:t>
      </w:r>
    </w:p>
    <w:p>
      <w:pPr>
        <w:spacing w:after="28"/>
        <w:ind w:left="346"/>
      </w:pPr>
      <w:r>
        <w:rPr>
          <w:b w:val="0"/>
          <w:sz w:val="17"/>
        </w:rPr>
        <w:t>22.1 Sample katmanları</w:t>
      </w:r>
    </w:p>
    <w:p>
      <w:pPr>
        <w:spacing w:after="28"/>
        <w:ind w:left="346"/>
      </w:pPr>
      <w:r>
        <w:rPr>
          <w:b w:val="0"/>
          <w:sz w:val="17"/>
        </w:rPr>
        <w:t>22.2 Aggregation kuralları</w:t>
      </w:r>
    </w:p>
    <w:p>
      <w:pPr>
        <w:spacing w:after="28"/>
        <w:ind w:left="0"/>
      </w:pPr>
      <w:r>
        <w:rPr>
          <w:b/>
          <w:sz w:val="18"/>
        </w:rPr>
        <w:t>23. Confidence label çerçevesi</w:t>
      </w:r>
    </w:p>
    <w:p>
      <w:pPr>
        <w:spacing w:after="28"/>
        <w:ind w:left="0"/>
      </w:pPr>
      <w:r>
        <w:rPr>
          <w:b/>
          <w:sz w:val="18"/>
        </w:rPr>
        <w:t>24. Analytics event sözlüğü başlangıcı</w:t>
      </w:r>
    </w:p>
    <w:p>
      <w:pPr>
        <w:spacing w:after="28"/>
        <w:ind w:left="346"/>
      </w:pPr>
      <w:r>
        <w:rPr>
          <w:b w:val="0"/>
          <w:sz w:val="17"/>
        </w:rPr>
        <w:t>24.1 Event ayrımı</w:t>
      </w:r>
    </w:p>
    <w:p>
      <w:pPr>
        <w:spacing w:after="28"/>
        <w:ind w:left="0"/>
      </w:pPr>
      <w:r>
        <w:rPr>
          <w:b/>
          <w:sz w:val="18"/>
        </w:rPr>
        <w:t>25. Transactional outbox</w:t>
      </w:r>
    </w:p>
    <w:p>
      <w:pPr>
        <w:spacing w:after="28"/>
        <w:ind w:left="0"/>
      </w:pPr>
      <w:r>
        <w:rPr>
          <w:b/>
          <w:sz w:val="18"/>
        </w:rPr>
        <w:t>26. Fraud ve koordinasyon mimarisi</w:t>
      </w:r>
    </w:p>
    <w:p>
      <w:pPr>
        <w:spacing w:after="28"/>
        <w:ind w:left="346"/>
      </w:pPr>
      <w:r>
        <w:rPr>
          <w:b w:val="0"/>
          <w:sz w:val="17"/>
        </w:rPr>
        <w:t>26.1 Sinyal kategorileri</w:t>
      </w:r>
    </w:p>
    <w:p>
      <w:pPr>
        <w:spacing w:after="28"/>
        <w:ind w:left="346"/>
      </w:pPr>
      <w:r>
        <w:rPr>
          <w:b w:val="0"/>
          <w:sz w:val="17"/>
        </w:rPr>
        <w:t>26.2 Assessment modeli</w:t>
      </w:r>
    </w:p>
    <w:p>
      <w:pPr>
        <w:spacing w:after="28"/>
        <w:ind w:left="346"/>
      </w:pPr>
      <w:r>
        <w:rPr>
          <w:b w:val="0"/>
          <w:sz w:val="17"/>
        </w:rPr>
        <w:t>26.3 Enforcement ayrımı</w:t>
      </w:r>
    </w:p>
    <w:p>
      <w:pPr>
        <w:spacing w:after="28"/>
        <w:ind w:left="346"/>
      </w:pPr>
      <w:r>
        <w:rPr>
          <w:b w:val="0"/>
          <w:sz w:val="17"/>
        </w:rPr>
        <w:t>26.4 Slow Mode</w:t>
      </w:r>
    </w:p>
    <w:p>
      <w:pPr>
        <w:spacing w:after="28"/>
        <w:ind w:left="0"/>
      </w:pPr>
      <w:r>
        <w:rPr>
          <w:b/>
          <w:sz w:val="18"/>
        </w:rPr>
        <w:t>27. Moderasyon pipeline</w:t>
      </w:r>
    </w:p>
    <w:p>
      <w:pPr>
        <w:spacing w:after="28"/>
        <w:ind w:left="346"/>
      </w:pPr>
      <w:r>
        <w:rPr>
          <w:b w:val="0"/>
          <w:sz w:val="17"/>
        </w:rPr>
        <w:t>27.1 UGC moderation SLA başlangıcı</w:t>
      </w:r>
    </w:p>
    <w:p>
      <w:pPr>
        <w:spacing w:after="28"/>
        <w:ind w:left="0"/>
      </w:pPr>
      <w:r>
        <w:rPr>
          <w:b/>
          <w:sz w:val="18"/>
        </w:rPr>
        <w:t>28. AI orchestration</w:t>
      </w:r>
    </w:p>
    <w:p>
      <w:pPr>
        <w:spacing w:after="28"/>
        <w:ind w:left="346"/>
      </w:pPr>
      <w:r>
        <w:rPr>
          <w:b w:val="0"/>
          <w:sz w:val="17"/>
        </w:rPr>
        <w:t>28.1 AI Gateway</w:t>
      </w:r>
    </w:p>
    <w:p>
      <w:pPr>
        <w:spacing w:after="28"/>
        <w:ind w:left="0"/>
      </w:pPr>
      <w:r>
        <w:rPr>
          <w:b/>
          <w:sz w:val="18"/>
        </w:rPr>
        <w:t>29. AI execution kayıt şeması</w:t>
      </w:r>
    </w:p>
    <w:p>
      <w:pPr>
        <w:spacing w:after="28"/>
        <w:ind w:left="0"/>
      </w:pPr>
      <w:r>
        <w:rPr>
          <w:b/>
          <w:sz w:val="18"/>
        </w:rPr>
        <w:t>30. Recommendation architecture</w:t>
      </w:r>
    </w:p>
    <w:p>
      <w:pPr>
        <w:spacing w:after="28"/>
        <w:ind w:left="0"/>
      </w:pPr>
      <w:r>
        <w:rPr>
          <w:b/>
          <w:sz w:val="18"/>
        </w:rPr>
        <w:t>31. Yetkilendirme modeli</w:t>
      </w:r>
    </w:p>
    <w:p>
      <w:pPr>
        <w:spacing w:after="28"/>
        <w:ind w:left="346"/>
      </w:pPr>
      <w:r>
        <w:rPr>
          <w:b w:val="0"/>
          <w:sz w:val="17"/>
        </w:rPr>
        <w:t>31.1 Authorization policy örnekleri</w:t>
      </w:r>
    </w:p>
    <w:p>
      <w:pPr>
        <w:spacing w:after="28"/>
        <w:ind w:left="0"/>
      </w:pPr>
      <w:r>
        <w:rPr>
          <w:b/>
          <w:sz w:val="18"/>
        </w:rPr>
        <w:t>32. Güvenlik kontrolleri</w:t>
      </w:r>
    </w:p>
    <w:p>
      <w:pPr>
        <w:spacing w:after="28"/>
        <w:ind w:left="0"/>
      </w:pPr>
      <w:r>
        <w:rPr>
          <w:b/>
          <w:sz w:val="18"/>
        </w:rPr>
        <w:t>33. Threat model başlangıcı</w:t>
      </w:r>
    </w:p>
    <w:p>
      <w:pPr>
        <w:spacing w:after="28"/>
        <w:ind w:left="0"/>
      </w:pPr>
      <w:r>
        <w:rPr>
          <w:b/>
          <w:sz w:val="18"/>
        </w:rPr>
        <w:t>34. Privacy data classification</w:t>
      </w:r>
    </w:p>
    <w:p>
      <w:pPr>
        <w:spacing w:after="28"/>
        <w:ind w:left="0"/>
      </w:pPr>
      <w:r>
        <w:rPr>
          <w:b/>
          <w:sz w:val="18"/>
        </w:rPr>
        <w:t>35. Retention ve deletion başlangıç matrisi</w:t>
      </w:r>
    </w:p>
    <w:p>
      <w:pPr>
        <w:spacing w:after="28"/>
        <w:ind w:left="0"/>
      </w:pPr>
      <w:r>
        <w:rPr>
          <w:b/>
          <w:sz w:val="18"/>
        </w:rPr>
        <w:t>36. Gözlemlenebilirlik</w:t>
      </w:r>
    </w:p>
    <w:p>
      <w:pPr>
        <w:spacing w:after="28"/>
        <w:ind w:left="346"/>
      </w:pPr>
      <w:r>
        <w:rPr>
          <w:b w:val="0"/>
          <w:sz w:val="17"/>
        </w:rPr>
        <w:t>36.1 Trace standardı</w:t>
      </w:r>
    </w:p>
    <w:p>
      <w:pPr>
        <w:spacing w:after="28"/>
        <w:ind w:left="0"/>
      </w:pPr>
      <w:r>
        <w:rPr>
          <w:b/>
          <w:sz w:val="18"/>
        </w:rPr>
        <w:t>37. SLO başlangıç hedefleri</w:t>
      </w:r>
    </w:p>
    <w:p>
      <w:pPr>
        <w:spacing w:after="28"/>
        <w:ind w:left="0"/>
      </w:pPr>
      <w:r>
        <w:rPr>
          <w:b/>
          <w:sz w:val="18"/>
        </w:rPr>
        <w:t>38. RPO / RTO başlangıcı</w:t>
      </w:r>
    </w:p>
    <w:p>
      <w:pPr>
        <w:spacing w:after="28"/>
        <w:ind w:left="0"/>
      </w:pPr>
      <w:r>
        <w:rPr>
          <w:b/>
          <w:sz w:val="18"/>
        </w:rPr>
        <w:t>39. Deployment ve ortamlar</w:t>
      </w:r>
    </w:p>
    <w:p>
      <w:pPr>
        <w:spacing w:after="28"/>
        <w:ind w:left="0"/>
      </w:pPr>
      <w:r>
        <w:rPr>
          <w:b/>
          <w:sz w:val="18"/>
        </w:rPr>
        <w:t>40. Database migration standardı</w:t>
      </w:r>
    </w:p>
    <w:p>
      <w:pPr>
        <w:spacing w:after="28"/>
        <w:ind w:left="0"/>
      </w:pPr>
      <w:r>
        <w:rPr>
          <w:b/>
          <w:sz w:val="18"/>
        </w:rPr>
        <w:t>41. Test stratejisi</w:t>
      </w:r>
    </w:p>
    <w:p>
      <w:pPr>
        <w:spacing w:after="28"/>
        <w:ind w:left="0"/>
      </w:pPr>
      <w:r>
        <w:rPr>
          <w:b/>
          <w:sz w:val="18"/>
        </w:rPr>
        <w:t>42. Kritik E2E kabul senaryoları</w:t>
      </w:r>
    </w:p>
    <w:p>
      <w:pPr>
        <w:spacing w:after="28"/>
        <w:ind w:left="346"/>
      </w:pPr>
      <w:r>
        <w:rPr>
          <w:b w:val="0"/>
          <w:sz w:val="17"/>
        </w:rPr>
        <w:t>E2E-001 Guest commit</w:t>
      </w:r>
    </w:p>
    <w:p>
      <w:pPr>
        <w:spacing w:after="28"/>
        <w:ind w:left="346"/>
      </w:pPr>
      <w:r>
        <w:rPr>
          <w:b w:val="0"/>
          <w:sz w:val="17"/>
        </w:rPr>
        <w:t>E2E-002 CaseVersion yarış durumu</w:t>
      </w:r>
    </w:p>
    <w:p>
      <w:pPr>
        <w:spacing w:after="28"/>
        <w:ind w:left="346"/>
      </w:pPr>
      <w:r>
        <w:rPr>
          <w:b w:val="0"/>
          <w:sz w:val="17"/>
        </w:rPr>
        <w:t>E2E-003 Revision</w:t>
      </w:r>
    </w:p>
    <w:p>
      <w:pPr>
        <w:spacing w:after="28"/>
        <w:ind w:left="346"/>
      </w:pPr>
      <w:r>
        <w:rPr>
          <w:b w:val="0"/>
          <w:sz w:val="17"/>
        </w:rPr>
        <w:t>E2E-004 Insufficient sample</w:t>
      </w:r>
    </w:p>
    <w:p>
      <w:pPr>
        <w:spacing w:after="28"/>
        <w:ind w:left="346"/>
      </w:pPr>
      <w:r>
        <w:rPr>
          <w:b w:val="0"/>
          <w:sz w:val="17"/>
        </w:rPr>
        <w:t>E2E-005 Privacy deletion</w:t>
      </w:r>
    </w:p>
    <w:p>
      <w:pPr>
        <w:spacing w:after="28"/>
        <w:ind w:left="0"/>
      </w:pPr>
      <w:r>
        <w:rPr>
          <w:b/>
          <w:sz w:val="18"/>
        </w:rPr>
        <w:t>43. Admin Studio teknik akışları</w:t>
      </w:r>
    </w:p>
    <w:p>
      <w:pPr>
        <w:spacing w:after="28"/>
        <w:ind w:left="346"/>
      </w:pPr>
      <w:r>
        <w:rPr>
          <w:b w:val="0"/>
          <w:sz w:val="17"/>
        </w:rPr>
        <w:t>43.1 Case publish</w:t>
      </w:r>
    </w:p>
    <w:p>
      <w:pPr>
        <w:spacing w:after="28"/>
        <w:ind w:left="346"/>
      </w:pPr>
      <w:r>
        <w:rPr>
          <w:b w:val="0"/>
          <w:sz w:val="17"/>
        </w:rPr>
        <w:t>43.2 Publish transaction</w:t>
      </w:r>
    </w:p>
    <w:p>
      <w:pPr>
        <w:spacing w:after="28"/>
        <w:ind w:left="0"/>
      </w:pPr>
      <w:r>
        <w:rPr>
          <w:b/>
          <w:sz w:val="18"/>
        </w:rPr>
        <w:t>44. MVP teknik teslim dilimleri</w:t>
      </w:r>
    </w:p>
    <w:p>
      <w:pPr>
        <w:spacing w:after="28"/>
        <w:ind w:left="0"/>
      </w:pPr>
      <w:r>
        <w:rPr>
          <w:b/>
          <w:sz w:val="18"/>
        </w:rPr>
        <w:t>45. Önerilen sprint planı</w:t>
      </w:r>
    </w:p>
    <w:p>
      <w:pPr>
        <w:spacing w:after="28"/>
        <w:ind w:left="0"/>
      </w:pPr>
      <w:r>
        <w:rPr>
          <w:b/>
          <w:sz w:val="18"/>
        </w:rPr>
        <w:t>46. Definition of Done</w:t>
      </w:r>
    </w:p>
    <w:p>
      <w:pPr>
        <w:spacing w:after="28"/>
        <w:ind w:left="0"/>
      </w:pPr>
      <w:r>
        <w:rPr>
          <w:b/>
          <w:sz w:val="18"/>
        </w:rPr>
        <w:t>47. Architecture Decision Records</w:t>
      </w:r>
    </w:p>
    <w:p>
      <w:pPr>
        <w:spacing w:after="28"/>
        <w:ind w:left="0"/>
      </w:pPr>
      <w:r>
        <w:t>48. Kapatılan teknik kararlar</w:t>
      </w:r>
    </w:p>
    <w:p>
      <w:pPr>
        <w:spacing w:after="28"/>
        <w:ind w:left="0"/>
      </w:pPr>
      <w:r>
        <w:rPr>
          <w:b/>
          <w:sz w:val="18"/>
        </w:rPr>
        <w:t>49. Riskler ve azaltım planı</w:t>
      </w:r>
    </w:p>
    <w:p>
      <w:pPr>
        <w:spacing w:after="28"/>
        <w:ind w:left="0"/>
      </w:pPr>
      <w:r>
        <w:rPr>
          <w:b/>
          <w:sz w:val="18"/>
        </w:rPr>
        <w:t>50. Architecture Quality Standard</w:t>
      </w:r>
    </w:p>
    <w:p>
      <w:pPr>
        <w:spacing w:after="28"/>
        <w:ind w:left="0"/>
      </w:pPr>
      <w:r>
        <w:rPr>
          <w:b/>
          <w:sz w:val="18"/>
        </w:rPr>
        <w:t>51. Provider Independence &amp; Ports/Adapters</w:t>
      </w:r>
    </w:p>
    <w:p>
      <w:pPr>
        <w:spacing w:after="28"/>
        <w:ind w:left="0"/>
      </w:pPr>
      <w:r>
        <w:rPr>
          <w:b/>
          <w:sz w:val="18"/>
        </w:rPr>
        <w:t>52. Configuration Architecture &amp; Single Definition</w:t>
      </w:r>
    </w:p>
    <w:p>
      <w:pPr>
        <w:spacing w:after="28"/>
        <w:ind w:left="0"/>
      </w:pPr>
      <w:r>
        <w:rPr>
          <w:b/>
          <w:sz w:val="18"/>
        </w:rPr>
        <w:t>53. Client/UI Technical Architecture</w:t>
      </w:r>
    </w:p>
    <w:p>
      <w:pPr>
        <w:spacing w:after="28"/>
        <w:ind w:left="0"/>
      </w:pPr>
      <w:r>
        <w:rPr>
          <w:b/>
          <w:sz w:val="18"/>
        </w:rPr>
        <w:t>54. Client Performance &amp; Offline Strategy</w:t>
      </w:r>
    </w:p>
    <w:p>
      <w:pPr>
        <w:spacing w:after="28"/>
        <w:ind w:left="0"/>
      </w:pPr>
      <w:r>
        <w:rPr>
          <w:b/>
          <w:sz w:val="18"/>
        </w:rPr>
        <w:t>55. Backend Performance &amp; Database Efficiency</w:t>
      </w:r>
    </w:p>
    <w:p>
      <w:pPr>
        <w:spacing w:after="28"/>
        <w:ind w:left="0"/>
      </w:pPr>
      <w:r>
        <w:rPr>
          <w:b/>
          <w:sz w:val="18"/>
        </w:rPr>
        <w:t>56. Backpressure, Resilience &amp; Graceful Degradation</w:t>
      </w:r>
    </w:p>
    <w:p>
      <w:pPr>
        <w:spacing w:after="28"/>
        <w:ind w:left="0"/>
      </w:pPr>
      <w:r>
        <w:rPr>
          <w:b/>
          <w:sz w:val="18"/>
        </w:rPr>
        <w:t>57. API, Event &amp; Schema Evolution</w:t>
      </w:r>
    </w:p>
    <w:p>
      <w:pPr>
        <w:spacing w:after="28"/>
        <w:ind w:left="0"/>
      </w:pPr>
      <w:r>
        <w:rPr>
          <w:b/>
          <w:sz w:val="18"/>
        </w:rPr>
        <w:t>58. Observability, SLO &amp; Product Reliability</w:t>
      </w:r>
    </w:p>
    <w:p>
      <w:pPr>
        <w:spacing w:after="28"/>
        <w:ind w:left="0"/>
      </w:pPr>
      <w:r>
        <w:rPr>
          <w:b/>
          <w:sz w:val="18"/>
        </w:rPr>
        <w:t>59. Payments &amp; Billing Architecture</w:t>
      </w:r>
    </w:p>
    <w:p>
      <w:pPr>
        <w:spacing w:after="28"/>
        <w:ind w:left="0"/>
      </w:pPr>
      <w:r>
        <w:rPr>
          <w:b/>
          <w:sz w:val="18"/>
        </w:rPr>
        <w:t>60. Entitlements, Freemium &amp; Paywall Enforcement</w:t>
      </w:r>
    </w:p>
    <w:p>
      <w:pPr>
        <w:spacing w:after="28"/>
        <w:ind w:left="0"/>
      </w:pPr>
      <w:r>
        <w:rPr>
          <w:b/>
          <w:sz w:val="18"/>
        </w:rPr>
        <w:t>61. Growth, Attribution &amp; Marketing Technology</w:t>
      </w:r>
    </w:p>
    <w:p>
      <w:pPr>
        <w:spacing w:after="28"/>
        <w:ind w:left="0"/>
      </w:pPr>
      <w:r>
        <w:rPr>
          <w:b/>
          <w:sz w:val="18"/>
        </w:rPr>
        <w:t>62. App Store / Play Distribution Architecture</w:t>
      </w:r>
    </w:p>
    <w:p>
      <w:pPr>
        <w:spacing w:after="28"/>
        <w:ind w:left="0"/>
      </w:pPr>
      <w:r>
        <w:rPr>
          <w:b/>
          <w:sz w:val="18"/>
        </w:rPr>
        <w:t>63. FinOps &amp; Cost Architecture</w:t>
      </w:r>
    </w:p>
    <w:p>
      <w:pPr>
        <w:spacing w:after="28"/>
        <w:ind w:left="0"/>
      </w:pPr>
      <w:r>
        <w:rPr>
          <w:b/>
          <w:sz w:val="18"/>
        </w:rPr>
        <w:t>64. Dependency, Supply Chain &amp; Runtime Security</w:t>
      </w:r>
    </w:p>
    <w:p>
      <w:pPr>
        <w:spacing w:after="28"/>
        <w:ind w:left="0"/>
      </w:pPr>
      <w:r>
        <w:rPr>
          <w:b/>
          <w:sz w:val="18"/>
        </w:rPr>
        <w:t>65. Release Gates &amp; Engineering Fitness Functions</w:t>
      </w:r>
    </w:p>
    <w:p>
      <w:pPr>
        <w:spacing w:after="28"/>
        <w:ind w:left="0"/>
      </w:pPr>
      <w:r>
        <w:rPr>
          <w:b/>
          <w:sz w:val="18"/>
        </w:rPr>
        <w:t>66. Karar Günlüğü - v0.5.0</w:t>
      </w:r>
    </w:p>
    <w:p>
      <w:pPr>
        <w:spacing w:after="28"/>
        <w:ind w:left="0"/>
      </w:pPr>
      <w:r>
        <w:rPr>
          <w:b/>
          <w:sz w:val="18"/>
        </w:rPr>
        <w:t>67. Değişiklik Geçmişi</w:t>
      </w:r>
    </w:p>
    <w:p>
      <w:r>
        <w:rPr>
          <w:b/>
        </w:rPr>
        <w:t>68. Uygulama Kontratları - v0.5.0</w:t>
      </w:r>
    </w:p>
    <w:p>
      <w:r>
        <w:rPr>
          <w:b/>
        </w:rPr>
        <w:t>69. Core ERD ve Data Ownership</w:t>
      </w:r>
    </w:p>
    <w:p>
      <w:r>
        <w:rPr>
          <w:b/>
        </w:rPr>
        <w:t>70. PostgreSQL Implementation Baseline</w:t>
      </w:r>
    </w:p>
    <w:p>
      <w:r>
        <w:rPr>
          <w:b/>
        </w:rPr>
        <w:t>71. OpenAPI Contract</w:t>
      </w:r>
    </w:p>
    <w:p>
      <w:r>
        <w:rPr>
          <w:b/>
        </w:rPr>
        <w:t>72. Event Contract</w:t>
      </w:r>
    </w:p>
    <w:p>
      <w:r>
        <w:rPr>
          <w:b/>
        </w:rPr>
        <w:t>73. Configuration Registry</w:t>
      </w:r>
    </w:p>
    <w:p>
      <w:r>
        <w:rPr>
          <w:b/>
        </w:rPr>
        <w:t>74. Repository ve Package Sınırları</w:t>
      </w:r>
    </w:p>
    <w:p>
      <w:r>
        <w:rPr>
          <w:b/>
        </w:rPr>
        <w:t>75. Contract CI Gates</w:t>
      </w:r>
    </w:p>
    <w:p>
      <w:r>
        <w:rPr>
          <w:b/>
        </w:rPr>
        <w:t>76. Değişiklik Geçmişi - v0.5.0</w:t>
      </w:r>
    </w:p>
    <w:p>
      <w:pPr>
        <w:pStyle w:val="Heading1"/>
      </w:pPr>
      <w:r>
        <w:t>1. Amaç ve kapsam</w:t>
      </w:r>
    </w:p>
    <w:p>
      <w:r>
        <w:rPr>
          <w:rFonts w:ascii="Noto Sans" w:hAnsi="Noto Sans" w:cs="Noto Sans"/>
          <w:color w:val="172033"/>
          <w:sz w:val="19"/>
        </w:rPr>
        <w:t>Bu belge, KEFE’nin ürün kararlarını uygulanabilir teknik mimariye dönüştürür. MVP için yeterli ayrıntıyı sunarken Decision Journey, CaseVersioning, Trust, AI ve global country layer gibi uzun vadeli kabiliyetlerin sonradan kırılmadan eklenmesini hedefler.</w:t>
      </w:r>
    </w:p>
    <w:p>
      <w:r>
        <w:rPr>
          <w:rFonts w:ascii="Noto Sans" w:hAnsi="Noto Sans" w:cs="Noto Sans"/>
          <w:color w:val="172033"/>
          <w:sz w:val="19"/>
        </w:rPr>
        <w:t>Bu sürüm:</w:t>
      </w:r>
    </w:p>
    <w:p>
      <w:pPr>
        <w:pStyle w:val="ListBullet"/>
      </w:pPr>
      <w:r>
        <w:rPr>
          <w:rFonts w:ascii="Noto Sans" w:hAnsi="Noto Sans" w:cs="Noto Sans"/>
          <w:color w:val="172033"/>
          <w:sz w:val="18"/>
        </w:rPr>
        <w:t>sistem bağlamını,</w:t>
      </w:r>
    </w:p>
    <w:p>
      <w:pPr>
        <w:pStyle w:val="ListBullet"/>
      </w:pPr>
      <w:r>
        <w:rPr>
          <w:rFonts w:ascii="Noto Sans" w:hAnsi="Noto Sans" w:cs="Noto Sans"/>
          <w:color w:val="172033"/>
          <w:sz w:val="18"/>
        </w:rPr>
        <w:t>modüler monolit sınırlarını,</w:t>
      </w:r>
    </w:p>
    <w:p>
      <w:pPr>
        <w:pStyle w:val="ListBullet"/>
      </w:pPr>
      <w:r>
        <w:rPr>
          <w:rFonts w:ascii="Noto Sans" w:hAnsi="Noto Sans" w:cs="Noto Sans"/>
          <w:color w:val="172033"/>
          <w:sz w:val="18"/>
        </w:rPr>
        <w:t>temel veri modelini,</w:t>
      </w:r>
    </w:p>
    <w:p>
      <w:pPr>
        <w:pStyle w:val="ListBullet"/>
      </w:pPr>
      <w:r>
        <w:rPr>
          <w:rFonts w:ascii="Noto Sans" w:hAnsi="Noto Sans" w:cs="Noto Sans"/>
          <w:color w:val="172033"/>
          <w:sz w:val="18"/>
        </w:rPr>
        <w:t>state machine’leri,</w:t>
      </w:r>
    </w:p>
    <w:p>
      <w:pPr>
        <w:pStyle w:val="ListBullet"/>
      </w:pPr>
      <w:r>
        <w:rPr>
          <w:rFonts w:ascii="Noto Sans" w:hAnsi="Noto Sans" w:cs="Noto Sans"/>
          <w:color w:val="172033"/>
          <w:sz w:val="18"/>
        </w:rPr>
        <w:t>API sözleşmelerini,</w:t>
      </w:r>
    </w:p>
    <w:p>
      <w:pPr>
        <w:pStyle w:val="ListBullet"/>
      </w:pPr>
      <w:r>
        <w:rPr>
          <w:rFonts w:ascii="Noto Sans" w:hAnsi="Noto Sans" w:cs="Noto Sans"/>
          <w:color w:val="172033"/>
          <w:sz w:val="18"/>
        </w:rPr>
        <w:t>analytics eventlerini,</w:t>
      </w:r>
    </w:p>
    <w:p>
      <w:pPr>
        <w:pStyle w:val="ListBullet"/>
      </w:pPr>
      <w:r>
        <w:rPr>
          <w:rFonts w:ascii="Noto Sans" w:hAnsi="Noto Sans" w:cs="Noto Sans"/>
          <w:color w:val="172033"/>
          <w:sz w:val="18"/>
        </w:rPr>
        <w:t>result ve fraud pipeline’larını,</w:t>
      </w:r>
    </w:p>
    <w:p>
      <w:pPr>
        <w:pStyle w:val="ListBullet"/>
      </w:pPr>
      <w:r>
        <w:rPr>
          <w:rFonts w:ascii="Noto Sans" w:hAnsi="Noto Sans" w:cs="Noto Sans"/>
          <w:color w:val="172033"/>
          <w:sz w:val="18"/>
        </w:rPr>
        <w:t>güvenlik ve mahremiyeti,</w:t>
      </w:r>
    </w:p>
    <w:p>
      <w:pPr>
        <w:pStyle w:val="ListBullet"/>
      </w:pPr>
      <w:r>
        <w:rPr>
          <w:rFonts w:ascii="Noto Sans" w:hAnsi="Noto Sans" w:cs="Noto Sans"/>
          <w:color w:val="172033"/>
          <w:sz w:val="18"/>
        </w:rPr>
        <w:t>AI orkestrasyonunu,</w:t>
      </w:r>
    </w:p>
    <w:p>
      <w:pPr>
        <w:pStyle w:val="ListBullet"/>
      </w:pPr>
      <w:r>
        <w:rPr>
          <w:rFonts w:ascii="Noto Sans" w:hAnsi="Noto Sans" w:cs="Noto Sans"/>
          <w:color w:val="172033"/>
          <w:sz w:val="18"/>
        </w:rPr>
        <w:t>MVP teknik dilimlerini</w:t>
      </w:r>
    </w:p>
    <w:p>
      <w:r>
        <w:rPr>
          <w:rFonts w:ascii="Noto Sans" w:hAnsi="Noto Sans" w:cs="Noto Sans"/>
          <w:color w:val="172033"/>
          <w:sz w:val="19"/>
        </w:rPr>
        <w:t>tanımlar.</w:t>
      </w:r>
    </w:p>
    <w:p>
      <w:pPr>
        <w:pStyle w:val="Heading1"/>
      </w:pPr>
      <w:r>
        <w:t>2. Mimari hedefler</w:t>
      </w:r>
    </w:p>
    <w:p>
      <w:pPr>
        <w:pStyle w:val="ListBullet"/>
      </w:pPr>
      <w:r>
        <w:rPr>
          <w:rFonts w:ascii="Noto Sans" w:hAnsi="Noto Sans" w:cs="Noto Sans"/>
          <w:color w:val="172033"/>
          <w:sz w:val="18"/>
        </w:rPr>
        <w:t>Consumer-first MVP’yi hızlı teslim etmek.</w:t>
      </w:r>
    </w:p>
    <w:p>
      <w:pPr>
        <w:pStyle w:val="ListBullet"/>
      </w:pPr>
      <w:r>
        <w:rPr>
          <w:rFonts w:ascii="Noto Sans" w:hAnsi="Noto Sans" w:cs="Noto Sans"/>
          <w:color w:val="172033"/>
          <w:sz w:val="18"/>
        </w:rPr>
        <w:t>Decision Journey ve CaseVersioning’i sonradan kırmadan desteklemek.</w:t>
      </w:r>
    </w:p>
    <w:p>
      <w:pPr>
        <w:pStyle w:val="ListBullet"/>
      </w:pPr>
      <w:r>
        <w:rPr>
          <w:rFonts w:ascii="Noto Sans" w:hAnsi="Noto Sans" w:cs="Noto Sans"/>
          <w:color w:val="172033"/>
          <w:sz w:val="18"/>
        </w:rPr>
        <w:t>Kimlik ile karar verisini yapısal olarak ayırmak.</w:t>
      </w:r>
    </w:p>
    <w:p>
      <w:pPr>
        <w:pStyle w:val="ListBullet"/>
      </w:pPr>
      <w:r>
        <w:rPr>
          <w:rFonts w:ascii="Noto Sans" w:hAnsi="Noto Sans" w:cs="Noto Sans"/>
          <w:color w:val="172033"/>
          <w:sz w:val="18"/>
        </w:rPr>
        <w:t>Risk, moderasyon ve fraud kontrollerini çekirdek kabiliyet yapmak.</w:t>
      </w:r>
    </w:p>
    <w:p>
      <w:pPr>
        <w:pStyle w:val="ListBullet"/>
      </w:pPr>
      <w:r>
        <w:rPr>
          <w:rFonts w:ascii="Noto Sans" w:hAnsi="Noto Sans" w:cs="Noto Sans"/>
          <w:color w:val="172033"/>
          <w:sz w:val="18"/>
        </w:rPr>
        <w:t>Global localization ve country layer için data-driven yapı kurmak.</w:t>
      </w:r>
    </w:p>
    <w:p>
      <w:pPr>
        <w:pStyle w:val="ListBullet"/>
      </w:pPr>
      <w:r>
        <w:rPr>
          <w:rFonts w:ascii="Noto Sans" w:hAnsi="Noto Sans" w:cs="Noto Sans"/>
          <w:color w:val="172033"/>
          <w:sz w:val="18"/>
        </w:rPr>
        <w:t>Erken aşamada mikroservis karmaşıklığından kaçınmak.</w:t>
      </w:r>
    </w:p>
    <w:p>
      <w:pPr>
        <w:pStyle w:val="ListBullet"/>
      </w:pPr>
      <w:r>
        <w:rPr>
          <w:rFonts w:ascii="Noto Sans" w:hAnsi="Noto Sans" w:cs="Noto Sans"/>
          <w:color w:val="172033"/>
          <w:sz w:val="18"/>
        </w:rPr>
        <w:t>Her önemli karar ve AI çıktısını denetlenebilir hâle getirmek.</w:t>
      </w:r>
    </w:p>
    <w:p>
      <w:pPr>
        <w:pStyle w:val="ListBullet"/>
      </w:pPr>
      <w:r>
        <w:rPr>
          <w:rFonts w:ascii="Noto Sans" w:hAnsi="Noto Sans" w:cs="Noto Sans"/>
          <w:color w:val="172033"/>
          <w:sz w:val="18"/>
        </w:rPr>
        <w:t>Commit ve result akışlarında veri bütünlüğünü korumak.</w:t>
      </w:r>
    </w:p>
    <w:p>
      <w:pPr>
        <w:pStyle w:val="ListBullet"/>
      </w:pPr>
      <w:r>
        <w:rPr>
          <w:rFonts w:ascii="Noto Sans" w:hAnsi="Noto Sans" w:cs="Noto Sans"/>
          <w:color w:val="172033"/>
          <w:sz w:val="18"/>
        </w:rPr>
        <w:t>Kullanıcı silme, dışa aktarma ve consent geri çekme süreçlerini tasarımın parçası yapmak.</w:t>
      </w:r>
    </w:p>
    <w:p>
      <w:pPr>
        <w:pStyle w:val="ListBullet"/>
      </w:pPr>
      <w:r>
        <w:rPr>
          <w:rFonts w:ascii="Noto Sans" w:hAnsi="Noto Sans" w:cs="Noto Sans"/>
          <w:color w:val="172033"/>
          <w:sz w:val="18"/>
        </w:rPr>
        <w:t>Operasyonel gözlemlenebilirliği ilk sürümden itibaren kurmak.</w:t>
      </w:r>
    </w:p>
    <w:p>
      <w:pPr>
        <w:pStyle w:val="Heading1"/>
      </w:pPr>
      <w:r>
        <w:t>3. Mimari olmayan hedefler</w:t>
      </w:r>
    </w:p>
    <w:p>
      <w:r>
        <w:rPr>
          <w:rFonts w:ascii="Noto Sans" w:hAnsi="Noto Sans" w:cs="Noto Sans"/>
          <w:color w:val="172033"/>
          <w:sz w:val="19"/>
        </w:rPr>
        <w:t>MVP’de aşağıdakiler hedeflenmez:</w:t>
      </w:r>
    </w:p>
    <w:p>
      <w:pPr>
        <w:pStyle w:val="ListBullet"/>
      </w:pPr>
      <w:r>
        <w:rPr>
          <w:rFonts w:ascii="Noto Sans" w:hAnsi="Noto Sans" w:cs="Noto Sans"/>
          <w:color w:val="172033"/>
          <w:sz w:val="18"/>
        </w:rPr>
        <w:t>çok bölgeli aktif-aktif altyapı,</w:t>
      </w:r>
    </w:p>
    <w:p>
      <w:pPr>
        <w:pStyle w:val="ListBullet"/>
      </w:pPr>
      <w:r>
        <w:rPr>
          <w:rFonts w:ascii="Noto Sans" w:hAnsi="Noto Sans" w:cs="Noto Sans"/>
          <w:color w:val="172033"/>
          <w:sz w:val="18"/>
        </w:rPr>
        <w:t>tam mikroservis ayrışması,</w:t>
      </w:r>
    </w:p>
    <w:p>
      <w:pPr>
        <w:pStyle w:val="ListBullet"/>
      </w:pPr>
      <w:r>
        <w:rPr>
          <w:rFonts w:ascii="Noto Sans" w:hAnsi="Noto Sans" w:cs="Noto Sans"/>
          <w:color w:val="172033"/>
          <w:sz w:val="18"/>
        </w:rPr>
        <w:t>gerçek zamanlı global warehouse,</w:t>
      </w:r>
    </w:p>
    <w:p>
      <w:pPr>
        <w:pStyle w:val="ListBullet"/>
      </w:pPr>
      <w:r>
        <w:rPr>
          <w:rFonts w:ascii="Noto Sans" w:hAnsi="Noto Sans" w:cs="Noto Sans"/>
          <w:color w:val="172033"/>
          <w:sz w:val="18"/>
        </w:rPr>
        <w:t>tüm formatların üretime alınması,</w:t>
      </w:r>
    </w:p>
    <w:p>
      <w:pPr>
        <w:pStyle w:val="ListBullet"/>
      </w:pPr>
      <w:r>
        <w:rPr>
          <w:rFonts w:ascii="Noto Sans" w:hAnsi="Noto Sans" w:cs="Noto Sans"/>
          <w:color w:val="172033"/>
          <w:sz w:val="18"/>
        </w:rPr>
        <w:t>otomatik yüksek riskli yayın,</w:t>
      </w:r>
    </w:p>
    <w:p>
      <w:pPr>
        <w:pStyle w:val="ListBullet"/>
      </w:pPr>
      <w:r>
        <w:rPr>
          <w:rFonts w:ascii="Noto Sans" w:hAnsi="Noto Sans" w:cs="Noto Sans"/>
          <w:color w:val="172033"/>
          <w:sz w:val="18"/>
        </w:rPr>
        <w:t>gelişmiş demografik ağırlıklandırma,</w:t>
      </w:r>
    </w:p>
    <w:p>
      <w:pPr>
        <w:pStyle w:val="ListBullet"/>
      </w:pPr>
      <w:r>
        <w:rPr>
          <w:rFonts w:ascii="Noto Sans" w:hAnsi="Noto Sans" w:cs="Noto Sans"/>
          <w:color w:val="172033"/>
          <w:sz w:val="18"/>
        </w:rPr>
        <w:t>user-level kurumsal API.</w:t>
      </w:r>
    </w:p>
    <w:p>
      <w:pPr>
        <w:pStyle w:val="Heading1"/>
      </w:pPr>
      <w:r>
        <w:t>4. Sistem bağlamı</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Aktör / sistem</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Etkileşim</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Consumer Mobile</w:t>
            </w:r>
          </w:p>
        </w:tc>
        <w:tc>
          <w:tcPr>
            <w:tcW w:type="dxa" w:w="5100"/>
            <w:vAlign w:val="center"/>
            <w:tcMar>
              <w:top w:w="65" w:type="dxa"/>
              <w:start w:w="75" w:type="dxa"/>
              <w:bottom w:w="65" w:type="dxa"/>
              <w:end w:w="75" w:type="dxa"/>
            </w:tcMar>
          </w:tcPr>
          <w:p>
            <w:r>
              <w:rPr>
                <w:rFonts w:ascii="Noto Sans" w:hAnsi="Noto Sans" w:cs="Noto Sans"/>
                <w:color w:val="172033"/>
                <w:sz w:val="16"/>
              </w:rPr>
              <w:t>Explore, Case, Weigh, Reveal, Perspective, My KEFE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Consumer Web</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Deep link, Case, Weigh, Reveal ve sınırlı hesap</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Admin Studio</w:t>
            </w:r>
          </w:p>
        </w:tc>
        <w:tc>
          <w:tcPr>
            <w:tcW w:type="dxa" w:w="5100"/>
            <w:vAlign w:val="center"/>
            <w:tcMar>
              <w:top w:w="65" w:type="dxa"/>
              <w:start w:w="75" w:type="dxa"/>
              <w:bottom w:w="65" w:type="dxa"/>
              <w:end w:w="75" w:type="dxa"/>
            </w:tcMar>
          </w:tcPr>
          <w:p>
            <w:r>
              <w:rPr>
                <w:rFonts w:ascii="Noto Sans" w:hAnsi="Noto Sans" w:cs="Noto Sans"/>
                <w:color w:val="172033"/>
                <w:sz w:val="16"/>
              </w:rPr>
              <w:t>Content, moderation, risk, publication, audit</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Identity Provider</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Telefon doğrulama, session ve recovery</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Device Integrity</w:t>
            </w:r>
          </w:p>
        </w:tc>
        <w:tc>
          <w:tcPr>
            <w:tcW w:type="dxa" w:w="5100"/>
            <w:vAlign w:val="center"/>
            <w:tcMar>
              <w:top w:w="65" w:type="dxa"/>
              <w:start w:w="75" w:type="dxa"/>
              <w:bottom w:w="65" w:type="dxa"/>
              <w:end w:w="75" w:type="dxa"/>
            </w:tcMar>
          </w:tcPr>
          <w:p>
            <w:r>
              <w:rPr>
                <w:rFonts w:ascii="Noto Sans" w:hAnsi="Noto Sans" w:cs="Noto Sans"/>
                <w:color w:val="172033"/>
                <w:sz w:val="16"/>
              </w:rPr>
              <w:t>Attestation ve risk sinyali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AI Providers</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Extraction, clustering, localization ve moderation yardımcıları</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Notification Provider</w:t>
            </w:r>
          </w:p>
        </w:tc>
        <w:tc>
          <w:tcPr>
            <w:tcW w:type="dxa" w:w="5100"/>
            <w:vAlign w:val="center"/>
            <w:tcMar>
              <w:top w:w="65" w:type="dxa"/>
              <w:start w:w="75" w:type="dxa"/>
              <w:bottom w:w="65" w:type="dxa"/>
              <w:end w:w="75" w:type="dxa"/>
            </w:tcMar>
          </w:tcPr>
          <w:p>
            <w:r>
              <w:rPr>
                <w:rFonts w:ascii="Noto Sans" w:hAnsi="Noto Sans" w:cs="Noto Sans"/>
                <w:color w:val="172033"/>
                <w:sz w:val="16"/>
              </w:rPr>
              <w:t>Push, SMS ve e-posta</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Object Storage / CDN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Medya, share asset ve export dosyaları</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Analytics Warehouse</w:t>
            </w:r>
          </w:p>
        </w:tc>
        <w:tc>
          <w:tcPr>
            <w:tcW w:type="dxa" w:w="5100"/>
            <w:vAlign w:val="center"/>
            <w:tcMar>
              <w:top w:w="65" w:type="dxa"/>
              <w:start w:w="75" w:type="dxa"/>
              <w:bottom w:w="65" w:type="dxa"/>
              <w:end w:w="75" w:type="dxa"/>
            </w:tcMar>
          </w:tcPr>
          <w:p>
            <w:r>
              <w:rPr>
                <w:rFonts w:ascii="Noto Sans" w:hAnsi="Noto Sans" w:cs="Noto Sans"/>
                <w:color w:val="172033"/>
                <w:sz w:val="16"/>
              </w:rPr>
              <w:t>Ürün, güven ve araştırma analizi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Research Clients</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Yalnız onaylı aggregate/export erişimi</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Observability Stack</w:t>
            </w:r>
          </w:p>
        </w:tc>
        <w:tc>
          <w:tcPr>
            <w:tcW w:type="dxa" w:w="5100"/>
            <w:vAlign w:val="center"/>
            <w:tcMar>
              <w:top w:w="65" w:type="dxa"/>
              <w:start w:w="75" w:type="dxa"/>
              <w:bottom w:w="65" w:type="dxa"/>
              <w:end w:w="75" w:type="dxa"/>
            </w:tcMar>
          </w:tcPr>
          <w:p>
            <w:r>
              <w:rPr>
                <w:rFonts w:ascii="Noto Sans" w:hAnsi="Noto Sans" w:cs="Noto Sans"/>
                <w:color w:val="172033"/>
                <w:sz w:val="16"/>
              </w:rPr>
              <w:t>Log, metric, trace ve alert</w:t>
            </w:r>
          </w:p>
        </w:tc>
      </w:tr>
    </w:tbl>
    <w:p>
      <w:pPr>
        <w:pStyle w:val="Heading1"/>
      </w:pPr>
      <w:r>
        <w:t>5. Başlangıç topolojisi</w:t>
      </w:r>
    </w:p>
    <w:p>
      <w:pPr>
        <w:pStyle w:val="QuoteGold"/>
        <w:pBdr>
          <w:left w:val="single" w:sz="20" w:space="8" w:color="D4AF37"/>
        </w:pBdr>
      </w:pPr>
      <w:r>
        <w:rPr>
          <w:rFonts w:ascii="Noto Sans" w:hAnsi="Noto Sans" w:cs="Noto Sans"/>
          <w:color w:val="1C2541"/>
          <w:sz w:val="20"/>
        </w:rPr>
        <w:t>Flutter Mobile + Next.js Web → API Gateway/BFF → FastAPI Modular Monolith → PostgreSQL/pgvector + Redis + S3-compatible storage</w:t>
      </w:r>
    </w:p>
    <w:p>
      <w:r>
        <w:rPr>
          <w:rFonts w:ascii="Noto Sans" w:hAnsi="Noto Sans" w:cs="Noto Sans"/>
          <w:color w:val="172033"/>
          <w:sz w:val="19"/>
        </w:rPr>
        <w:t>Background işler Redis tabanlı worker veya managed queue üzerinden çalışır. Domain eventleri transactional outbox ile güvenli biçimde üretilir.</w:t>
      </w:r>
    </w:p>
    <w:p>
      <w:pPr>
        <w:pStyle w:val="Heading2"/>
      </w:pPr>
      <w:r>
        <w:t>5.1 Deployment units</w:t>
      </w:r>
    </w:p>
    <w:p>
      <w:r>
        <w:rPr>
          <w:rFonts w:ascii="Noto Sans" w:hAnsi="Noto Sans" w:cs="Noto Sans"/>
          <w:color w:val="172033"/>
          <w:sz w:val="19"/>
        </w:rPr>
        <w:t>MVP’de önerilen deploy birimleri:</w:t>
      </w:r>
    </w:p>
    <w:p>
      <w:pPr>
        <w:ind w:left="216" w:hanging="216"/>
      </w:pPr>
      <w:r>
        <w:t>1. consumer-api: Public/BFF endpointleri ve modüler monolit</w:t>
      </w:r>
    </w:p>
    <w:p>
      <w:pPr>
        <w:ind w:left="216" w:hanging="216"/>
      </w:pPr>
      <w:r>
        <w:t>2. worker: outbox, aggregate, notification, clustering ve retention işleri</w:t>
      </w:r>
    </w:p>
    <w:p>
      <w:pPr>
        <w:ind w:left="216" w:hanging="216"/>
      </w:pPr>
      <w:r>
        <w:t>3. admin-web: Next.js Admin Studio</w:t>
      </w:r>
    </w:p>
    <w:p>
      <w:pPr>
        <w:ind w:left="216" w:hanging="216"/>
      </w:pPr>
      <w:r>
        <w:t>4. consumer-web: deep link ve web experience</w:t>
      </w:r>
    </w:p>
    <w:p>
      <w:pPr>
        <w:ind w:left="216" w:hanging="216"/>
      </w:pPr>
      <w:r>
        <w:t>5. mobile: Flutter iOS/Android</w:t>
      </w:r>
    </w:p>
    <w:p>
      <w:r>
        <w:rPr>
          <w:rFonts w:ascii="Noto Sans Mono" w:hAnsi="Noto Sans Mono" w:cs="Noto Sans Mono"/>
          <w:color w:val="172033"/>
          <w:sz w:val="18"/>
        </w:rPr>
        <w:t>consumer-api</w:t>
      </w:r>
      <w:r>
        <w:rPr>
          <w:rFonts w:ascii="Noto Sans" w:hAnsi="Noto Sans" w:cs="Noto Sans"/>
          <w:color w:val="172033"/>
          <w:sz w:val="19"/>
        </w:rPr>
        <w:t xml:space="preserve"> içindeki modüller kod ve veritabanı şeması sınırlarıyla ayrılır; ayrı servis değildir.</w:t>
      </w:r>
    </w:p>
    <w:p>
      <w:pPr>
        <w:pStyle w:val="Heading1"/>
      </w:pPr>
      <w:r>
        <w:t>6. Modüler monolit sınırları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Modül</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Sorumluluk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Sahip olduğu ana veri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Identity</w:t>
            </w:r>
          </w:p>
        </w:tc>
        <w:tc>
          <w:tcPr>
            <w:tcW w:type="dxa" w:w="3400"/>
            <w:vAlign w:val="center"/>
            <w:tcMar>
              <w:top w:w="65" w:type="dxa"/>
              <w:start w:w="75" w:type="dxa"/>
              <w:bottom w:w="65" w:type="dxa"/>
              <w:end w:w="75" w:type="dxa"/>
            </w:tcMar>
          </w:tcPr>
          <w:p>
            <w:r>
              <w:rPr>
                <w:rFonts w:ascii="Noto Sans" w:hAnsi="Noto Sans" w:cs="Noto Sans"/>
                <w:color w:val="172033"/>
                <w:sz w:val="16"/>
              </w:rPr>
              <w:t>Hesap, verification, consent, session ve vault referansları</w:t>
            </w:r>
          </w:p>
        </w:tc>
        <w:tc>
          <w:tcPr>
            <w:tcW w:type="dxa" w:w="3400"/>
            <w:vAlign w:val="center"/>
            <w:tcMar>
              <w:top w:w="65" w:type="dxa"/>
              <w:start w:w="75" w:type="dxa"/>
              <w:bottom w:w="65" w:type="dxa"/>
              <w:end w:w="75" w:type="dxa"/>
            </w:tcMar>
          </w:tcPr>
          <w:p>
            <w:r>
              <w:rPr>
                <w:rFonts w:ascii="Noto Sans" w:hAnsi="Noto Sans" w:cs="Noto Sans"/>
                <w:color w:val="172033"/>
                <w:sz w:val="16"/>
              </w:rPr>
              <w:t>account_ref, verification, consent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Taxonomy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Domain, topic, format ve modifier registry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taxonomy registry</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Content</w:t>
            </w:r>
          </w:p>
        </w:tc>
        <w:tc>
          <w:tcPr>
            <w:tcW w:type="dxa" w:w="3400"/>
            <w:vAlign w:val="center"/>
            <w:tcMar>
              <w:top w:w="65" w:type="dxa"/>
              <w:start w:w="75" w:type="dxa"/>
              <w:bottom w:w="65" w:type="dxa"/>
              <w:end w:w="75" w:type="dxa"/>
            </w:tcMar>
          </w:tcPr>
          <w:p>
            <w:r>
              <w:rPr>
                <w:rFonts w:ascii="Noto Sans" w:hAnsi="Noto Sans" w:cs="Noto Sans"/>
                <w:color w:val="172033"/>
                <w:sz w:val="16"/>
              </w:rPr>
              <w:t>Event, scenario, issue, question, CaseVersion</w:t>
            </w:r>
          </w:p>
        </w:tc>
        <w:tc>
          <w:tcPr>
            <w:tcW w:type="dxa" w:w="3400"/>
            <w:vAlign w:val="center"/>
            <w:tcMar>
              <w:top w:w="65" w:type="dxa"/>
              <w:start w:w="75" w:type="dxa"/>
              <w:bottom w:w="65" w:type="dxa"/>
              <w:end w:w="75" w:type="dxa"/>
            </w:tcMar>
          </w:tcPr>
          <w:p>
            <w:r>
              <w:rPr>
                <w:rFonts w:ascii="Noto Sans" w:hAnsi="Noto Sans" w:cs="Noto Sans"/>
                <w:color w:val="172033"/>
                <w:sz w:val="16"/>
              </w:rPr>
              <w:t>content graph</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Weighing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Weigh session, response, commit ve revision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decision records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Results</w:t>
            </w:r>
          </w:p>
        </w:tc>
        <w:tc>
          <w:tcPr>
            <w:tcW w:type="dxa" w:w="3400"/>
            <w:vAlign w:val="center"/>
            <w:tcMar>
              <w:top w:w="65" w:type="dxa"/>
              <w:start w:w="75" w:type="dxa"/>
              <w:bottom w:w="65" w:type="dxa"/>
              <w:end w:w="75" w:type="dxa"/>
            </w:tcMar>
          </w:tcPr>
          <w:p>
            <w:r>
              <w:rPr>
                <w:rFonts w:ascii="Noto Sans" w:hAnsi="Noto Sans" w:cs="Noto Sans"/>
                <w:color w:val="172033"/>
                <w:sz w:val="16"/>
              </w:rPr>
              <w:t>Aggregate snapshot, sample layer ve confidence</w:t>
            </w:r>
          </w:p>
        </w:tc>
        <w:tc>
          <w:tcPr>
            <w:tcW w:type="dxa" w:w="3400"/>
            <w:vAlign w:val="center"/>
            <w:tcMar>
              <w:top w:w="65" w:type="dxa"/>
              <w:start w:w="75" w:type="dxa"/>
              <w:bottom w:w="65" w:type="dxa"/>
              <w:end w:w="75" w:type="dxa"/>
            </w:tcMar>
          </w:tcPr>
          <w:p>
            <w:r>
              <w:rPr>
                <w:rFonts w:ascii="Noto Sans" w:hAnsi="Noto Sans" w:cs="Noto Sans"/>
                <w:color w:val="172033"/>
                <w:sz w:val="16"/>
              </w:rPr>
              <w:t>result snapshots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Arguments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Reason, reaction, cluster ve persuasion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user reasons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Trust</w:t>
            </w:r>
          </w:p>
        </w:tc>
        <w:tc>
          <w:tcPr>
            <w:tcW w:type="dxa" w:w="3400"/>
            <w:vAlign w:val="center"/>
            <w:tcMar>
              <w:top w:w="65" w:type="dxa"/>
              <w:start w:w="75" w:type="dxa"/>
              <w:bottom w:w="65" w:type="dxa"/>
              <w:end w:w="75" w:type="dxa"/>
            </w:tcMar>
          </w:tcPr>
          <w:p>
            <w:r>
              <w:rPr>
                <w:rFonts w:ascii="Noto Sans" w:hAnsi="Noto Sans" w:cs="Noto Sans"/>
                <w:color w:val="172033"/>
                <w:sz w:val="16"/>
              </w:rPr>
              <w:t>Source, claim, methodology ve publication qualification</w:t>
            </w:r>
          </w:p>
        </w:tc>
        <w:tc>
          <w:tcPr>
            <w:tcW w:type="dxa" w:w="3400"/>
            <w:vAlign w:val="center"/>
            <w:tcMar>
              <w:top w:w="65" w:type="dxa"/>
              <w:start w:w="75" w:type="dxa"/>
              <w:bottom w:w="65" w:type="dxa"/>
              <w:end w:w="75" w:type="dxa"/>
            </w:tcMar>
          </w:tcPr>
          <w:p>
            <w:r>
              <w:rPr>
                <w:rFonts w:ascii="Noto Sans" w:hAnsi="Noto Sans" w:cs="Noto Sans"/>
                <w:color w:val="172033"/>
                <w:sz w:val="16"/>
              </w:rPr>
              <w:t>trust metadata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Moderation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UGC review, reports ve enforcement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moderation cases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Integrity</w:t>
            </w:r>
          </w:p>
        </w:tc>
        <w:tc>
          <w:tcPr>
            <w:tcW w:type="dxa" w:w="3400"/>
            <w:vAlign w:val="center"/>
            <w:tcMar>
              <w:top w:w="65" w:type="dxa"/>
              <w:start w:w="75" w:type="dxa"/>
              <w:bottom w:w="65" w:type="dxa"/>
              <w:end w:w="75" w:type="dxa"/>
            </w:tcMar>
          </w:tcPr>
          <w:p>
            <w:r>
              <w:rPr>
                <w:rFonts w:ascii="Noto Sans" w:hAnsi="Noto Sans" w:cs="Noto Sans"/>
                <w:color w:val="172033"/>
                <w:sz w:val="16"/>
              </w:rPr>
              <w:t>Vote trust, coordination ve slow mode</w:t>
            </w:r>
          </w:p>
        </w:tc>
        <w:tc>
          <w:tcPr>
            <w:tcW w:type="dxa" w:w="3400"/>
            <w:vAlign w:val="center"/>
            <w:tcMar>
              <w:top w:w="65" w:type="dxa"/>
              <w:start w:w="75" w:type="dxa"/>
              <w:bottom w:w="65" w:type="dxa"/>
              <w:end w:w="75" w:type="dxa"/>
            </w:tcMar>
          </w:tcPr>
          <w:p>
            <w:r>
              <w:rPr>
                <w:rFonts w:ascii="Noto Sans" w:hAnsi="Noto Sans" w:cs="Noto Sans"/>
                <w:color w:val="172033"/>
                <w:sz w:val="16"/>
              </w:rPr>
              <w:t>integrity assessments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Experts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Credential, expertise ve verification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expert credentials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Notifications</w:t>
            </w:r>
          </w:p>
        </w:tc>
        <w:tc>
          <w:tcPr>
            <w:tcW w:type="dxa" w:w="3400"/>
            <w:vAlign w:val="center"/>
            <w:tcMar>
              <w:top w:w="65" w:type="dxa"/>
              <w:start w:w="75" w:type="dxa"/>
              <w:bottom w:w="65" w:type="dxa"/>
              <w:end w:w="75" w:type="dxa"/>
            </w:tcMar>
          </w:tcPr>
          <w:p>
            <w:r>
              <w:rPr>
                <w:rFonts w:ascii="Noto Sans" w:hAnsi="Noto Sans" w:cs="Noto Sans"/>
                <w:color w:val="172033"/>
                <w:sz w:val="16"/>
              </w:rPr>
              <w:t>Case update, reminder ve preference</w:t>
            </w:r>
          </w:p>
        </w:tc>
        <w:tc>
          <w:tcPr>
            <w:tcW w:type="dxa" w:w="3400"/>
            <w:vAlign w:val="center"/>
            <w:tcMar>
              <w:top w:w="65" w:type="dxa"/>
              <w:start w:w="75" w:type="dxa"/>
              <w:bottom w:w="65" w:type="dxa"/>
              <w:end w:w="75" w:type="dxa"/>
            </w:tcMar>
          </w:tcPr>
          <w:p>
            <w:r>
              <w:rPr>
                <w:rFonts w:ascii="Noto Sans" w:hAnsi="Noto Sans" w:cs="Noto Sans"/>
                <w:color w:val="172033"/>
                <w:sz w:val="16"/>
              </w:rPr>
              <w:t>notification jobs/preferences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Sharing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Safe share payload ve deep link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share records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Personal Insights</w:t>
            </w:r>
          </w:p>
        </w:tc>
        <w:tc>
          <w:tcPr>
            <w:tcW w:type="dxa" w:w="3400"/>
            <w:vAlign w:val="center"/>
            <w:tcMar>
              <w:top w:w="65" w:type="dxa"/>
              <w:start w:w="75" w:type="dxa"/>
              <w:bottom w:w="65" w:type="dxa"/>
              <w:end w:w="75" w:type="dxa"/>
            </w:tcMar>
          </w:tcPr>
          <w:p>
            <w:r>
              <w:rPr>
                <w:rFonts w:ascii="Noto Sans" w:hAnsi="Noto Sans" w:cs="Noto Sans"/>
                <w:color w:val="172033"/>
                <w:sz w:val="16"/>
              </w:rPr>
              <w:t>My KEFE, progressive unlock ve Wrapped</w:t>
            </w:r>
          </w:p>
        </w:tc>
        <w:tc>
          <w:tcPr>
            <w:tcW w:type="dxa" w:w="3400"/>
            <w:vAlign w:val="center"/>
            <w:tcMar>
              <w:top w:w="65" w:type="dxa"/>
              <w:start w:w="75" w:type="dxa"/>
              <w:bottom w:w="65" w:type="dxa"/>
              <w:end w:w="75" w:type="dxa"/>
            </w:tcMar>
          </w:tcPr>
          <w:p>
            <w:r>
              <w:rPr>
                <w:rFonts w:ascii="Noto Sans" w:hAnsi="Noto Sans" w:cs="Noto Sans"/>
                <w:color w:val="172033"/>
                <w:sz w:val="16"/>
              </w:rPr>
              <w:t>insight snapshots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Research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Experiment, assignment, consent ve export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research records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AI</w:t>
            </w:r>
          </w:p>
        </w:tc>
        <w:tc>
          <w:tcPr>
            <w:tcW w:type="dxa" w:w="3400"/>
            <w:vAlign w:val="center"/>
            <w:tcMar>
              <w:top w:w="65" w:type="dxa"/>
              <w:start w:w="75" w:type="dxa"/>
              <w:bottom w:w="65" w:type="dxa"/>
              <w:end w:w="75" w:type="dxa"/>
            </w:tcMar>
          </w:tcPr>
          <w:p>
            <w:r>
              <w:rPr>
                <w:rFonts w:ascii="Noto Sans" w:hAnsi="Noto Sans" w:cs="Noto Sans"/>
                <w:color w:val="172033"/>
                <w:sz w:val="16"/>
              </w:rPr>
              <w:t>Orchestration, model registry ve review state</w:t>
            </w:r>
          </w:p>
        </w:tc>
        <w:tc>
          <w:tcPr>
            <w:tcW w:type="dxa" w:w="3400"/>
            <w:vAlign w:val="center"/>
            <w:tcMar>
              <w:top w:w="65" w:type="dxa"/>
              <w:start w:w="75" w:type="dxa"/>
              <w:bottom w:w="65" w:type="dxa"/>
              <w:end w:w="75" w:type="dxa"/>
            </w:tcMar>
          </w:tcPr>
          <w:p>
            <w:r>
              <w:rPr>
                <w:rFonts w:ascii="Noto Sans" w:hAnsi="Noto Sans" w:cs="Noto Sans"/>
                <w:color w:val="172033"/>
                <w:sz w:val="16"/>
              </w:rPr>
              <w:t>AI runs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Admin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Workflow, permissions ve audit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workflow/audit</w:t>
            </w:r>
          </w:p>
        </w:tc>
      </w:tr>
    </w:tbl>
    <w:p>
      <w:pPr>
        <w:pStyle w:val="Heading2"/>
      </w:pPr>
      <w:r>
        <w:t>6.1 Modül bağımlılık kuralları</w:t>
      </w:r>
    </w:p>
    <w:p>
      <w:pPr>
        <w:pStyle w:val="ListBullet"/>
      </w:pPr>
      <w:r>
        <w:rPr>
          <w:rFonts w:ascii="Noto Sans" w:hAnsi="Noto Sans" w:cs="Noto Sans"/>
          <w:color w:val="172033"/>
          <w:sz w:val="18"/>
        </w:rPr>
        <w:t xml:space="preserve">Identity dışındaki modüller PII yerine </w:t>
      </w:r>
      <w:r>
        <w:rPr>
          <w:rFonts w:ascii="Noto Sans Mono" w:hAnsi="Noto Sans Mono" w:cs="Noto Sans Mono"/>
          <w:color w:val="172033"/>
          <w:sz w:val="17"/>
        </w:rPr>
        <w:t>actor_id</w:t>
      </w:r>
      <w:r>
        <w:rPr>
          <w:rFonts w:ascii="Noto Sans" w:hAnsi="Noto Sans" w:cs="Noto Sans"/>
          <w:color w:val="172033"/>
          <w:sz w:val="18"/>
        </w:rPr>
        <w:t xml:space="preserve"> kullanır.</w:t>
      </w:r>
    </w:p>
    <w:p>
      <w:pPr>
        <w:pStyle w:val="ListBullet"/>
      </w:pPr>
      <w:r>
        <w:rPr>
          <w:rFonts w:ascii="Noto Sans" w:hAnsi="Noto Sans" w:cs="Noto Sans"/>
          <w:color w:val="172033"/>
          <w:sz w:val="18"/>
        </w:rPr>
        <w:t>Content, Weighing’i çağırmaz; Weighing yayımlanmış Content snapshot’ını okur.</w:t>
      </w:r>
    </w:p>
    <w:p>
      <w:pPr>
        <w:pStyle w:val="ListBullet"/>
      </w:pPr>
      <w:r>
        <w:rPr>
          <w:rFonts w:ascii="Noto Sans" w:hAnsi="Noto Sans" w:cs="Noto Sans"/>
          <w:color w:val="172033"/>
          <w:sz w:val="18"/>
        </w:rPr>
        <w:t>Results yalnız committed Weigh ve eligibility çıktısından veri alır.</w:t>
      </w:r>
    </w:p>
    <w:p>
      <w:pPr>
        <w:pStyle w:val="ListBullet"/>
      </w:pPr>
      <w:r>
        <w:rPr>
          <w:rFonts w:ascii="Noto Sans" w:hAnsi="Noto Sans" w:cs="Noto Sans"/>
          <w:color w:val="172033"/>
          <w:sz w:val="18"/>
        </w:rPr>
        <w:t>AI hiçbir modülün doğrudan system of record’u değildir.</w:t>
      </w:r>
    </w:p>
    <w:p>
      <w:pPr>
        <w:pStyle w:val="ListBullet"/>
      </w:pPr>
      <w:r>
        <w:rPr>
          <w:rFonts w:ascii="Noto Sans" w:hAnsi="Noto Sans" w:cs="Noto Sans"/>
          <w:color w:val="172033"/>
          <w:sz w:val="18"/>
        </w:rPr>
        <w:t>Admin değişiklikleri modül servisleri üzerinden yapılır; tabloya doğrudan yazılmaz.</w:t>
      </w:r>
    </w:p>
    <w:p>
      <w:pPr>
        <w:pStyle w:val="ListBullet"/>
      </w:pPr>
      <w:r>
        <w:rPr>
          <w:rFonts w:ascii="Noto Sans" w:hAnsi="Noto Sans" w:cs="Noto Sans"/>
          <w:color w:val="172033"/>
          <w:sz w:val="18"/>
        </w:rPr>
        <w:t>Cross-module side effect’ler outbox event veya tanımlı application service ile yürütülür.</w:t>
      </w:r>
    </w:p>
    <w:p>
      <w:pPr>
        <w:pStyle w:val="Heading1"/>
      </w:pPr>
      <w:r>
        <w:t>7. Kod tabanı önerisi</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/apps</w:t>
            </w:r>
            <w:r>
              <w:br/>
            </w:r>
            <w:r>
              <w:rPr>
                <w:rFonts w:ascii="Noto Sans Mono" w:hAnsi="Noto Sans Mono" w:cs="Noto Sans Mono"/>
                <w:color w:val="172033"/>
                <w:sz w:val="15"/>
              </w:rPr>
              <w:t xml:space="preserve">  /api</w:t>
            </w:r>
            <w:r>
              <w:br/>
            </w:r>
            <w:r>
              <w:rPr>
                <w:rFonts w:ascii="Noto Sans Mono" w:hAnsi="Noto Sans Mono" w:cs="Noto Sans Mono"/>
                <w:color w:val="172033"/>
                <w:sz w:val="15"/>
              </w:rPr>
              <w:t xml:space="preserve">  /worker</w:t>
            </w:r>
            <w:r>
              <w:br/>
            </w:r>
            <w:r>
              <w:rPr>
                <w:rFonts w:ascii="Noto Sans Mono" w:hAnsi="Noto Sans Mono" w:cs="Noto Sans Mono"/>
                <w:color w:val="172033"/>
                <w:sz w:val="15"/>
              </w:rPr>
              <w:t xml:space="preserve">  /admin-web</w:t>
            </w:r>
            <w:r>
              <w:br/>
            </w:r>
            <w:r>
              <w:rPr>
                <w:rFonts w:ascii="Noto Sans Mono" w:hAnsi="Noto Sans Mono" w:cs="Noto Sans Mono"/>
                <w:color w:val="172033"/>
                <w:sz w:val="15"/>
              </w:rPr>
              <w:t xml:space="preserve">  /consumer-web</w:t>
            </w:r>
            <w:r>
              <w:br/>
            </w:r>
            <w:r>
              <w:rPr>
                <w:rFonts w:ascii="Noto Sans Mono" w:hAnsi="Noto Sans Mono" w:cs="Noto Sans Mono"/>
                <w:color w:val="172033"/>
                <w:sz w:val="15"/>
              </w:rPr>
              <w:t xml:space="preserve">  /mobile</w:t>
            </w:r>
            <w:r>
              <w:br/>
            </w:r>
            <w:r>
              <w:rPr>
                <w:rFonts w:ascii="Noto Sans Mono" w:hAnsi="Noto Sans Mono" w:cs="Noto Sans Mono"/>
                <w:color w:val="172033"/>
                <w:sz w:val="15"/>
              </w:rPr>
              <w:t>/packages</w:t>
            </w:r>
            <w:r>
              <w:br/>
            </w:r>
            <w:r>
              <w:rPr>
                <w:rFonts w:ascii="Noto Sans Mono" w:hAnsi="Noto Sans Mono" w:cs="Noto Sans Mono"/>
                <w:color w:val="172033"/>
                <w:sz w:val="15"/>
              </w:rPr>
              <w:t xml:space="preserve">  /contracts</w:t>
            </w:r>
            <w:r>
              <w:br/>
            </w:r>
            <w:r>
              <w:rPr>
                <w:rFonts w:ascii="Noto Sans Mono" w:hAnsi="Noto Sans Mono" w:cs="Noto Sans Mono"/>
                <w:color w:val="172033"/>
                <w:sz w:val="15"/>
              </w:rPr>
              <w:t xml:space="preserve">  /design-tokens</w:t>
            </w:r>
            <w:r>
              <w:br/>
            </w:r>
            <w:r>
              <w:rPr>
                <w:rFonts w:ascii="Noto Sans Mono" w:hAnsi="Noto Sans Mono" w:cs="Noto Sans Mono"/>
                <w:color w:val="172033"/>
                <w:sz w:val="15"/>
              </w:rPr>
              <w:t xml:space="preserve">  /analytics-schema</w:t>
            </w:r>
            <w:r>
              <w:br/>
            </w:r>
            <w:r>
              <w:rPr>
                <w:rFonts w:ascii="Noto Sans Mono" w:hAnsi="Noto Sans Mono" w:cs="Noto Sans Mono"/>
                <w:color w:val="172033"/>
                <w:sz w:val="15"/>
              </w:rPr>
              <w:t xml:space="preserve">  /test-fixtures</w:t>
            </w:r>
            <w:r>
              <w:br/>
            </w:r>
            <w:r>
              <w:rPr>
                <w:rFonts w:ascii="Noto Sans Mono" w:hAnsi="Noto Sans Mono" w:cs="Noto Sans Mono"/>
                <w:color w:val="172033"/>
                <w:sz w:val="15"/>
              </w:rPr>
              <w:t>/infra</w:t>
            </w:r>
            <w:r>
              <w:br/>
            </w:r>
            <w:r>
              <w:rPr>
                <w:rFonts w:ascii="Noto Sans Mono" w:hAnsi="Noto Sans Mono" w:cs="Noto Sans Mono"/>
                <w:color w:val="172033"/>
                <w:sz w:val="15"/>
              </w:rPr>
              <w:t xml:space="preserve">  /terraform</w:t>
            </w:r>
            <w:r>
              <w:br/>
            </w:r>
            <w:r>
              <w:rPr>
                <w:rFonts w:ascii="Noto Sans Mono" w:hAnsi="Noto Sans Mono" w:cs="Noto Sans Mono"/>
                <w:color w:val="172033"/>
                <w:sz w:val="15"/>
              </w:rPr>
              <w:t xml:space="preserve">  /deploy</w:t>
            </w:r>
            <w:r>
              <w:br/>
            </w:r>
            <w:r>
              <w:rPr>
                <w:rFonts w:ascii="Noto Sans Mono" w:hAnsi="Noto Sans Mono" w:cs="Noto Sans Mono"/>
                <w:color w:val="172033"/>
                <w:sz w:val="15"/>
              </w:rPr>
              <w:t>/docs</w:t>
            </w:r>
            <w:r>
              <w:br/>
            </w:r>
            <w:r>
              <w:rPr>
                <w:rFonts w:ascii="Noto Sans Mono" w:hAnsi="Noto Sans Mono" w:cs="Noto Sans Mono"/>
                <w:color w:val="172033"/>
                <w:sz w:val="15"/>
              </w:rPr>
              <w:t xml:space="preserve">  /adr</w:t>
            </w:r>
            <w:r>
              <w:br/>
            </w:r>
            <w:r>
              <w:rPr>
                <w:rFonts w:ascii="Noto Sans Mono" w:hAnsi="Noto Sans Mono" w:cs="Noto Sans Mono"/>
                <w:color w:val="172033"/>
                <w:sz w:val="15"/>
              </w:rPr>
              <w:t xml:space="preserve">  /api</w:t>
            </w:r>
            <w:r>
              <w:br/>
            </w:r>
            <w:r>
              <w:rPr>
                <w:rFonts w:ascii="Noto Sans Mono" w:hAnsi="Noto Sans Mono" w:cs="Noto Sans Mono"/>
                <w:color w:val="172033"/>
                <w:sz w:val="15"/>
              </w:rPr>
              <w:t xml:space="preserve">  /runbooks</w:t>
            </w:r>
          </w:p>
        </w:tc>
      </w:tr>
    </w:tbl>
    <w:p>
      <w:r>
        <w:rPr>
          <w:rFonts w:ascii="Noto Sans" w:hAnsi="Noto Sans" w:cs="Noto Sans"/>
          <w:color w:val="172033"/>
          <w:sz w:val="19"/>
        </w:rPr>
        <w:t>FastAPI modül yapısı:</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src/kefe/</w:t>
            </w:r>
            <w:r>
              <w:br/>
            </w:r>
            <w:r>
              <w:rPr>
                <w:rFonts w:ascii="Noto Sans Mono" w:hAnsi="Noto Sans Mono" w:cs="Noto Sans Mono"/>
                <w:color w:val="172033"/>
                <w:sz w:val="15"/>
              </w:rPr>
              <w:t xml:space="preserve">  identity/</w:t>
            </w:r>
            <w:r>
              <w:br/>
            </w:r>
            <w:r>
              <w:rPr>
                <w:rFonts w:ascii="Noto Sans Mono" w:hAnsi="Noto Sans Mono" w:cs="Noto Sans Mono"/>
                <w:color w:val="172033"/>
                <w:sz w:val="15"/>
              </w:rPr>
              <w:t xml:space="preserve">  taxonomy/</w:t>
            </w:r>
            <w:r>
              <w:br/>
            </w:r>
            <w:r>
              <w:rPr>
                <w:rFonts w:ascii="Noto Sans Mono" w:hAnsi="Noto Sans Mono" w:cs="Noto Sans Mono"/>
                <w:color w:val="172033"/>
                <w:sz w:val="15"/>
              </w:rPr>
              <w:t xml:space="preserve">  content/</w:t>
            </w:r>
            <w:r>
              <w:br/>
            </w:r>
            <w:r>
              <w:rPr>
                <w:rFonts w:ascii="Noto Sans Mono" w:hAnsi="Noto Sans Mono" w:cs="Noto Sans Mono"/>
                <w:color w:val="172033"/>
                <w:sz w:val="15"/>
              </w:rPr>
              <w:t xml:space="preserve">  weighing/</w:t>
            </w:r>
            <w:r>
              <w:br/>
            </w:r>
            <w:r>
              <w:rPr>
                <w:rFonts w:ascii="Noto Sans Mono" w:hAnsi="Noto Sans Mono" w:cs="Noto Sans Mono"/>
                <w:color w:val="172033"/>
                <w:sz w:val="15"/>
              </w:rPr>
              <w:t xml:space="preserve">  results/</w:t>
            </w:r>
            <w:r>
              <w:br/>
            </w:r>
            <w:r>
              <w:rPr>
                <w:rFonts w:ascii="Noto Sans Mono" w:hAnsi="Noto Sans Mono" w:cs="Noto Sans Mono"/>
                <w:color w:val="172033"/>
                <w:sz w:val="15"/>
              </w:rPr>
              <w:t xml:space="preserve">  arguments/</w:t>
            </w:r>
            <w:r>
              <w:br/>
            </w:r>
            <w:r>
              <w:rPr>
                <w:rFonts w:ascii="Noto Sans Mono" w:hAnsi="Noto Sans Mono" w:cs="Noto Sans Mono"/>
                <w:color w:val="172033"/>
                <w:sz w:val="15"/>
              </w:rPr>
              <w:t xml:space="preserve">  trust/</w:t>
            </w:r>
            <w:r>
              <w:br/>
            </w:r>
            <w:r>
              <w:rPr>
                <w:rFonts w:ascii="Noto Sans Mono" w:hAnsi="Noto Sans Mono" w:cs="Noto Sans Mono"/>
                <w:color w:val="172033"/>
                <w:sz w:val="15"/>
              </w:rPr>
              <w:t xml:space="preserve">  moderation/</w:t>
            </w:r>
            <w:r>
              <w:br/>
            </w:r>
            <w:r>
              <w:rPr>
                <w:rFonts w:ascii="Noto Sans Mono" w:hAnsi="Noto Sans Mono" w:cs="Noto Sans Mono"/>
                <w:color w:val="172033"/>
                <w:sz w:val="15"/>
              </w:rPr>
              <w:t xml:space="preserve">  integrity/</w:t>
            </w:r>
            <w:r>
              <w:br/>
            </w:r>
            <w:r>
              <w:rPr>
                <w:rFonts w:ascii="Noto Sans Mono" w:hAnsi="Noto Sans Mono" w:cs="Noto Sans Mono"/>
                <w:color w:val="172033"/>
                <w:sz w:val="15"/>
              </w:rPr>
              <w:t xml:space="preserve">  experts/</w:t>
            </w:r>
            <w:r>
              <w:br/>
            </w:r>
            <w:r>
              <w:rPr>
                <w:rFonts w:ascii="Noto Sans Mono" w:hAnsi="Noto Sans Mono" w:cs="Noto Sans Mono"/>
                <w:color w:val="172033"/>
                <w:sz w:val="15"/>
              </w:rPr>
              <w:t xml:space="preserve">  notifications/</w:t>
            </w:r>
            <w:r>
              <w:br/>
            </w:r>
            <w:r>
              <w:rPr>
                <w:rFonts w:ascii="Noto Sans Mono" w:hAnsi="Noto Sans Mono" w:cs="Noto Sans Mono"/>
                <w:color w:val="172033"/>
                <w:sz w:val="15"/>
              </w:rPr>
              <w:t xml:space="preserve">  sharing/</w:t>
            </w:r>
            <w:r>
              <w:br/>
            </w:r>
            <w:r>
              <w:rPr>
                <w:rFonts w:ascii="Noto Sans Mono" w:hAnsi="Noto Sans Mono" w:cs="Noto Sans Mono"/>
                <w:color w:val="172033"/>
                <w:sz w:val="15"/>
              </w:rPr>
              <w:t xml:space="preserve">  insights/</w:t>
            </w:r>
            <w:r>
              <w:br/>
            </w:r>
            <w:r>
              <w:rPr>
                <w:rFonts w:ascii="Noto Sans Mono" w:hAnsi="Noto Sans Mono" w:cs="Noto Sans Mono"/>
                <w:color w:val="172033"/>
                <w:sz w:val="15"/>
              </w:rPr>
              <w:t xml:space="preserve">  research/</w:t>
            </w:r>
            <w:r>
              <w:br/>
            </w:r>
            <w:r>
              <w:rPr>
                <w:rFonts w:ascii="Noto Sans Mono" w:hAnsi="Noto Sans Mono" w:cs="Noto Sans Mono"/>
                <w:color w:val="172033"/>
                <w:sz w:val="15"/>
              </w:rPr>
              <w:t xml:space="preserve">  ai/</w:t>
            </w:r>
            <w:r>
              <w:br/>
            </w:r>
            <w:r>
              <w:rPr>
                <w:rFonts w:ascii="Noto Sans Mono" w:hAnsi="Noto Sans Mono" w:cs="Noto Sans Mono"/>
                <w:color w:val="172033"/>
                <w:sz w:val="15"/>
              </w:rPr>
              <w:t xml:space="preserve">  admin/</w:t>
            </w:r>
            <w:r>
              <w:br/>
            </w:r>
            <w:r>
              <w:rPr>
                <w:rFonts w:ascii="Noto Sans Mono" w:hAnsi="Noto Sans Mono" w:cs="Noto Sans Mono"/>
                <w:color w:val="172033"/>
                <w:sz w:val="15"/>
              </w:rPr>
              <w:t xml:space="preserve">  platform/</w:t>
            </w:r>
          </w:p>
        </w:tc>
      </w:tr>
    </w:tbl>
    <w:p>
      <w:pPr>
        <w:pStyle w:val="Heading1"/>
      </w:pPr>
      <w:r>
        <w:t>8. Temel veri modeli</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Entity</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Amaç</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Kimlik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Actor</w:t>
            </w:r>
          </w:p>
        </w:tc>
        <w:tc>
          <w:tcPr>
            <w:tcW w:type="dxa" w:w="3400"/>
            <w:vAlign w:val="center"/>
            <w:tcMar>
              <w:top w:w="65" w:type="dxa"/>
              <w:start w:w="75" w:type="dxa"/>
              <w:bottom w:w="65" w:type="dxa"/>
              <w:end w:w="75" w:type="dxa"/>
            </w:tcMar>
          </w:tcPr>
          <w:p>
            <w:r>
              <w:rPr>
                <w:rFonts w:ascii="Noto Sans" w:hAnsi="Noto Sans" w:cs="Noto Sans"/>
                <w:color w:val="172033"/>
                <w:sz w:val="16"/>
              </w:rPr>
              <w:t>Pseudonymous product identity</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UserAccount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Identity Vault referansı ve hesap durumu</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ConsentRecord</w:t>
            </w:r>
          </w:p>
        </w:tc>
        <w:tc>
          <w:tcPr>
            <w:tcW w:type="dxa" w:w="3400"/>
            <w:vAlign w:val="center"/>
            <w:tcMar>
              <w:top w:w="65" w:type="dxa"/>
              <w:start w:w="75" w:type="dxa"/>
              <w:bottom w:w="65" w:type="dxa"/>
              <w:end w:w="75" w:type="dxa"/>
            </w:tcMar>
          </w:tcPr>
          <w:p>
            <w:r>
              <w:rPr>
                <w:rFonts w:ascii="Noto Sans" w:hAnsi="Noto Sans" w:cs="Noto Sans"/>
                <w:color w:val="172033"/>
                <w:sz w:val="16"/>
              </w:rPr>
              <w:t>Amaç, sürüm, zaman ve geri çekme</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Domain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Data-driven ana taksonomi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UUID/slug</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Topic</w:t>
            </w:r>
          </w:p>
        </w:tc>
        <w:tc>
          <w:tcPr>
            <w:tcW w:type="dxa" w:w="3400"/>
            <w:vAlign w:val="center"/>
            <w:tcMar>
              <w:top w:w="65" w:type="dxa"/>
              <w:start w:w="75" w:type="dxa"/>
              <w:bottom w:w="65" w:type="dxa"/>
              <w:end w:w="75" w:type="dxa"/>
            </w:tcMar>
          </w:tcPr>
          <w:p>
            <w:r>
              <w:rPr>
                <w:rFonts w:ascii="Noto Sans" w:hAnsi="Noto Sans" w:cs="Noto Sans"/>
                <w:color w:val="172033"/>
                <w:sz w:val="16"/>
              </w:rPr>
              <w:t>Hiyerarşik topic</w:t>
            </w:r>
          </w:p>
        </w:tc>
        <w:tc>
          <w:tcPr>
            <w:tcW w:type="dxa" w:w="3400"/>
            <w:vAlign w:val="center"/>
            <w:tcMar>
              <w:top w:w="65" w:type="dxa"/>
              <w:start w:w="75" w:type="dxa"/>
              <w:bottom w:w="65" w:type="dxa"/>
              <w:end w:w="75" w:type="dxa"/>
            </w:tcMar>
          </w:tcPr>
          <w:p>
            <w:r>
              <w:rPr>
                <w:rFonts w:ascii="Noto Sans" w:hAnsi="Noto Sans" w:cs="Noto Sans"/>
                <w:color w:val="172033"/>
                <w:sz w:val="16"/>
              </w:rPr>
              <w:t>UUID/slug</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BaseFormat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Registry kaydı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stable code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Modifier</w:t>
            </w:r>
          </w:p>
        </w:tc>
        <w:tc>
          <w:tcPr>
            <w:tcW w:type="dxa" w:w="3400"/>
            <w:vAlign w:val="center"/>
            <w:tcMar>
              <w:top w:w="65" w:type="dxa"/>
              <w:start w:w="75" w:type="dxa"/>
              <w:bottom w:w="65" w:type="dxa"/>
              <w:end w:w="75" w:type="dxa"/>
            </w:tcMar>
          </w:tcPr>
          <w:p>
            <w:r>
              <w:rPr>
                <w:rFonts w:ascii="Noto Sans" w:hAnsi="Noto Sans" w:cs="Noto Sans"/>
                <w:color w:val="172033"/>
                <w:sz w:val="16"/>
              </w:rPr>
              <w:t>Uyumluluk kurallı deneyim davranışı</w:t>
            </w:r>
          </w:p>
        </w:tc>
        <w:tc>
          <w:tcPr>
            <w:tcW w:type="dxa" w:w="3400"/>
            <w:vAlign w:val="center"/>
            <w:tcMar>
              <w:top w:w="65" w:type="dxa"/>
              <w:start w:w="75" w:type="dxa"/>
              <w:bottom w:w="65" w:type="dxa"/>
              <w:end w:w="75" w:type="dxa"/>
            </w:tcMar>
          </w:tcPr>
          <w:p>
            <w:r>
              <w:rPr>
                <w:rFonts w:ascii="Noto Sans" w:hAnsi="Noto Sans" w:cs="Noto Sans"/>
                <w:color w:val="172033"/>
                <w:sz w:val="16"/>
              </w:rPr>
              <w:t>stable code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Event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Gerçek dünyadaki olay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Scenario</w:t>
            </w:r>
          </w:p>
        </w:tc>
        <w:tc>
          <w:tcPr>
            <w:tcW w:type="dxa" w:w="3400"/>
            <w:vAlign w:val="center"/>
            <w:tcMar>
              <w:top w:w="65" w:type="dxa"/>
              <w:start w:w="75" w:type="dxa"/>
              <w:bottom w:w="65" w:type="dxa"/>
              <w:end w:w="75" w:type="dxa"/>
            </w:tcMar>
          </w:tcPr>
          <w:p>
            <w:r>
              <w:rPr>
                <w:rFonts w:ascii="Noto Sans" w:hAnsi="Noto Sans" w:cs="Noto Sans"/>
                <w:color w:val="172033"/>
                <w:sz w:val="16"/>
              </w:rPr>
              <w:t>Kurgusal/deneysel senaryo</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Yayınlanan karar deneyimi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CaseVersion</w:t>
            </w:r>
          </w:p>
        </w:tc>
        <w:tc>
          <w:tcPr>
            <w:tcW w:type="dxa" w:w="3400"/>
            <w:vAlign w:val="center"/>
            <w:tcMar>
              <w:top w:w="65" w:type="dxa"/>
              <w:start w:w="75" w:type="dxa"/>
              <w:bottom w:w="65" w:type="dxa"/>
              <w:end w:w="75" w:type="dxa"/>
            </w:tcMar>
          </w:tcPr>
          <w:p>
            <w:r>
              <w:rPr>
                <w:rFonts w:ascii="Noto Sans" w:hAnsi="Noto Sans" w:cs="Noto Sans"/>
                <w:color w:val="172033"/>
                <w:sz w:val="16"/>
              </w:rPr>
              <w:t>Belirli bilgi seti ve immutable içerik sürümü</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Issue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 içindeki karar problemi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w:t>
            </w:r>
          </w:p>
        </w:tc>
        <w:tc>
          <w:tcPr>
            <w:tcW w:type="dxa" w:w="3400"/>
            <w:vAlign w:val="center"/>
            <w:tcMar>
              <w:top w:w="65" w:type="dxa"/>
              <w:start w:w="75" w:type="dxa"/>
              <w:bottom w:w="65" w:type="dxa"/>
              <w:end w:w="75" w:type="dxa"/>
            </w:tcMar>
          </w:tcPr>
          <w:p>
            <w:r>
              <w:rPr>
                <w:rFonts w:ascii="Noto Sans" w:hAnsi="Noto Sans" w:cs="Noto Sans"/>
                <w:color w:val="172033"/>
                <w:sz w:val="16"/>
              </w:rPr>
              <w:t>Ölçüm tanımı</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QuestionVersion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Soru metni, şema ve comparability sürümü</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QuestionOption</w:t>
            </w:r>
          </w:p>
        </w:tc>
        <w:tc>
          <w:tcPr>
            <w:tcW w:type="dxa" w:w="3400"/>
            <w:vAlign w:val="center"/>
            <w:tcMar>
              <w:top w:w="65" w:type="dxa"/>
              <w:start w:w="75" w:type="dxa"/>
              <w:bottom w:w="65" w:type="dxa"/>
              <w:end w:w="75" w:type="dxa"/>
            </w:tcMar>
          </w:tcPr>
          <w:p>
            <w:r>
              <w:rPr>
                <w:rFonts w:ascii="Noto Sans" w:hAnsi="Noto Sans" w:cs="Noto Sans"/>
                <w:color w:val="172033"/>
                <w:sz w:val="16"/>
              </w:rPr>
              <w:t>Seçenek veya skala uçları</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WeighSession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Kullanıcının karar akışı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Response</w:t>
            </w:r>
          </w:p>
        </w:tc>
        <w:tc>
          <w:tcPr>
            <w:tcW w:type="dxa" w:w="3400"/>
            <w:vAlign w:val="center"/>
            <w:tcMar>
              <w:top w:w="65" w:type="dxa"/>
              <w:start w:w="75" w:type="dxa"/>
              <w:bottom w:w="65" w:type="dxa"/>
              <w:end w:w="75" w:type="dxa"/>
            </w:tcMar>
          </w:tcPr>
          <w:p>
            <w:r>
              <w:rPr>
                <w:rFonts w:ascii="Noto Sans" w:hAnsi="Noto Sans" w:cs="Noto Sans"/>
                <w:color w:val="172033"/>
                <w:sz w:val="16"/>
              </w:rPr>
              <w:t>Soru cevabı</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DecisionRevision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Önceki karar ile ilişkili güncelleme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Reason</w:t>
            </w:r>
          </w:p>
        </w:tc>
        <w:tc>
          <w:tcPr>
            <w:tcW w:type="dxa" w:w="3400"/>
            <w:vAlign w:val="center"/>
            <w:tcMar>
              <w:top w:w="65" w:type="dxa"/>
              <w:start w:w="75" w:type="dxa"/>
              <w:bottom w:w="65" w:type="dxa"/>
              <w:end w:w="75" w:type="dxa"/>
            </w:tcMar>
          </w:tcPr>
          <w:p>
            <w:r>
              <w:rPr>
                <w:rFonts w:ascii="Noto Sans" w:hAnsi="Noto Sans" w:cs="Noto Sans"/>
                <w:color w:val="172033"/>
                <w:sz w:val="16"/>
              </w:rPr>
              <w:t>Kullanıcı gerekçesi</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ReasonReaction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İkna/perspektif/güçlü gerekçe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Source</w:t>
            </w:r>
          </w:p>
        </w:tc>
        <w:tc>
          <w:tcPr>
            <w:tcW w:type="dxa" w:w="3400"/>
            <w:vAlign w:val="center"/>
            <w:tcMar>
              <w:top w:w="65" w:type="dxa"/>
              <w:start w:w="75" w:type="dxa"/>
              <w:bottom w:w="65" w:type="dxa"/>
              <w:end w:w="75" w:type="dxa"/>
            </w:tcMar>
          </w:tcPr>
          <w:p>
            <w:r>
              <w:rPr>
                <w:rFonts w:ascii="Noto Sans" w:hAnsi="Noto Sans" w:cs="Noto Sans"/>
                <w:color w:val="172033"/>
                <w:sz w:val="16"/>
              </w:rPr>
              <w:t>Kaynak metadata</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Claim</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Bilgi parçası ve statüsü</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ResultSnapshot</w:t>
            </w:r>
          </w:p>
        </w:tc>
        <w:tc>
          <w:tcPr>
            <w:tcW w:type="dxa" w:w="3400"/>
            <w:vAlign w:val="center"/>
            <w:tcMar>
              <w:top w:w="65" w:type="dxa"/>
              <w:start w:w="75" w:type="dxa"/>
              <w:bottom w:w="65" w:type="dxa"/>
              <w:end w:w="75" w:type="dxa"/>
            </w:tcMar>
          </w:tcPr>
          <w:p>
            <w:r>
              <w:rPr>
                <w:rFonts w:ascii="Noto Sans" w:hAnsi="Noto Sans" w:cs="Noto Sans"/>
                <w:color w:val="172033"/>
                <w:sz w:val="16"/>
              </w:rPr>
              <w:t>Belirli metodoloji sürümündeki aggregate</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SampleDefinition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Raw/Trusted/Research-Eligible tanımı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stable code + version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IntegrityAssessment</w:t>
            </w:r>
          </w:p>
        </w:tc>
        <w:tc>
          <w:tcPr>
            <w:tcW w:type="dxa" w:w="3400"/>
            <w:vAlign w:val="center"/>
            <w:tcMar>
              <w:top w:w="65" w:type="dxa"/>
              <w:start w:w="75" w:type="dxa"/>
              <w:bottom w:w="65" w:type="dxa"/>
              <w:end w:w="75" w:type="dxa"/>
            </w:tcMar>
          </w:tcPr>
          <w:p>
            <w:r>
              <w:rPr>
                <w:rFonts w:ascii="Noto Sans" w:hAnsi="Noto Sans" w:cs="Noto Sans"/>
                <w:color w:val="172033"/>
                <w:sz w:val="16"/>
              </w:rPr>
              <w:t>Oy veya oturum risk değerlendirmesi</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ExpertCredential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Uzman doğrulaması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Experiment</w:t>
            </w:r>
          </w:p>
        </w:tc>
        <w:tc>
          <w:tcPr>
            <w:tcW w:type="dxa" w:w="3400"/>
            <w:vAlign w:val="center"/>
            <w:tcMar>
              <w:top w:w="65" w:type="dxa"/>
              <w:start w:w="75" w:type="dxa"/>
              <w:bottom w:w="65" w:type="dxa"/>
              <w:end w:w="75" w:type="dxa"/>
            </w:tcMar>
          </w:tcPr>
          <w:p>
            <w:r>
              <w:rPr>
                <w:rFonts w:ascii="Noto Sans" w:hAnsi="Noto Sans" w:cs="Noto Sans"/>
                <w:color w:val="172033"/>
                <w:sz w:val="16"/>
              </w:rPr>
              <w:t>LAB/randomizasyon tanımı</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Assignment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Actor-varyant ataması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AuditLog</w:t>
            </w:r>
          </w:p>
        </w:tc>
        <w:tc>
          <w:tcPr>
            <w:tcW w:type="dxa" w:w="3400"/>
            <w:vAlign w:val="center"/>
            <w:tcMar>
              <w:top w:w="65" w:type="dxa"/>
              <w:start w:w="75" w:type="dxa"/>
              <w:bottom w:w="65" w:type="dxa"/>
              <w:end w:w="75" w:type="dxa"/>
            </w:tcMar>
          </w:tcPr>
          <w:p>
            <w:r>
              <w:rPr>
                <w:rFonts w:ascii="Noto Sans" w:hAnsi="Noto Sans" w:cs="Noto Sans"/>
                <w:color w:val="172033"/>
                <w:sz w:val="16"/>
              </w:rPr>
              <w:t>Kritik yönetim işlemleri</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AIExecution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AI model/prompt/output kaydı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bl>
    <w:p>
      <w:pPr>
        <w:pStyle w:val="Heading1"/>
      </w:pPr>
      <w:r>
        <w:t>9. Kritik ilişkiler ve invariant’lar</w:t>
      </w:r>
    </w:p>
    <w:p>
      <w:pPr>
        <w:pStyle w:val="ListBullet"/>
      </w:pPr>
      <w:r>
        <w:rPr>
          <w:rFonts w:ascii="Noto Sans" w:hAnsi="Noto Sans" w:cs="Noto Sans"/>
          <w:color w:val="172033"/>
          <w:sz w:val="18"/>
        </w:rPr>
        <w:t>Case tam olarak bir BaseFormat taşır; sıfır veya daha fazla Modifier taşıyabilir.</w:t>
      </w:r>
    </w:p>
    <w:p>
      <w:pPr>
        <w:pStyle w:val="ListBullet"/>
      </w:pPr>
      <w:r>
        <w:rPr>
          <w:rFonts w:ascii="Noto Sans" w:hAnsi="Noto Sans" w:cs="Noto Sans"/>
          <w:color w:val="172033"/>
          <w:sz w:val="18"/>
        </w:rPr>
        <w:t>Case, Event veya Scenario kaynağından üretilebilir; en az biri bulunmalıdır.</w:t>
      </w:r>
    </w:p>
    <w:p>
      <w:pPr>
        <w:pStyle w:val="ListBullet"/>
      </w:pPr>
      <w:r>
        <w:rPr>
          <w:rFonts w:ascii="Noto Sans" w:hAnsi="Noto Sans" w:cs="Noto Sans"/>
          <w:color w:val="172033"/>
          <w:sz w:val="18"/>
        </w:rPr>
        <w:t>Her Case bir primary domain taşır; secondary domain ve topic’ler çoğul olabilir.</w:t>
      </w:r>
    </w:p>
    <w:p>
      <w:pPr>
        <w:pStyle w:val="ListBullet"/>
      </w:pPr>
      <w:r>
        <w:rPr>
          <w:rFonts w:ascii="Noto Sans" w:hAnsi="Noto Sans" w:cs="Noto Sans"/>
          <w:color w:val="172033"/>
          <w:sz w:val="18"/>
        </w:rPr>
        <w:t>CaseVersion yayımlandıktan sonra immutable’dır.</w:t>
      </w:r>
    </w:p>
    <w:p>
      <w:pPr>
        <w:pStyle w:val="ListBullet"/>
      </w:pPr>
      <w:r>
        <w:rPr>
          <w:rFonts w:ascii="Noto Sans" w:hAnsi="Noto Sans" w:cs="Noto Sans"/>
          <w:color w:val="172033"/>
          <w:sz w:val="18"/>
        </w:rPr>
        <w:t>Question doğrudan Issue’ya bağlıdır ve QuestionVersion kullanır.</w:t>
      </w:r>
    </w:p>
    <w:p>
      <w:pPr>
        <w:pStyle w:val="ListBullet"/>
      </w:pPr>
      <w:r>
        <w:rPr>
          <w:rFonts w:ascii="Noto Sans" w:hAnsi="Noto Sans" w:cs="Noto Sans"/>
          <w:color w:val="172033"/>
          <w:sz w:val="18"/>
        </w:rPr>
        <w:t xml:space="preserve">WeighSession </w:t>
      </w:r>
      <w:r>
        <w:rPr>
          <w:rFonts w:ascii="Noto Sans Mono" w:hAnsi="Noto Sans Mono" w:cs="Noto Sans Mono"/>
          <w:color w:val="172033"/>
          <w:sz w:val="17"/>
        </w:rPr>
        <w:t>actor + case_version + journey_stage</w:t>
      </w:r>
      <w:r>
        <w:rPr>
          <w:rFonts w:ascii="Noto Sans" w:hAnsi="Noto Sans" w:cs="Noto Sans"/>
          <w:color w:val="172033"/>
          <w:sz w:val="18"/>
        </w:rPr>
        <w:t xml:space="preserve"> taşır.</w:t>
      </w:r>
    </w:p>
    <w:p>
      <w:pPr>
        <w:pStyle w:val="ListBullet"/>
      </w:pPr>
      <w:r>
        <w:rPr>
          <w:rFonts w:ascii="Noto Sans" w:hAnsi="Noto Sans" w:cs="Noto Sans"/>
          <w:color w:val="172033"/>
          <w:sz w:val="18"/>
        </w:rPr>
        <w:t>Aynı actor aynı CaseVersion/journey_stage için policy’ye göre tek committed primary session üretebilir.</w:t>
      </w:r>
    </w:p>
    <w:p>
      <w:pPr>
        <w:pStyle w:val="ListBullet"/>
      </w:pPr>
      <w:r>
        <w:rPr>
          <w:rFonts w:ascii="Noto Sans" w:hAnsi="Noto Sans" w:cs="Noto Sans"/>
          <w:color w:val="172033"/>
          <w:sz w:val="18"/>
        </w:rPr>
        <w:t>DecisionRevision önceki committed session’a referans verir.</w:t>
      </w:r>
    </w:p>
    <w:p>
      <w:pPr>
        <w:pStyle w:val="ListBullet"/>
      </w:pPr>
      <w:r>
        <w:rPr>
          <w:rFonts w:ascii="Noto Sans" w:hAnsi="Noto Sans" w:cs="Noto Sans"/>
          <w:color w:val="172033"/>
          <w:sz w:val="18"/>
        </w:rPr>
        <w:t xml:space="preserve">ResultSnapshot </w:t>
      </w:r>
      <w:r>
        <w:rPr>
          <w:rFonts w:ascii="Noto Sans Mono" w:hAnsi="Noto Sans Mono" w:cs="Noto Sans Mono"/>
          <w:color w:val="172033"/>
          <w:sz w:val="17"/>
        </w:rPr>
        <w:t>case_version + sample_definition_version + methodology_version + question_version</w:t>
      </w:r>
      <w:r>
        <w:rPr>
          <w:rFonts w:ascii="Noto Sans" w:hAnsi="Noto Sans" w:cs="Noto Sans"/>
          <w:color w:val="172033"/>
          <w:sz w:val="18"/>
        </w:rPr>
        <w:t xml:space="preserve"> ile benzersizleşir.</w:t>
      </w:r>
    </w:p>
    <w:p>
      <w:pPr>
        <w:pStyle w:val="ListBullet"/>
      </w:pPr>
      <w:r>
        <w:rPr>
          <w:rFonts w:ascii="Noto Sans" w:hAnsi="Noto Sans" w:cs="Noto Sans"/>
          <w:color w:val="172033"/>
          <w:sz w:val="18"/>
        </w:rPr>
        <w:t>Reveal yalnız committed ve eligible/accepted session sonrasında yetkilendirilir.</w:t>
      </w:r>
    </w:p>
    <w:p>
      <w:pPr>
        <w:pStyle w:val="ListBullet"/>
      </w:pPr>
      <w:r>
        <w:rPr>
          <w:rFonts w:ascii="Noto Sans" w:hAnsi="Noto Sans" w:cs="Noto Sans"/>
          <w:color w:val="172033"/>
          <w:sz w:val="18"/>
        </w:rPr>
        <w:t>Identity Vault ile Core Actor ilişkisi erişim kontrollüdür ve analytics tarafından doğrudan okunamaz.</w:t>
      </w:r>
    </w:p>
    <w:p>
      <w:pPr>
        <w:pStyle w:val="Heading1"/>
      </w:pPr>
      <w:r>
        <w:t>10. Önerilen PostgreSQL şemaları</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Schema</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İçerik</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identity</w:t>
            </w:r>
          </w:p>
        </w:tc>
        <w:tc>
          <w:tcPr>
            <w:tcW w:type="dxa" w:w="5100"/>
            <w:vAlign w:val="center"/>
            <w:tcMar>
              <w:top w:w="65" w:type="dxa"/>
              <w:start w:w="75" w:type="dxa"/>
              <w:bottom w:w="65" w:type="dxa"/>
              <w:end w:w="75" w:type="dxa"/>
            </w:tcMar>
          </w:tcPr>
          <w:p>
            <w:r>
              <w:rPr>
                <w:rFonts w:ascii="Noto Sans" w:hAnsi="Noto Sans" w:cs="Noto Sans"/>
                <w:color w:val="172033"/>
                <w:sz w:val="16"/>
              </w:rPr>
              <w:t>account_ref, verification, consent, session, recovery</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taxonomy</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domain, topic, format, modifier, compatibility</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content</w:t>
            </w:r>
          </w:p>
        </w:tc>
        <w:tc>
          <w:tcPr>
            <w:tcW w:type="dxa" w:w="5100"/>
            <w:vAlign w:val="center"/>
            <w:tcMar>
              <w:top w:w="65" w:type="dxa"/>
              <w:start w:w="75" w:type="dxa"/>
              <w:bottom w:w="65" w:type="dxa"/>
              <w:end w:w="75" w:type="dxa"/>
            </w:tcMar>
          </w:tcPr>
          <w:p>
            <w:r>
              <w:rPr>
                <w:rFonts w:ascii="Noto Sans" w:hAnsi="Noto Sans" w:cs="Noto Sans"/>
                <w:color w:val="172033"/>
                <w:sz w:val="16"/>
              </w:rPr>
              <w:t>event, scenario, case, version, issue, question, localization</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decision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session, response, revision, exposure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social</w:t>
            </w:r>
          </w:p>
        </w:tc>
        <w:tc>
          <w:tcPr>
            <w:tcW w:type="dxa" w:w="5100"/>
            <w:vAlign w:val="center"/>
            <w:tcMar>
              <w:top w:w="65" w:type="dxa"/>
              <w:start w:w="75" w:type="dxa"/>
              <w:bottom w:w="65" w:type="dxa"/>
              <w:end w:w="75" w:type="dxa"/>
            </w:tcMar>
          </w:tcPr>
          <w:p>
            <w:r>
              <w:rPr>
                <w:rFonts w:ascii="Noto Sans" w:hAnsi="Noto Sans" w:cs="Noto Sans"/>
                <w:color w:val="172033"/>
                <w:sz w:val="16"/>
              </w:rPr>
              <w:t>reason, reaction, cluster, moderation reference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trust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source, claim, risk, methodology, publication qualification</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integrity</w:t>
            </w:r>
          </w:p>
        </w:tc>
        <w:tc>
          <w:tcPr>
            <w:tcW w:type="dxa" w:w="5100"/>
            <w:vAlign w:val="center"/>
            <w:tcMar>
              <w:top w:w="65" w:type="dxa"/>
              <w:start w:w="75" w:type="dxa"/>
              <w:bottom w:w="65" w:type="dxa"/>
              <w:end w:w="75" w:type="dxa"/>
            </w:tcMar>
          </w:tcPr>
          <w:p>
            <w:r>
              <w:rPr>
                <w:rFonts w:ascii="Noto Sans" w:hAnsi="Noto Sans" w:cs="Noto Sans"/>
                <w:color w:val="172033"/>
                <w:sz w:val="16"/>
              </w:rPr>
              <w:t>assessment, signal, enforcement, coordination cluster</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analytics</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outbox, snapshot, metric definition, exposure fact</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research</w:t>
            </w:r>
          </w:p>
        </w:tc>
        <w:tc>
          <w:tcPr>
            <w:tcW w:type="dxa" w:w="5100"/>
            <w:vAlign w:val="center"/>
            <w:tcMar>
              <w:top w:w="65" w:type="dxa"/>
              <w:start w:w="75" w:type="dxa"/>
              <w:bottom w:w="65" w:type="dxa"/>
              <w:end w:w="75" w:type="dxa"/>
            </w:tcMar>
          </w:tcPr>
          <w:p>
            <w:r>
              <w:rPr>
                <w:rFonts w:ascii="Noto Sans" w:hAnsi="Noto Sans" w:cs="Noto Sans"/>
                <w:color w:val="172033"/>
                <w:sz w:val="16"/>
              </w:rPr>
              <w:t>experiment, assignment, study consent, export job</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admin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workflow, audit, feature flag, publication approval</w:t>
            </w:r>
          </w:p>
        </w:tc>
      </w:tr>
    </w:tbl>
    <w:p>
      <w:pPr>
        <w:pStyle w:val="Heading1"/>
      </w:pPr>
      <w:r>
        <w:t>11. Çekirdek tablo sözleşmeleri</w:t>
      </w:r>
    </w:p>
    <w:p>
      <w:pPr>
        <w:pStyle w:val="Heading2"/>
      </w:pPr>
      <w:r>
        <w:t>11.1 `content.case`</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slug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unique, immutable after public launch</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base_format_code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registry FK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primary_domain_id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event_id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nullable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scenario_id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nullable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lifecycle_state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state machine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content_risk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L0-L3</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political_risk</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nullable P0-P4</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country_scope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jsonb</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validated scope list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created_at / updated_at</w:t>
            </w:r>
          </w:p>
        </w:tc>
        <w:tc>
          <w:tcPr>
            <w:tcW w:type="dxa" w:w="3400"/>
            <w:vAlign w:val="center"/>
            <w:tcMar>
              <w:top w:w="65" w:type="dxa"/>
              <w:start w:w="75" w:type="dxa"/>
              <w:bottom w:w="65" w:type="dxa"/>
              <w:end w:w="75" w:type="dxa"/>
            </w:tcMar>
          </w:tcPr>
          <w:p>
            <w:r>
              <w:rPr>
                <w:rFonts w:ascii="Noto Sans" w:hAnsi="Noto Sans" w:cs="Noto Sans"/>
                <w:color w:val="172033"/>
                <w:sz w:val="16"/>
              </w:rPr>
              <w:t>timestamptz</w:t>
            </w:r>
          </w:p>
        </w:tc>
        <w:tc>
          <w:tcPr>
            <w:tcW w:type="dxa" w:w="3400"/>
            <w:vAlign w:val="center"/>
            <w:tcMar>
              <w:top w:w="65" w:type="dxa"/>
              <w:start w:w="75" w:type="dxa"/>
              <w:bottom w:w="65" w:type="dxa"/>
              <w:end w:w="75" w:type="dxa"/>
            </w:tcMar>
          </w:tcPr>
          <w:p>
            <w:r>
              <w:rPr>
                <w:rFonts w:ascii="Noto Sans" w:hAnsi="Noto Sans" w:cs="Noto Sans"/>
                <w:color w:val="172033"/>
                <w:sz w:val="16"/>
              </w:rPr>
              <w:t>audit</w:t>
            </w:r>
          </w:p>
        </w:tc>
      </w:tr>
    </w:tbl>
    <w:p>
      <w:r>
        <w:rPr>
          <w:rFonts w:ascii="Noto Sans" w:hAnsi="Noto Sans" w:cs="Noto Sans"/>
          <w:color w:val="172033"/>
          <w:sz w:val="19"/>
        </w:rPr>
        <w:t xml:space="preserve">Constraint: </w:t>
      </w:r>
      <w:r>
        <w:rPr>
          <w:rFonts w:ascii="Noto Sans Mono" w:hAnsi="Noto Sans Mono" w:cs="Noto Sans Mono"/>
          <w:color w:val="172033"/>
          <w:sz w:val="18"/>
        </w:rPr>
        <w:t>event_id IS NOT NULL OR scenario_id IS NOT NULL</w:t>
      </w:r>
      <w:r>
        <w:rPr>
          <w:rFonts w:ascii="Noto Sans" w:hAnsi="Noto Sans" w:cs="Noto Sans"/>
          <w:color w:val="172033"/>
          <w:sz w:val="19"/>
        </w:rPr>
        <w:t>.</w:t>
      </w:r>
    </w:p>
    <w:p>
      <w:pPr>
        <w:pStyle w:val="Heading2"/>
      </w:pPr>
      <w:r>
        <w:t>11.2 `content.case_version`</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version_no</w:t>
            </w:r>
          </w:p>
        </w:tc>
        <w:tc>
          <w:tcPr>
            <w:tcW w:type="dxa" w:w="3400"/>
            <w:vAlign w:val="center"/>
            <w:tcMar>
              <w:top w:w="65" w:type="dxa"/>
              <w:start w:w="75" w:type="dxa"/>
              <w:bottom w:w="65" w:type="dxa"/>
              <w:end w:w="75" w:type="dxa"/>
            </w:tcMar>
          </w:tcPr>
          <w:p>
            <w:r>
              <w:rPr>
                <w:rFonts w:ascii="Noto Sans" w:hAnsi="Noto Sans" w:cs="Noto Sans"/>
                <w:color w:val="172033"/>
                <w:sz w:val="16"/>
              </w:rPr>
              <w:t>integer</w:t>
            </w:r>
          </w:p>
        </w:tc>
        <w:tc>
          <w:tcPr>
            <w:tcW w:type="dxa" w:w="3400"/>
            <w:vAlign w:val="center"/>
            <w:tcMar>
              <w:top w:w="65" w:type="dxa"/>
              <w:start w:w="75" w:type="dxa"/>
              <w:bottom w:w="65" w:type="dxa"/>
              <w:end w:w="75" w:type="dxa"/>
            </w:tcMar>
          </w:tcPr>
          <w:p>
            <w:r>
              <w:rPr>
                <w:rFonts w:ascii="Noto Sans" w:hAnsi="Noto Sans" w:cs="Noto Sans"/>
                <w:color w:val="172033"/>
                <w:sz w:val="16"/>
              </w:rPr>
              <w:t>case içinde unique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status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DRAFT/IN_REVIEW/PUBLISHED/SUPERSEDED/WITHDRAWN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canonical_locale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BCP-47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title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publish validation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summary</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length/risk validation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context_payload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jsonb</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schema versioned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question_set_version</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source_set_hash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reproducibility</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published_at</w:t>
            </w:r>
          </w:p>
        </w:tc>
        <w:tc>
          <w:tcPr>
            <w:tcW w:type="dxa" w:w="3400"/>
            <w:vAlign w:val="center"/>
            <w:tcMar>
              <w:top w:w="65" w:type="dxa"/>
              <w:start w:w="75" w:type="dxa"/>
              <w:bottom w:w="65" w:type="dxa"/>
              <w:end w:w="75" w:type="dxa"/>
            </w:tcMar>
          </w:tcPr>
          <w:p>
            <w:r>
              <w:rPr>
                <w:rFonts w:ascii="Noto Sans" w:hAnsi="Noto Sans" w:cs="Noto Sans"/>
                <w:color w:val="172033"/>
                <w:sz w:val="16"/>
              </w:rPr>
              <w:t>timestamptz</w:t>
            </w:r>
          </w:p>
        </w:tc>
        <w:tc>
          <w:tcPr>
            <w:tcW w:type="dxa" w:w="3400"/>
            <w:vAlign w:val="center"/>
            <w:tcMar>
              <w:top w:w="65" w:type="dxa"/>
              <w:start w:w="75" w:type="dxa"/>
              <w:bottom w:w="65" w:type="dxa"/>
              <w:end w:w="75" w:type="dxa"/>
            </w:tcMar>
          </w:tcPr>
          <w:p>
            <w:r>
              <w:rPr>
                <w:rFonts w:ascii="Noto Sans" w:hAnsi="Noto Sans" w:cs="Noto Sans"/>
                <w:color w:val="172033"/>
                <w:sz w:val="16"/>
              </w:rPr>
              <w:t>nullable until publish</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published_by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admin actor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supersedes_version_id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nullable</w:t>
            </w:r>
          </w:p>
        </w:tc>
      </w:tr>
    </w:tbl>
    <w:p>
      <w:r>
        <w:rPr>
          <w:rFonts w:ascii="Noto Sans" w:hAnsi="Noto Sans" w:cs="Noto Sans"/>
          <w:color w:val="172033"/>
          <w:sz w:val="19"/>
        </w:rPr>
        <w:t>Published satır update edilmez; düzeltme yeni row üretir.</w:t>
      </w:r>
    </w:p>
    <w:p>
      <w:pPr>
        <w:pStyle w:val="Heading2"/>
      </w:pPr>
      <w:r>
        <w:t>11.3 `decision.weigh_session`</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actor_id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denormalized lookup</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case_version_id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immutable reference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journey_stage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V0/V1/V2/V3_PLUS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depth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QUICK/STANDARD/DEEP</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state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session state machine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idempotency_key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actor scope unique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response_schema_version</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started_at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timestamptz</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committed_at</w:t>
            </w:r>
          </w:p>
        </w:tc>
        <w:tc>
          <w:tcPr>
            <w:tcW w:type="dxa" w:w="3400"/>
            <w:vAlign w:val="center"/>
            <w:tcMar>
              <w:top w:w="65" w:type="dxa"/>
              <w:start w:w="75" w:type="dxa"/>
              <w:bottom w:w="65" w:type="dxa"/>
              <w:end w:w="75" w:type="dxa"/>
            </w:tcMar>
          </w:tcPr>
          <w:p>
            <w:r>
              <w:rPr>
                <w:rFonts w:ascii="Noto Sans" w:hAnsi="Noto Sans" w:cs="Noto Sans"/>
                <w:color w:val="172033"/>
                <w:sz w:val="16"/>
              </w:rPr>
              <w:t>timestamptz</w:t>
            </w:r>
          </w:p>
        </w:tc>
        <w:tc>
          <w:tcPr>
            <w:tcW w:type="dxa" w:w="3400"/>
            <w:vAlign w:val="center"/>
            <w:tcMar>
              <w:top w:w="65" w:type="dxa"/>
              <w:start w:w="75" w:type="dxa"/>
              <w:bottom w:w="65" w:type="dxa"/>
              <w:end w:w="75" w:type="dxa"/>
            </w:tcMar>
          </w:tcPr>
          <w:p>
            <w:r>
              <w:rPr>
                <w:rFonts w:ascii="Noto Sans" w:hAnsi="Noto Sans" w:cs="Noto Sans"/>
                <w:color w:val="172033"/>
                <w:sz w:val="16"/>
              </w:rPr>
              <w:t>nullable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client_context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jsonb</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app/version/locale/entry</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integrity_state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PENDING/ELIGIBLE/REVIEW/EXCLUDED</w:t>
            </w:r>
          </w:p>
        </w:tc>
      </w:tr>
    </w:tbl>
    <w:p>
      <w:pPr>
        <w:pStyle w:val="Heading2"/>
      </w:pPr>
      <w:r>
        <w:t>11.4 `decision.response`</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session_id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question_version_id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response_type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validated enum/registry</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value_json</w:t>
            </w:r>
          </w:p>
        </w:tc>
        <w:tc>
          <w:tcPr>
            <w:tcW w:type="dxa" w:w="3400"/>
            <w:vAlign w:val="center"/>
            <w:tcMar>
              <w:top w:w="65" w:type="dxa"/>
              <w:start w:w="75" w:type="dxa"/>
              <w:bottom w:w="65" w:type="dxa"/>
              <w:end w:w="75" w:type="dxa"/>
            </w:tcMar>
          </w:tcPr>
          <w:p>
            <w:r>
              <w:rPr>
                <w:rFonts w:ascii="Noto Sans" w:hAnsi="Noto Sans" w:cs="Noto Sans"/>
                <w:color w:val="172033"/>
                <w:sz w:val="16"/>
              </w:rPr>
              <w:t>jsonb</w:t>
            </w:r>
          </w:p>
        </w:tc>
        <w:tc>
          <w:tcPr>
            <w:tcW w:type="dxa" w:w="3400"/>
            <w:vAlign w:val="center"/>
            <w:tcMar>
              <w:top w:w="65" w:type="dxa"/>
              <w:start w:w="75" w:type="dxa"/>
              <w:bottom w:w="65" w:type="dxa"/>
              <w:end w:w="75" w:type="dxa"/>
            </w:tcMar>
          </w:tcPr>
          <w:p>
            <w:r>
              <w:rPr>
                <w:rFonts w:ascii="Noto Sans" w:hAnsi="Noto Sans" w:cs="Noto Sans"/>
                <w:color w:val="172033"/>
                <w:sz w:val="16"/>
              </w:rPr>
              <w:t>response schema validation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updated_at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timestamptz</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draft updates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committed_value_hash</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after commit</w:t>
            </w:r>
          </w:p>
        </w:tc>
      </w:tr>
    </w:tbl>
    <w:p>
      <w:pPr>
        <w:pStyle w:val="Heading2"/>
      </w:pPr>
      <w:r>
        <w:t>11.5 `analytics.result_snapshot`</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case_version_id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question_version_id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sample_definition_code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RAW/TRUSTED/RESEARCH_ELIGIBLE/BALANCED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sample_definition_version</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methodology_version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cohort_key</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privacy-safe key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integer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payload</w:t>
            </w:r>
          </w:p>
        </w:tc>
        <w:tc>
          <w:tcPr>
            <w:tcW w:type="dxa" w:w="3400"/>
            <w:vAlign w:val="center"/>
            <w:tcMar>
              <w:top w:w="65" w:type="dxa"/>
              <w:start w:w="75" w:type="dxa"/>
              <w:bottom w:w="65" w:type="dxa"/>
              <w:end w:w="75" w:type="dxa"/>
            </w:tcMar>
          </w:tcPr>
          <w:p>
            <w:r>
              <w:rPr>
                <w:rFonts w:ascii="Noto Sans" w:hAnsi="Noto Sans" w:cs="Noto Sans"/>
                <w:color w:val="172033"/>
                <w:sz w:val="16"/>
              </w:rPr>
              <w:t>jsonb</w:t>
            </w:r>
          </w:p>
        </w:tc>
        <w:tc>
          <w:tcPr>
            <w:tcW w:type="dxa" w:w="3400"/>
            <w:vAlign w:val="center"/>
            <w:tcMar>
              <w:top w:w="65" w:type="dxa"/>
              <w:start w:w="75" w:type="dxa"/>
              <w:bottom w:w="65" w:type="dxa"/>
              <w:end w:w="75" w:type="dxa"/>
            </w:tcMar>
          </w:tcPr>
          <w:p>
            <w:r>
              <w:rPr>
                <w:rFonts w:ascii="Noto Sans" w:hAnsi="Noto Sans" w:cs="Noto Sans"/>
                <w:color w:val="172033"/>
                <w:sz w:val="16"/>
              </w:rPr>
              <w:t>aggregate distribution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confidence_label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INSUFFICIENT/LOW/MEDIUM/HIGH</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window_start / window_end</w:t>
            </w:r>
          </w:p>
        </w:tc>
        <w:tc>
          <w:tcPr>
            <w:tcW w:type="dxa" w:w="3400"/>
            <w:vAlign w:val="center"/>
            <w:tcMar>
              <w:top w:w="65" w:type="dxa"/>
              <w:start w:w="75" w:type="dxa"/>
              <w:bottom w:w="65" w:type="dxa"/>
              <w:end w:w="75" w:type="dxa"/>
            </w:tcMar>
          </w:tcPr>
          <w:p>
            <w:r>
              <w:rPr>
                <w:rFonts w:ascii="Noto Sans" w:hAnsi="Noto Sans" w:cs="Noto Sans"/>
                <w:color w:val="172033"/>
                <w:sz w:val="16"/>
              </w:rPr>
              <w:t>timestamptz</w:t>
            </w:r>
          </w:p>
        </w:tc>
        <w:tc>
          <w:tcPr>
            <w:tcW w:type="dxa" w:w="3400"/>
            <w:vAlign w:val="center"/>
            <w:tcMar>
              <w:top w:w="65" w:type="dxa"/>
              <w:start w:w="75" w:type="dxa"/>
              <w:bottom w:w="65" w:type="dxa"/>
              <w:end w:w="75" w:type="dxa"/>
            </w:tcMar>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generated_at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timestamptz</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bl>
    <w:p>
      <w:pPr>
        <w:pStyle w:val="Heading1"/>
      </w:pPr>
      <w:r>
        <w:t>12. Case lifecycle state machine</w:t>
      </w:r>
    </w:p>
    <w:p>
      <w:pPr>
        <w:pStyle w:val="QuoteGold"/>
        <w:pBdr>
          <w:left w:val="single" w:sz="20" w:space="8" w:color="D4AF37"/>
        </w:pBdr>
      </w:pPr>
      <w:r>
        <w:rPr>
          <w:rFonts w:ascii="Noto Sans" w:hAnsi="Noto Sans" w:cs="Noto Sans"/>
          <w:color w:val="1C2541"/>
          <w:sz w:val="20"/>
        </w:rPr>
        <w:t>DRAFT → EDITORIAL_REVIEW → TRUST_REVIEW → READY_TO_PUBLISH → PUBLISHED</w:t>
      </w:r>
    </w:p>
    <w:p>
      <w:r>
        <w:rPr>
          <w:rFonts w:ascii="Noto Sans" w:hAnsi="Noto Sans" w:cs="Noto Sans"/>
          <w:color w:val="172033"/>
          <w:sz w:val="19"/>
        </w:rPr>
        <w:t>Ek durumlar:</w:t>
      </w:r>
    </w:p>
    <w:p>
      <w:pPr>
        <w:pStyle w:val="ListBullet"/>
      </w:pPr>
      <w:r>
        <w:rPr>
          <w:rFonts w:ascii="Noto Sans" w:hAnsi="Noto Sans" w:cs="Noto Sans"/>
          <w:color w:val="172033"/>
          <w:sz w:val="18"/>
        </w:rPr>
        <w:t>CHANGES_REQUESTED</w:t>
      </w:r>
    </w:p>
    <w:p>
      <w:pPr>
        <w:pStyle w:val="ListBullet"/>
      </w:pPr>
      <w:r>
        <w:rPr>
          <w:rFonts w:ascii="Noto Sans" w:hAnsi="Noto Sans" w:cs="Noto Sans"/>
          <w:color w:val="172033"/>
          <w:sz w:val="18"/>
        </w:rPr>
        <w:t>PAUSED</w:t>
      </w:r>
    </w:p>
    <w:p>
      <w:pPr>
        <w:pStyle w:val="ListBullet"/>
      </w:pPr>
      <w:r>
        <w:rPr>
          <w:rFonts w:ascii="Noto Sans" w:hAnsi="Noto Sans" w:cs="Noto Sans"/>
          <w:color w:val="172033"/>
          <w:sz w:val="18"/>
        </w:rPr>
        <w:t>CLOSED</w:t>
      </w:r>
    </w:p>
    <w:p>
      <w:pPr>
        <w:pStyle w:val="ListBullet"/>
      </w:pPr>
      <w:r>
        <w:rPr>
          <w:rFonts w:ascii="Noto Sans" w:hAnsi="Noto Sans" w:cs="Noto Sans"/>
          <w:color w:val="172033"/>
          <w:sz w:val="18"/>
        </w:rPr>
        <w:t>WITHDRAWN</w:t>
      </w:r>
    </w:p>
    <w:p>
      <w:pPr>
        <w:pStyle w:val="ListBullet"/>
      </w:pPr>
      <w:r>
        <w:rPr>
          <w:rFonts w:ascii="Noto Sans" w:hAnsi="Noto Sans" w:cs="Noto Sans"/>
          <w:color w:val="172033"/>
          <w:sz w:val="18"/>
        </w:rPr>
        <w:t>ARCHIVED</w:t>
      </w:r>
    </w:p>
    <w:p>
      <w:pPr>
        <w:pStyle w:val="Heading2"/>
      </w:pPr>
      <w:r>
        <w:t>12.1 Geçiş kuralları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Geçiş</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Yetki</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Kontrol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DRAFT → EDITORIAL_REVIEW</w:t>
            </w:r>
          </w:p>
        </w:tc>
        <w:tc>
          <w:tcPr>
            <w:tcW w:type="dxa" w:w="3400"/>
            <w:vAlign w:val="center"/>
            <w:tcMar>
              <w:top w:w="65" w:type="dxa"/>
              <w:start w:w="75" w:type="dxa"/>
              <w:bottom w:w="65" w:type="dxa"/>
              <w:end w:w="75" w:type="dxa"/>
            </w:tcMar>
          </w:tcPr>
          <w:p>
            <w:r>
              <w:rPr>
                <w:rFonts w:ascii="Noto Sans" w:hAnsi="Noto Sans" w:cs="Noto Sans"/>
                <w:color w:val="172033"/>
                <w:sz w:val="16"/>
              </w:rPr>
              <w:t>Editor</w:t>
            </w:r>
          </w:p>
        </w:tc>
        <w:tc>
          <w:tcPr>
            <w:tcW w:type="dxa" w:w="3400"/>
            <w:vAlign w:val="center"/>
            <w:tcMar>
              <w:top w:w="65" w:type="dxa"/>
              <w:start w:w="75" w:type="dxa"/>
              <w:bottom w:w="65" w:type="dxa"/>
              <w:end w:w="75" w:type="dxa"/>
            </w:tcMar>
          </w:tcPr>
          <w:p>
            <w:r>
              <w:rPr>
                <w:rFonts w:ascii="Noto Sans" w:hAnsi="Noto Sans" w:cs="Noto Sans"/>
                <w:color w:val="172033"/>
                <w:sz w:val="16"/>
              </w:rPr>
              <w:t>required fields, issue/question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EDITORIAL_REVIEW → TRUST_REVIEW</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Senior Editor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language, victim/privacy, claim structure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TRUST_REVIEW → READY_TO_PUBLISH</w:t>
            </w:r>
          </w:p>
        </w:tc>
        <w:tc>
          <w:tcPr>
            <w:tcW w:type="dxa" w:w="3400"/>
            <w:vAlign w:val="center"/>
            <w:tcMar>
              <w:top w:w="65" w:type="dxa"/>
              <w:start w:w="75" w:type="dxa"/>
              <w:bottom w:w="65" w:type="dxa"/>
              <w:end w:w="75" w:type="dxa"/>
            </w:tcMar>
          </w:tcPr>
          <w:p>
            <w:r>
              <w:rPr>
                <w:rFonts w:ascii="Noto Sans" w:hAnsi="Noto Sans" w:cs="Noto Sans"/>
                <w:color w:val="172033"/>
                <w:sz w:val="16"/>
              </w:rPr>
              <w:t>Trust/Methodology</w:t>
            </w:r>
          </w:p>
        </w:tc>
        <w:tc>
          <w:tcPr>
            <w:tcW w:type="dxa" w:w="3400"/>
            <w:vAlign w:val="center"/>
            <w:tcMar>
              <w:top w:w="65" w:type="dxa"/>
              <w:start w:w="75" w:type="dxa"/>
              <w:bottom w:w="65" w:type="dxa"/>
              <w:end w:w="75" w:type="dxa"/>
            </w:tcMar>
          </w:tcPr>
          <w:p>
            <w:r>
              <w:rPr>
                <w:rFonts w:ascii="Noto Sans" w:hAnsi="Noto Sans" w:cs="Noto Sans"/>
                <w:color w:val="172033"/>
                <w:sz w:val="16"/>
              </w:rPr>
              <w:t>risk, sources, sample/result plan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READY_TO_PUBLISH → PUBLISHED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Authorized Publisher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immutable version + outbox</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PUBLISHED → CLOSED</w:t>
            </w:r>
          </w:p>
        </w:tc>
        <w:tc>
          <w:tcPr>
            <w:tcW w:type="dxa" w:w="3400"/>
            <w:vAlign w:val="center"/>
            <w:tcMar>
              <w:top w:w="65" w:type="dxa"/>
              <w:start w:w="75" w:type="dxa"/>
              <w:bottom w:w="65" w:type="dxa"/>
              <w:end w:w="75" w:type="dxa"/>
            </w:tcMar>
          </w:tcPr>
          <w:p>
            <w:r>
              <w:rPr>
                <w:rFonts w:ascii="Noto Sans" w:hAnsi="Noto Sans" w:cs="Noto Sans"/>
                <w:color w:val="172033"/>
                <w:sz w:val="16"/>
              </w:rPr>
              <w:t>Senior Editor/System</w:t>
            </w:r>
          </w:p>
        </w:tc>
        <w:tc>
          <w:tcPr>
            <w:tcW w:type="dxa" w:w="3400"/>
            <w:vAlign w:val="center"/>
            <w:tcMar>
              <w:top w:w="65" w:type="dxa"/>
              <w:start w:w="75" w:type="dxa"/>
              <w:bottom w:w="65" w:type="dxa"/>
              <w:end w:w="75" w:type="dxa"/>
            </w:tcMar>
          </w:tcPr>
          <w:p>
            <w:r>
              <w:rPr>
                <w:rFonts w:ascii="Noto Sans" w:hAnsi="Noto Sans" w:cs="Noto Sans"/>
                <w:color w:val="172033"/>
                <w:sz w:val="16"/>
              </w:rPr>
              <w:t>end condition or policy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PUBLISHED → WITHDRAWN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Senior Editor + audit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harm/legal/inaccuracy reason</w:t>
            </w:r>
          </w:p>
        </w:tc>
      </w:tr>
    </w:tbl>
    <w:p>
      <w:r>
        <w:rPr>
          <w:rFonts w:ascii="Noto Sans" w:hAnsi="Noto Sans" w:cs="Noto Sans"/>
          <w:color w:val="172033"/>
          <w:sz w:val="19"/>
        </w:rPr>
        <w:t>L2/L3 ve P2+ için gerekli onay matrisi ayrı standarda bağlanır; MVP bunları yayınlamaz.</w:t>
      </w:r>
    </w:p>
    <w:p>
      <w:pPr>
        <w:pStyle w:val="Heading1"/>
      </w:pPr>
      <w:r>
        <w:t>13. Weigh state machine</w:t>
      </w:r>
    </w:p>
    <w:p>
      <w:pPr>
        <w:pStyle w:val="QuoteGold"/>
        <w:pBdr>
          <w:left w:val="single" w:sz="20" w:space="8" w:color="D4AF37"/>
        </w:pBdr>
      </w:pPr>
      <w:r>
        <w:rPr>
          <w:rFonts w:ascii="Noto Sans" w:hAnsi="Noto Sans" w:cs="Noto Sans"/>
          <w:color w:val="1C2541"/>
          <w:sz w:val="20"/>
        </w:rPr>
        <w:t>NOT_STARTED → DRAFT → READY_TO_COMMIT → COMMITTING → COMMITTED</w:t>
      </w:r>
    </w:p>
    <w:p>
      <w:r>
        <w:rPr>
          <w:rFonts w:ascii="Noto Sans" w:hAnsi="Noto Sans" w:cs="Noto Sans"/>
          <w:color w:val="172033"/>
          <w:sz w:val="19"/>
        </w:rPr>
        <w:t>Hata ve terminal durumlar:</w:t>
      </w:r>
    </w:p>
    <w:p>
      <w:pPr>
        <w:pStyle w:val="ListBullet"/>
      </w:pPr>
      <w:r>
        <w:rPr>
          <w:rFonts w:ascii="Noto Sans" w:hAnsi="Noto Sans" w:cs="Noto Sans"/>
          <w:color w:val="172033"/>
          <w:sz w:val="18"/>
        </w:rPr>
        <w:t>ABANDONED</w:t>
      </w:r>
    </w:p>
    <w:p>
      <w:pPr>
        <w:pStyle w:val="ListBullet"/>
      </w:pPr>
      <w:r>
        <w:rPr>
          <w:rFonts w:ascii="Noto Sans" w:hAnsi="Noto Sans" w:cs="Noto Sans"/>
          <w:color w:val="172033"/>
          <w:sz w:val="18"/>
        </w:rPr>
        <w:t>EXPIRED</w:t>
      </w:r>
    </w:p>
    <w:p>
      <w:pPr>
        <w:pStyle w:val="ListBullet"/>
      </w:pPr>
      <w:r>
        <w:rPr>
          <w:rFonts w:ascii="Noto Sans" w:hAnsi="Noto Sans" w:cs="Noto Sans"/>
          <w:color w:val="172033"/>
          <w:sz w:val="18"/>
        </w:rPr>
        <w:t>BLOCKED_BY_VERSION</w:t>
      </w:r>
    </w:p>
    <w:p>
      <w:pPr>
        <w:pStyle w:val="ListBullet"/>
      </w:pPr>
      <w:r>
        <w:rPr>
          <w:rFonts w:ascii="Noto Sans" w:hAnsi="Noto Sans" w:cs="Noto Sans"/>
          <w:color w:val="172033"/>
          <w:sz w:val="18"/>
        </w:rPr>
        <w:t>FAILED_RETRYABLE</w:t>
      </w:r>
    </w:p>
    <w:p>
      <w:pPr>
        <w:pStyle w:val="ListBullet"/>
      </w:pPr>
      <w:r>
        <w:rPr>
          <w:rFonts w:ascii="Noto Sans" w:hAnsi="Noto Sans" w:cs="Noto Sans"/>
          <w:color w:val="172033"/>
          <w:sz w:val="18"/>
        </w:rPr>
        <w:t>FAILED_FINAL</w:t>
      </w:r>
    </w:p>
    <w:p>
      <w:pPr>
        <w:pStyle w:val="ListBullet"/>
      </w:pPr>
      <w:r>
        <w:rPr>
          <w:rFonts w:ascii="Noto Sans" w:hAnsi="Noto Sans" w:cs="Noto Sans"/>
          <w:color w:val="172033"/>
          <w:sz w:val="18"/>
        </w:rPr>
        <w:t>INVALIDATED_BY_POLICY</w:t>
      </w:r>
    </w:p>
    <w:p>
      <w:pPr>
        <w:pStyle w:val="Heading2"/>
      </w:pPr>
      <w:r>
        <w:t>13.1 Commit precondition’ları</w:t>
      </w:r>
    </w:p>
    <w:p>
      <w:pPr>
        <w:ind w:left="216" w:hanging="216"/>
      </w:pPr>
      <w:r>
        <w:t>1. Session state DRAFT veya READY_TO_COMMIT olmalıdır.</w:t>
      </w:r>
    </w:p>
    <w:p>
      <w:pPr>
        <w:ind w:left="216" w:hanging="216"/>
      </w:pPr>
      <w:r>
        <w:t>2. CaseVersion PUBLISHED ve karar kabul ediyor olmalıdır.</w:t>
      </w:r>
    </w:p>
    <w:p>
      <w:pPr>
        <w:ind w:left="216" w:hanging="216"/>
      </w:pPr>
      <w:r>
        <w:t>3. Tüm required question cevapları bulunmalıdır.</w:t>
      </w:r>
    </w:p>
    <w:p>
      <w:pPr>
        <w:ind w:left="216" w:hanging="216"/>
      </w:pPr>
      <w:r>
        <w:t>4. Response schema doğrulanmalıdır.</w:t>
      </w:r>
    </w:p>
    <w:p>
      <w:pPr>
        <w:ind w:left="216" w:hanging="216"/>
      </w:pPr>
      <w:r>
        <w:t>5. Actor/session rate ve integrity policy kontrol edilmelidir.</w:t>
      </w:r>
    </w:p>
    <w:p>
      <w:pPr>
        <w:ind w:left="216" w:hanging="216"/>
      </w:pPr>
      <w:r>
        <w:t>6. Idempotency key scope içinde benzersiz olmalıdır.</w:t>
      </w:r>
    </w:p>
    <w:p>
      <w:pPr>
        <w:ind w:left="216" w:hanging="216"/>
      </w:pPr>
      <w:r>
        <w:t>7. Açık experiment assignment varsa varyant uyumu doğrulanmalıdır.</w:t>
      </w:r>
    </w:p>
    <w:p>
      <w:pPr>
        <w:pStyle w:val="Heading2"/>
      </w:pPr>
      <w:r>
        <w:t>13.2 Commit transaction</w:t>
      </w:r>
    </w:p>
    <w:p>
      <w:r>
        <w:rPr>
          <w:rFonts w:ascii="Noto Sans" w:hAnsi="Noto Sans" w:cs="Noto Sans"/>
          <w:color w:val="172033"/>
          <w:sz w:val="19"/>
        </w:rPr>
        <w:t>Tek transaction içinde:</w:t>
      </w:r>
    </w:p>
    <w:p>
      <w:pPr>
        <w:ind w:left="216" w:hanging="216"/>
      </w:pPr>
      <w:r>
        <w:t>1. Session row FOR UPDATE kilitlenir.</w:t>
      </w:r>
    </w:p>
    <w:p>
      <w:pPr>
        <w:ind w:left="216" w:hanging="216"/>
      </w:pPr>
      <w:r>
        <w:t>2. Preconditions tekrar doğrulanır.</w:t>
      </w:r>
    </w:p>
    <w:p>
      <w:pPr>
        <w:ind w:left="216" w:hanging="216"/>
      </w:pPr>
      <w:r>
        <w:t>3. Draft response’ların canonical snapshot hash’i hesaplanır.</w:t>
      </w:r>
    </w:p>
    <w:p>
      <w:pPr>
        <w:ind w:left="216" w:hanging="216"/>
      </w:pPr>
      <w:r>
        <w:t>4. Session COMMITTED yapılır.</w:t>
      </w:r>
    </w:p>
    <w:p>
      <w:pPr>
        <w:ind w:left="216" w:hanging="216"/>
      </w:pPr>
      <w:r>
        <w:t>5. Exposure ve consent referansları bağlanır.</w:t>
      </w:r>
    </w:p>
    <w:p>
      <w:pPr>
        <w:ind w:left="216" w:hanging="216"/>
      </w:pPr>
      <w:r>
        <w:t>6. weigh.committed outbox kaydı yazılır.</w:t>
      </w:r>
    </w:p>
    <w:p>
      <w:pPr>
        <w:ind w:left="216" w:hanging="216"/>
      </w:pPr>
      <w:r>
        <w:t>7. Reveal entitlement üretilir.</w:t>
      </w:r>
    </w:p>
    <w:p>
      <w:r>
        <w:rPr>
          <w:rFonts w:ascii="Noto Sans" w:hAnsi="Noto Sans" w:cs="Noto Sans"/>
          <w:color w:val="172033"/>
          <w:sz w:val="19"/>
        </w:rPr>
        <w:t>Aynı idempotency key ile tekrar çağrı aynı sonucu döndürür; yeni karar üretmez.</w:t>
      </w:r>
    </w:p>
    <w:p>
      <w:pPr>
        <w:pStyle w:val="Heading1"/>
      </w:pPr>
      <w:r>
        <w:t>14. Decision Revision modeli</w:t>
      </w:r>
    </w:p>
    <w:p>
      <w:r>
        <w:rPr>
          <w:rFonts w:ascii="Noto Sans" w:hAnsi="Noto Sans" w:cs="Noto Sans"/>
          <w:color w:val="172033"/>
          <w:sz w:val="19"/>
        </w:rPr>
        <w:t>Revision yeni session’dır; committed response update edilmez.</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Alan</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Açıklama</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from_session_id</w:t>
            </w:r>
          </w:p>
        </w:tc>
        <w:tc>
          <w:tcPr>
            <w:tcW w:type="dxa" w:w="5100"/>
            <w:vAlign w:val="center"/>
            <w:tcMar>
              <w:top w:w="65" w:type="dxa"/>
              <w:start w:w="75" w:type="dxa"/>
              <w:bottom w:w="65" w:type="dxa"/>
              <w:end w:w="75" w:type="dxa"/>
            </w:tcMar>
          </w:tcPr>
          <w:p>
            <w:r>
              <w:rPr>
                <w:rFonts w:ascii="Noto Sans" w:hAnsi="Noto Sans" w:cs="Noto Sans"/>
                <w:color w:val="172033"/>
                <w:sz w:val="16"/>
              </w:rPr>
              <w:t>Önceki committed karar</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to_session_id</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Yeni committed karar</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trigger_type</w:t>
            </w:r>
          </w:p>
        </w:tc>
        <w:tc>
          <w:tcPr>
            <w:tcW w:type="dxa" w:w="5100"/>
            <w:vAlign w:val="center"/>
            <w:tcMar>
              <w:top w:w="65" w:type="dxa"/>
              <w:start w:w="75" w:type="dxa"/>
              <w:bottom w:w="65" w:type="dxa"/>
              <w:end w:w="75" w:type="dxa"/>
            </w:tcMar>
          </w:tcPr>
          <w:p>
            <w:r>
              <w:rPr>
                <w:rFonts w:ascii="Noto Sans" w:hAnsi="Noto Sans" w:cs="Noto Sans"/>
                <w:color w:val="172033"/>
                <w:sz w:val="16"/>
              </w:rPr>
              <w:t>NEW_INFORMATION / PERSPECTIVE / TEMPORAL_RETEST / USER_INITIATED</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trigger_ref</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CaseVersion, reason cluster veya experiment stage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changed_dimensions</w:t>
            </w:r>
          </w:p>
        </w:tc>
        <w:tc>
          <w:tcPr>
            <w:tcW w:type="dxa" w:w="5100"/>
            <w:vAlign w:val="center"/>
            <w:tcMar>
              <w:top w:w="65" w:type="dxa"/>
              <w:start w:w="75" w:type="dxa"/>
              <w:bottom w:w="65" w:type="dxa"/>
              <w:end w:w="75" w:type="dxa"/>
            </w:tcMar>
          </w:tcPr>
          <w:p>
            <w:r>
              <w:rPr>
                <w:rFonts w:ascii="Noto Sans" w:hAnsi="Noto Sans" w:cs="Noto Sans"/>
                <w:color w:val="172033"/>
                <w:sz w:val="16"/>
              </w:rPr>
              <w:t>Değişen question listesi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delta_payload</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normalize farklar</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created_at</w:t>
            </w:r>
          </w:p>
        </w:tc>
        <w:tc>
          <w:tcPr>
            <w:tcW w:type="dxa" w:w="5100"/>
            <w:vAlign w:val="center"/>
            <w:tcMar>
              <w:top w:w="65" w:type="dxa"/>
              <w:start w:w="75" w:type="dxa"/>
              <w:bottom w:w="65" w:type="dxa"/>
              <w:end w:w="75" w:type="dxa"/>
            </w:tcMar>
          </w:tcPr>
          <w:p>
            <w:r>
              <w:rPr>
                <w:rFonts w:ascii="Noto Sans" w:hAnsi="Noto Sans" w:cs="Noto Sans"/>
                <w:color w:val="172033"/>
                <w:sz w:val="16"/>
              </w:rPr>
              <w:t>revision zamanı</w:t>
            </w:r>
          </w:p>
        </w:tc>
      </w:tr>
    </w:tbl>
    <w:p>
      <w:r>
        <w:rPr>
          <w:rFonts w:ascii="Noto Sans" w:hAnsi="Noto Sans" w:cs="Noto Sans"/>
          <w:color w:val="172033"/>
          <w:sz w:val="19"/>
        </w:rPr>
        <w:t>Revision zinciri DAG yerine MVP’de lineer olmalıdır. Aynı anda başlayan iki revision durumunda en son başarılı commit current kabul edilir; ikisi de audit’te korunur.</w:t>
      </w:r>
    </w:p>
    <w:p>
      <w:pPr>
        <w:pStyle w:val="Heading1"/>
      </w:pPr>
      <w:r>
        <w:t>15. Exposure modeli</w:t>
      </w:r>
    </w:p>
    <w:p>
      <w:r>
        <w:rPr>
          <w:rFonts w:ascii="Noto Sans" w:hAnsi="Noto Sans" w:cs="Noto Sans"/>
          <w:color w:val="172033"/>
          <w:sz w:val="19"/>
        </w:rPr>
        <w:t>Karar değişimini yorumlamak için kullanıcının ne gördüğü kaydedilir:</w:t>
      </w:r>
    </w:p>
    <w:p>
      <w:pPr>
        <w:pStyle w:val="ListBullet"/>
      </w:pPr>
      <w:r>
        <w:rPr>
          <w:rFonts w:ascii="Noto Sans" w:hAnsi="Noto Sans" w:cs="Noto Sans"/>
          <w:color w:val="172033"/>
          <w:sz w:val="18"/>
        </w:rPr>
        <w:t>CaseVersion</w:t>
      </w:r>
    </w:p>
    <w:p>
      <w:pPr>
        <w:pStyle w:val="ListBullet"/>
      </w:pPr>
      <w:r>
        <w:rPr>
          <w:rFonts w:ascii="Noto Sans" w:hAnsi="Noto Sans" w:cs="Noto Sans"/>
          <w:color w:val="172033"/>
          <w:sz w:val="18"/>
        </w:rPr>
        <w:t>context section</w:t>
      </w:r>
    </w:p>
    <w:p>
      <w:pPr>
        <w:pStyle w:val="ListBullet"/>
      </w:pPr>
      <w:r>
        <w:rPr>
          <w:rFonts w:ascii="Noto Sans" w:hAnsi="Noto Sans" w:cs="Noto Sans"/>
          <w:color w:val="172033"/>
          <w:sz w:val="18"/>
        </w:rPr>
        <w:t>source</w:t>
      </w:r>
    </w:p>
    <w:p>
      <w:pPr>
        <w:pStyle w:val="ListBullet"/>
      </w:pPr>
      <w:r>
        <w:rPr>
          <w:rFonts w:ascii="Noto Sans" w:hAnsi="Noto Sans" w:cs="Noto Sans"/>
          <w:color w:val="172033"/>
          <w:sz w:val="18"/>
        </w:rPr>
        <w:t>claim</w:t>
      </w:r>
    </w:p>
    <w:p>
      <w:pPr>
        <w:pStyle w:val="ListBullet"/>
      </w:pPr>
      <w:r>
        <w:rPr>
          <w:rFonts w:ascii="Noto Sans" w:hAnsi="Noto Sans" w:cs="Noto Sans"/>
          <w:color w:val="172033"/>
          <w:sz w:val="18"/>
        </w:rPr>
        <w:t>reason/reason cluster</w:t>
      </w:r>
    </w:p>
    <w:p>
      <w:pPr>
        <w:pStyle w:val="ListBullet"/>
      </w:pPr>
      <w:r>
        <w:rPr>
          <w:rFonts w:ascii="Noto Sans" w:hAnsi="Noto Sans" w:cs="Noto Sans"/>
          <w:color w:val="172033"/>
          <w:sz w:val="18"/>
        </w:rPr>
        <w:t>result snapshot</w:t>
      </w:r>
    </w:p>
    <w:p>
      <w:pPr>
        <w:pStyle w:val="ListBullet"/>
      </w:pPr>
      <w:r>
        <w:rPr>
          <w:rFonts w:ascii="Noto Sans" w:hAnsi="Noto Sans" w:cs="Noto Sans"/>
          <w:color w:val="172033"/>
          <w:sz w:val="18"/>
        </w:rPr>
        <w:t>expert/official result</w:t>
      </w:r>
    </w:p>
    <w:p>
      <w:pPr>
        <w:pStyle w:val="ListBullet"/>
      </w:pPr>
      <w:r>
        <w:rPr>
          <w:rFonts w:ascii="Noto Sans" w:hAnsi="Noto Sans" w:cs="Noto Sans"/>
          <w:color w:val="172033"/>
          <w:sz w:val="18"/>
        </w:rPr>
        <w:t>notification trigger</w:t>
      </w:r>
    </w:p>
    <w:p>
      <w:r>
        <w:rPr>
          <w:rFonts w:ascii="Noto Sans Mono" w:hAnsi="Noto Sans Mono" w:cs="Noto Sans Mono"/>
          <w:color w:val="172033"/>
          <w:sz w:val="18"/>
        </w:rPr>
        <w:t>decision.exposure</w:t>
      </w:r>
      <w:r>
        <w:rPr>
          <w:rFonts w:ascii="Noto Sans" w:hAnsi="Noto Sans" w:cs="Noto Sans"/>
          <w:color w:val="172033"/>
          <w:sz w:val="19"/>
        </w:rPr>
        <w:t xml:space="preserve"> tablosu yüksek hacimli olabilir; MVP’de append-only event + warehouse yaklaşımı kullanılabilir. Kritik methodology exposure’ları transactional olarak saklanır.</w:t>
      </w:r>
    </w:p>
    <w:p>
      <w:pPr>
        <w:pStyle w:val="Heading1"/>
      </w:pPr>
      <w:r>
        <w:t>16. Identity Vault</w:t>
      </w:r>
    </w:p>
    <w:p>
      <w:pPr>
        <w:pStyle w:val="Heading2"/>
      </w:pPr>
      <w:r>
        <w:t>16.1 Ayrım</w:t>
      </w:r>
    </w:p>
    <w:p>
      <w:r>
        <w:rPr>
          <w:rFonts w:ascii="Noto Sans" w:hAnsi="Noto Sans" w:cs="Noto Sans"/>
          <w:color w:val="172033"/>
          <w:sz w:val="19"/>
        </w:rPr>
        <w:t xml:space="preserve">Identity Vault ayrı schema, ayrı encryption key ve ayrı database role kullanır. Core servisleri opaque </w:t>
      </w:r>
      <w:r>
        <w:rPr>
          <w:rFonts w:ascii="Noto Sans Mono" w:hAnsi="Noto Sans Mono" w:cs="Noto Sans Mono"/>
          <w:color w:val="172033"/>
          <w:sz w:val="18"/>
        </w:rPr>
        <w:t>actor_id</w:t>
      </w:r>
      <w:r>
        <w:rPr>
          <w:rFonts w:ascii="Noto Sans" w:hAnsi="Noto Sans" w:cs="Noto Sans"/>
          <w:color w:val="172033"/>
          <w:sz w:val="19"/>
        </w:rPr>
        <w:t xml:space="preserve"> ile çalışır.</w:t>
      </w:r>
    </w:p>
    <w:p>
      <w:r>
        <w:rPr>
          <w:rFonts w:ascii="Noto Sans" w:hAnsi="Noto Sans" w:cs="Noto Sans"/>
          <w:color w:val="172033"/>
          <w:sz w:val="19"/>
        </w:rPr>
        <w:t>Telefon numarası:</w:t>
      </w:r>
    </w:p>
    <w:p>
      <w:pPr>
        <w:pStyle w:val="ListBullet"/>
      </w:pPr>
      <w:r>
        <w:rPr>
          <w:rFonts w:ascii="Noto Sans" w:hAnsi="Noto Sans" w:cs="Noto Sans"/>
          <w:color w:val="172033"/>
          <w:sz w:val="18"/>
        </w:rPr>
        <w:t>normalize edilir,</w:t>
      </w:r>
    </w:p>
    <w:p>
      <w:pPr>
        <w:pStyle w:val="ListBullet"/>
      </w:pPr>
      <w:r>
        <w:rPr>
          <w:rFonts w:ascii="Noto Sans" w:hAnsi="Noto Sans" w:cs="Noto Sans"/>
          <w:color w:val="172033"/>
          <w:sz w:val="18"/>
        </w:rPr>
        <w:t>alan bazlı şifrelenir,</w:t>
      </w:r>
    </w:p>
    <w:p>
      <w:pPr>
        <w:pStyle w:val="ListBullet"/>
      </w:pPr>
      <w:r>
        <w:rPr>
          <w:rFonts w:ascii="Noto Sans" w:hAnsi="Noto Sans" w:cs="Noto Sans"/>
          <w:color w:val="172033"/>
          <w:sz w:val="18"/>
        </w:rPr>
        <w:t>lookup için keyed HMAC türevi indeks kullanılabilir,</w:t>
      </w:r>
    </w:p>
    <w:p>
      <w:pPr>
        <w:pStyle w:val="ListBullet"/>
      </w:pPr>
      <w:r>
        <w:rPr>
          <w:rFonts w:ascii="Noto Sans" w:hAnsi="Noto Sans" w:cs="Noto Sans"/>
          <w:color w:val="172033"/>
          <w:sz w:val="18"/>
        </w:rPr>
        <w:t>core karar tablolarına yazılmaz.</w:t>
      </w:r>
    </w:p>
    <w:p>
      <w:r>
        <w:rPr>
          <w:rFonts w:ascii="Noto Sans" w:hAnsi="Noto Sans" w:cs="Noto Sans"/>
          <w:color w:val="172033"/>
          <w:sz w:val="19"/>
        </w:rPr>
        <w:t>Hash tek başına anonimlik değildir.</w:t>
      </w:r>
    </w:p>
    <w:p>
      <w:pPr>
        <w:pStyle w:val="Heading2"/>
      </w:pPr>
      <w:r>
        <w:t>16.2 Guest actor</w:t>
      </w:r>
    </w:p>
    <w:p>
      <w:pPr>
        <w:pStyle w:val="ListBullet"/>
      </w:pPr>
      <w:r>
        <w:rPr>
          <w:rFonts w:ascii="Noto Sans" w:hAnsi="Noto Sans" w:cs="Noto Sans"/>
          <w:color w:val="172033"/>
          <w:sz w:val="18"/>
        </w:rPr>
        <w:t>Cihazda oluşturulan guest token server’da actor’a bağlanır.</w:t>
      </w:r>
    </w:p>
    <w:p>
      <w:pPr>
        <w:pStyle w:val="ListBullet"/>
      </w:pPr>
      <w:r>
        <w:rPr>
          <w:rFonts w:ascii="Noto Sans" w:hAnsi="Noto Sans" w:cs="Noto Sans"/>
          <w:color w:val="172033"/>
          <w:sz w:val="18"/>
        </w:rPr>
        <w:t>Guest token rotate edilebilir.</w:t>
      </w:r>
    </w:p>
    <w:p>
      <w:pPr>
        <w:pStyle w:val="ListBullet"/>
      </w:pPr>
      <w:r>
        <w:rPr>
          <w:rFonts w:ascii="Noto Sans" w:hAnsi="Noto Sans" w:cs="Noto Sans"/>
          <w:color w:val="172033"/>
          <w:sz w:val="18"/>
        </w:rPr>
        <w:t>Account merge explicit consent ister.</w:t>
      </w:r>
    </w:p>
    <w:p>
      <w:pPr>
        <w:pStyle w:val="ListBullet"/>
      </w:pPr>
      <w:r>
        <w:rPr>
          <w:rFonts w:ascii="Noto Sans" w:hAnsi="Noto Sans" w:cs="Noto Sans"/>
          <w:color w:val="172033"/>
          <w:sz w:val="18"/>
        </w:rPr>
        <w:t>Merge işlemi idempotent ve audit’li olmalıdır.</w:t>
      </w:r>
    </w:p>
    <w:p>
      <w:pPr>
        <w:pStyle w:val="ListBullet"/>
      </w:pPr>
      <w:r>
        <w:rPr>
          <w:rFonts w:ascii="Noto Sans" w:hAnsi="Noto Sans" w:cs="Noto Sans"/>
          <w:color w:val="172033"/>
          <w:sz w:val="18"/>
        </w:rPr>
        <w:t>Merge sonrası eski guest identifier retention politikasına göre silinir veya tombstone olur.</w:t>
      </w:r>
    </w:p>
    <w:p>
      <w:pPr>
        <w:pStyle w:val="Heading2"/>
      </w:pPr>
      <w:r>
        <w:t>16.3 Consent modeli</w:t>
      </w:r>
    </w:p>
    <w:p>
      <w:r>
        <w:rPr>
          <w:rFonts w:ascii="Noto Sans" w:hAnsi="Noto Sans" w:cs="Noto Sans"/>
          <w:color w:val="172033"/>
          <w:sz w:val="19"/>
        </w:rPr>
        <w:t>Consent purpose bazlıdır:</w:t>
      </w:r>
    </w:p>
    <w:p>
      <w:pPr>
        <w:pStyle w:val="ListBullet"/>
      </w:pPr>
      <w:r>
        <w:rPr>
          <w:rFonts w:ascii="Noto Sans" w:hAnsi="Noto Sans" w:cs="Noto Sans"/>
          <w:color w:val="172033"/>
          <w:sz w:val="18"/>
        </w:rPr>
        <w:t>TERMS</w:t>
      </w:r>
    </w:p>
    <w:p>
      <w:pPr>
        <w:pStyle w:val="ListBullet"/>
      </w:pPr>
      <w:r>
        <w:rPr>
          <w:rFonts w:ascii="Noto Sans" w:hAnsi="Noto Sans" w:cs="Noto Sans"/>
          <w:color w:val="172033"/>
          <w:sz w:val="18"/>
        </w:rPr>
        <w:t>PRIVACY</w:t>
      </w:r>
    </w:p>
    <w:p>
      <w:pPr>
        <w:pStyle w:val="ListBullet"/>
      </w:pPr>
      <w:r>
        <w:rPr>
          <w:rFonts w:ascii="Noto Sans" w:hAnsi="Noto Sans" w:cs="Noto Sans"/>
          <w:color w:val="172033"/>
          <w:sz w:val="18"/>
        </w:rPr>
        <w:t>PERSONALIZATION</w:t>
      </w:r>
    </w:p>
    <w:p>
      <w:pPr>
        <w:pStyle w:val="ListBullet"/>
      </w:pPr>
      <w:r>
        <w:rPr>
          <w:rFonts w:ascii="Noto Sans" w:hAnsi="Noto Sans" w:cs="Noto Sans"/>
          <w:color w:val="172033"/>
          <w:sz w:val="18"/>
        </w:rPr>
        <w:t>RESEARCH</w:t>
      </w:r>
    </w:p>
    <w:p>
      <w:pPr>
        <w:pStyle w:val="ListBullet"/>
      </w:pPr>
      <w:r>
        <w:rPr>
          <w:rFonts w:ascii="Noto Sans" w:hAnsi="Noto Sans" w:cs="Noto Sans"/>
          <w:color w:val="172033"/>
          <w:sz w:val="18"/>
        </w:rPr>
        <w:t>VALUES_PROFILE</w:t>
      </w:r>
    </w:p>
    <w:p>
      <w:pPr>
        <w:pStyle w:val="ListBullet"/>
      </w:pPr>
      <w:r>
        <w:rPr>
          <w:rFonts w:ascii="Noto Sans" w:hAnsi="Noto Sans" w:cs="Noto Sans"/>
          <w:color w:val="172033"/>
          <w:sz w:val="18"/>
        </w:rPr>
        <w:t>MARKETING</w:t>
      </w:r>
    </w:p>
    <w:p>
      <w:pPr>
        <w:pStyle w:val="ListBullet"/>
      </w:pPr>
      <w:r>
        <w:rPr>
          <w:rFonts w:ascii="Noto Sans" w:hAnsi="Noto Sans" w:cs="Noto Sans"/>
          <w:color w:val="172033"/>
          <w:sz w:val="18"/>
        </w:rPr>
        <w:t>EXPERT_PUBLIC_PROFILE</w:t>
      </w:r>
    </w:p>
    <w:p>
      <w:r>
        <w:rPr>
          <w:rFonts w:ascii="Noto Sans" w:hAnsi="Noto Sans" w:cs="Noto Sans"/>
          <w:color w:val="172033"/>
          <w:sz w:val="19"/>
        </w:rPr>
        <w:t>Her kayıt policy version, locale, timestamp, source ve withdrawal taşır.</w:t>
      </w:r>
    </w:p>
    <w:p>
      <w:pPr>
        <w:pStyle w:val="Heading1"/>
      </w:pPr>
      <w:r>
        <w:t>17. API tasarım ilkeleri</w:t>
      </w:r>
    </w:p>
    <w:p>
      <w:pPr>
        <w:pStyle w:val="ListBullet"/>
      </w:pPr>
      <w:r>
        <w:rPr>
          <w:rFonts w:ascii="Noto Sans" w:hAnsi="Noto Sans" w:cs="Noto Sans"/>
          <w:color w:val="172033"/>
          <w:sz w:val="18"/>
        </w:rPr>
        <w:t>Public API REST/JSON ile başlar.</w:t>
      </w:r>
    </w:p>
    <w:p>
      <w:pPr>
        <w:pStyle w:val="ListBullet"/>
      </w:pPr>
      <w:r>
        <w:rPr>
          <w:rFonts w:ascii="Noto Sans" w:hAnsi="Noto Sans" w:cs="Noto Sans"/>
          <w:color w:val="172033"/>
          <w:sz w:val="18"/>
        </w:rPr>
        <w:t>OpenAPI contract source-controlled olur.</w:t>
      </w:r>
    </w:p>
    <w:p>
      <w:pPr>
        <w:pStyle w:val="ListBullet"/>
      </w:pPr>
      <w:r>
        <w:rPr>
          <w:rFonts w:ascii="Noto Sans" w:hAnsi="Noto Sans" w:cs="Noto Sans"/>
          <w:color w:val="172033"/>
          <w:sz w:val="18"/>
        </w:rPr>
        <w:t xml:space="preserve">Mutation endpointlerinde </w:t>
      </w:r>
      <w:r>
        <w:rPr>
          <w:rFonts w:ascii="Noto Sans Mono" w:hAnsi="Noto Sans Mono" w:cs="Noto Sans Mono"/>
          <w:color w:val="172033"/>
          <w:sz w:val="17"/>
        </w:rPr>
        <w:t>Idempotency-Key</w:t>
      </w:r>
      <w:r>
        <w:rPr>
          <w:rFonts w:ascii="Noto Sans" w:hAnsi="Noto Sans" w:cs="Noto Sans"/>
          <w:color w:val="172033"/>
          <w:sz w:val="18"/>
        </w:rPr>
        <w:t xml:space="preserve"> desteklenir.</w:t>
      </w:r>
    </w:p>
    <w:p>
      <w:pPr>
        <w:pStyle w:val="ListBullet"/>
      </w:pPr>
      <w:r>
        <w:rPr>
          <w:rFonts w:ascii="Noto Sans" w:hAnsi="Noto Sans" w:cs="Noto Sans"/>
          <w:color w:val="172033"/>
          <w:sz w:val="18"/>
        </w:rPr>
        <w:t>Optimistic concurrency admin/content tarafında ETag veya version kullanır.</w:t>
      </w:r>
    </w:p>
    <w:p>
      <w:pPr>
        <w:pStyle w:val="ListBullet"/>
      </w:pPr>
      <w:r>
        <w:rPr>
          <w:rFonts w:ascii="Noto Sans" w:hAnsi="Noto Sans" w:cs="Noto Sans"/>
          <w:color w:val="172033"/>
          <w:sz w:val="18"/>
        </w:rPr>
        <w:t>Cursor pagination feed/reasons/activity için tercih edilir.</w:t>
      </w:r>
    </w:p>
    <w:p>
      <w:pPr>
        <w:pStyle w:val="ListBullet"/>
      </w:pPr>
      <w:r>
        <w:rPr>
          <w:rFonts w:ascii="Noto Sans" w:hAnsi="Noto Sans" w:cs="Noto Sans"/>
          <w:color w:val="172033"/>
          <w:sz w:val="18"/>
        </w:rPr>
        <w:t xml:space="preserve">Her response </w:t>
      </w:r>
      <w:r>
        <w:rPr>
          <w:rFonts w:ascii="Noto Sans Mono" w:hAnsi="Noto Sans Mono" w:cs="Noto Sans Mono"/>
          <w:color w:val="172033"/>
          <w:sz w:val="17"/>
        </w:rPr>
        <w:t>trace_id</w:t>
      </w:r>
      <w:r>
        <w:rPr>
          <w:rFonts w:ascii="Noto Sans" w:hAnsi="Noto Sans" w:cs="Noto Sans"/>
          <w:color w:val="172033"/>
          <w:sz w:val="18"/>
        </w:rPr>
        <w:t xml:space="preserve"> ve </w:t>
      </w:r>
      <w:r>
        <w:rPr>
          <w:rFonts w:ascii="Noto Sans Mono" w:hAnsi="Noto Sans Mono" w:cs="Noto Sans Mono"/>
          <w:color w:val="172033"/>
          <w:sz w:val="17"/>
        </w:rPr>
        <w:t>api_version</w:t>
      </w:r>
      <w:r>
        <w:rPr>
          <w:rFonts w:ascii="Noto Sans" w:hAnsi="Noto Sans" w:cs="Noto Sans"/>
          <w:color w:val="172033"/>
          <w:sz w:val="18"/>
        </w:rPr>
        <w:t xml:space="preserve"> taşır.</w:t>
      </w:r>
    </w:p>
    <w:p>
      <w:pPr>
        <w:pStyle w:val="ListBullet"/>
      </w:pPr>
      <w:r>
        <w:rPr>
          <w:rFonts w:ascii="Noto Sans" w:hAnsi="Noto Sans" w:cs="Noto Sans"/>
          <w:color w:val="172033"/>
          <w:sz w:val="18"/>
        </w:rPr>
        <w:t>Hassas endpointler rate limit, device attestation ve risk policy ile korunur.</w:t>
      </w:r>
    </w:p>
    <w:p>
      <w:pPr>
        <w:pStyle w:val="ListBullet"/>
      </w:pPr>
      <w:r>
        <w:rPr>
          <w:rFonts w:ascii="Noto Sans" w:hAnsi="Noto Sans" w:cs="Noto Sans"/>
          <w:color w:val="172033"/>
          <w:sz w:val="18"/>
        </w:rPr>
        <w:t>Error response standardı RFC 9457 Problem Details uyumlu biçimde tasarlanır.</w:t>
      </w:r>
    </w:p>
    <w:p>
      <w:pPr>
        <w:pStyle w:val="ListBullet"/>
      </w:pPr>
      <w:r>
        <w:rPr>
          <w:rFonts w:ascii="Noto Sans" w:hAnsi="Noto Sans" w:cs="Noto Sans"/>
          <w:color w:val="172033"/>
          <w:sz w:val="18"/>
        </w:rPr>
        <w:t>Client server saatine güvenmez; server timestamp kullanılır.</w:t>
      </w:r>
    </w:p>
    <w:p>
      <w:pPr>
        <w:pStyle w:val="ListBullet"/>
      </w:pPr>
      <w:r>
        <w:rPr>
          <w:rFonts w:ascii="Noto Sans" w:hAnsi="Noto Sans" w:cs="Noto Sans"/>
          <w:color w:val="172033"/>
          <w:sz w:val="18"/>
        </w:rPr>
        <w:t>API hiçbir zaman Identity Vault PII’sini analytics/consumer response’a sızdırmaz.</w:t>
      </w:r>
    </w:p>
    <w:p>
      <w:pPr>
        <w:pStyle w:val="Heading1"/>
      </w:pPr>
      <w:r>
        <w:t>18. Standart API envelope</w:t>
      </w:r>
    </w:p>
    <w:p>
      <w:r>
        <w:rPr>
          <w:rFonts w:ascii="Noto Sans" w:hAnsi="Noto Sans" w:cs="Noto Sans"/>
          <w:color w:val="172033"/>
          <w:sz w:val="19"/>
        </w:rPr>
        <w:t>Başarılı response örneği:</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"data": {},</w:t>
            </w:r>
            <w:r>
              <w:br/>
            </w:r>
            <w:r>
              <w:rPr>
                <w:rFonts w:ascii="Noto Sans Mono" w:hAnsi="Noto Sans Mono" w:cs="Noto Sans Mono"/>
                <w:color w:val="172033"/>
                <w:sz w:val="15"/>
              </w:rPr>
              <w:t xml:space="preserve">  "meta": {</w:t>
            </w:r>
            <w:r>
              <w:br/>
            </w:r>
            <w:r>
              <w:rPr>
                <w:rFonts w:ascii="Noto Sans Mono" w:hAnsi="Noto Sans Mono" w:cs="Noto Sans Mono"/>
                <w:color w:val="172033"/>
                <w:sz w:val="15"/>
              </w:rPr>
              <w:t xml:space="preserve">    "trace_id": "01J...",</w:t>
            </w:r>
            <w:r>
              <w:br/>
            </w:r>
            <w:r>
              <w:rPr>
                <w:rFonts w:ascii="Noto Sans Mono" w:hAnsi="Noto Sans Mono" w:cs="Noto Sans Mono"/>
                <w:color w:val="172033"/>
                <w:sz w:val="15"/>
              </w:rPr>
              <w:t xml:space="preserve">    "api_version": "2026-07-01",</w:t>
            </w:r>
            <w:r>
              <w:br/>
            </w:r>
            <w:r>
              <w:rPr>
                <w:rFonts w:ascii="Noto Sans Mono" w:hAnsi="Noto Sans Mono" w:cs="Noto Sans Mono"/>
                <w:color w:val="172033"/>
                <w:sz w:val="15"/>
              </w:rPr>
              <w:t xml:space="preserve">    "server_time": "2026-07-26T12:00:00Z"</w:t>
            </w:r>
            <w:r>
              <w:br/>
            </w:r>
            <w:r>
              <w:rPr>
                <w:rFonts w:ascii="Noto Sans Mono" w:hAnsi="Noto Sans Mono" w:cs="Noto Sans Mono"/>
                <w:color w:val="172033"/>
                <w:sz w:val="15"/>
              </w:rPr>
              <w:t xml:space="preserve">  }</w:t>
            </w:r>
            <w:r>
              <w:br/>
            </w:r>
            <w:r>
              <w:rPr>
                <w:rFonts w:ascii="Noto Sans Mono" w:hAnsi="Noto Sans Mono" w:cs="Noto Sans Mono"/>
                <w:color w:val="172033"/>
                <w:sz w:val="15"/>
              </w:rPr>
              <w:t>}</w:t>
            </w:r>
          </w:p>
        </w:tc>
      </w:tr>
    </w:tbl>
    <w:p>
      <w:r>
        <w:rPr>
          <w:rFonts w:ascii="Noto Sans" w:hAnsi="Noto Sans" w:cs="Noto Sans"/>
          <w:color w:val="172033"/>
          <w:sz w:val="19"/>
        </w:rPr>
        <w:t>Hata response örneği:</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"type": "https://errors.kefe.app/case-version-stale",</w:t>
            </w:r>
            <w:r>
              <w:br/>
            </w:r>
            <w:r>
              <w:rPr>
                <w:rFonts w:ascii="Noto Sans Mono" w:hAnsi="Noto Sans Mono" w:cs="Noto Sans Mono"/>
                <w:color w:val="172033"/>
                <w:sz w:val="15"/>
              </w:rPr>
              <w:t xml:space="preserve">  "title": "Case güncellendi",</w:t>
            </w:r>
            <w:r>
              <w:br/>
            </w:r>
            <w:r>
              <w:rPr>
                <w:rFonts w:ascii="Noto Sans Mono" w:hAnsi="Noto Sans Mono" w:cs="Noto Sans Mono"/>
                <w:color w:val="172033"/>
                <w:sz w:val="15"/>
              </w:rPr>
              <w:t xml:space="preserve">  "status": 409,</w:t>
            </w:r>
            <w:r>
              <w:br/>
            </w:r>
            <w:r>
              <w:rPr>
                <w:rFonts w:ascii="Noto Sans Mono" w:hAnsi="Noto Sans Mono" w:cs="Noto Sans Mono"/>
                <w:color w:val="172033"/>
                <w:sz w:val="15"/>
              </w:rPr>
              <w:t xml:space="preserve">  "code": "CASE_VERSION_STALE",</w:t>
            </w:r>
            <w:r>
              <w:br/>
            </w:r>
            <w:r>
              <w:rPr>
                <w:rFonts w:ascii="Noto Sans Mono" w:hAnsi="Noto Sans Mono" w:cs="Noto Sans Mono"/>
                <w:color w:val="172033"/>
                <w:sz w:val="15"/>
              </w:rPr>
              <w:t xml:space="preserve">  "detail": "Karar vermeden önce güncel içeriği açmanız gerekiyor.",</w:t>
            </w:r>
            <w:r>
              <w:br/>
            </w:r>
            <w:r>
              <w:rPr>
                <w:rFonts w:ascii="Noto Sans Mono" w:hAnsi="Noto Sans Mono" w:cs="Noto Sans Mono"/>
                <w:color w:val="172033"/>
                <w:sz w:val="15"/>
              </w:rPr>
              <w:t xml:space="preserve">  "trace_id": "01J...",</w:t>
            </w:r>
            <w:r>
              <w:br/>
            </w:r>
            <w:r>
              <w:rPr>
                <w:rFonts w:ascii="Noto Sans Mono" w:hAnsi="Noto Sans Mono" w:cs="Noto Sans Mono"/>
                <w:color w:val="172033"/>
                <w:sz w:val="15"/>
              </w:rPr>
              <w:t xml:space="preserve">  "retryable": true</w:t>
            </w:r>
            <w:r>
              <w:br/>
            </w:r>
            <w:r>
              <w:rPr>
                <w:rFonts w:ascii="Noto Sans Mono" w:hAnsi="Noto Sans Mono" w:cs="Noto Sans Mono"/>
                <w:color w:val="172033"/>
                <w:sz w:val="15"/>
              </w:rPr>
              <w:t>}</w:t>
            </w:r>
          </w:p>
        </w:tc>
      </w:tr>
    </w:tbl>
    <w:p>
      <w:pPr>
        <w:pStyle w:val="Heading1"/>
      </w:pPr>
      <w:r>
        <w:t>19. MVP endpoint kataloğu</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Method</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Endpoint</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Amaç</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/v1/guest-sessions</w:t>
            </w:r>
          </w:p>
        </w:tc>
        <w:tc>
          <w:tcPr>
            <w:tcW w:type="dxa" w:w="3400"/>
            <w:vAlign w:val="center"/>
            <w:tcMar>
              <w:top w:w="65" w:type="dxa"/>
              <w:start w:w="75" w:type="dxa"/>
              <w:bottom w:w="65" w:type="dxa"/>
              <w:end w:w="75" w:type="dxa"/>
            </w:tcMar>
          </w:tcPr>
          <w:p>
            <w:r>
              <w:rPr>
                <w:rFonts w:ascii="Noto Sans" w:hAnsi="Noto Sans" w:cs="Noto Sans"/>
                <w:color w:val="172033"/>
                <w:sz w:val="16"/>
              </w:rPr>
              <w:t>Guest actor/session oluşturma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/v1/auth/otp/request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Telefon doğrulama kodu</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/v1/auth/otp/verify</w:t>
            </w:r>
          </w:p>
        </w:tc>
        <w:tc>
          <w:tcPr>
            <w:tcW w:type="dxa" w:w="3400"/>
            <w:vAlign w:val="center"/>
            <w:tcMar>
              <w:top w:w="65" w:type="dxa"/>
              <w:start w:w="75" w:type="dxa"/>
              <w:bottom w:w="65" w:type="dxa"/>
              <w:end w:w="75" w:type="dxa"/>
            </w:tcMar>
          </w:tcPr>
          <w:p>
            <w:r>
              <w:rPr>
                <w:rFonts w:ascii="Noto Sans" w:hAnsi="Noto Sans" w:cs="Noto Sans"/>
                <w:color w:val="172033"/>
                <w:sz w:val="16"/>
              </w:rPr>
              <w:t>Account/session oluşturma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/v1/auth/guest-merge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Guest geçmişini hesaba bağlama</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GET</w:t>
            </w:r>
          </w:p>
        </w:tc>
        <w:tc>
          <w:tcPr>
            <w:tcW w:type="dxa" w:w="3400"/>
            <w:vAlign w:val="center"/>
            <w:tcMar>
              <w:top w:w="65" w:type="dxa"/>
              <w:start w:w="75" w:type="dxa"/>
              <w:bottom w:w="65" w:type="dxa"/>
              <w:end w:w="75" w:type="dxa"/>
            </w:tcMar>
          </w:tcPr>
          <w:p>
            <w:r>
              <w:rPr>
                <w:rFonts w:ascii="Noto Sans" w:hAnsi="Noto Sans" w:cs="Noto Sans"/>
                <w:color w:val="172033"/>
                <w:sz w:val="16"/>
              </w:rPr>
              <w:t>/v1/feed</w:t>
            </w:r>
          </w:p>
        </w:tc>
        <w:tc>
          <w:tcPr>
            <w:tcW w:type="dxa" w:w="3400"/>
            <w:vAlign w:val="center"/>
            <w:tcMar>
              <w:top w:w="65" w:type="dxa"/>
              <w:start w:w="75" w:type="dxa"/>
              <w:bottom w:w="65" w:type="dxa"/>
              <w:end w:w="75" w:type="dxa"/>
            </w:tcMar>
          </w:tcPr>
          <w:p>
            <w:r>
              <w:rPr>
                <w:rFonts w:ascii="Noto Sans" w:hAnsi="Noto Sans" w:cs="Noto Sans"/>
                <w:color w:val="172033"/>
                <w:sz w:val="16"/>
              </w:rPr>
              <w:t>Kişiselleştirilmiş Case kartları</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/v1/cases/{caseId}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Commit öncesi CaseVersion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/v1/cases/{caseId}/weigh-sessions</w:t>
            </w:r>
          </w:p>
        </w:tc>
        <w:tc>
          <w:tcPr>
            <w:tcW w:type="dxa" w:w="3400"/>
            <w:vAlign w:val="center"/>
            <w:tcMar>
              <w:top w:w="65" w:type="dxa"/>
              <w:start w:w="75" w:type="dxa"/>
              <w:bottom w:w="65" w:type="dxa"/>
              <w:end w:w="75" w:type="dxa"/>
            </w:tcMar>
          </w:tcPr>
          <w:p>
            <w:r>
              <w:rPr>
                <w:rFonts w:ascii="Noto Sans" w:hAnsi="Noto Sans" w:cs="Noto Sans"/>
                <w:color w:val="172033"/>
                <w:sz w:val="16"/>
              </w:rPr>
              <w:t>Weigh başlatma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PUT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/v1/weigh-sessions/{id}/responses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Taslak response güncelleme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/v1/weigh-sessions/{id}/commit</w:t>
            </w:r>
          </w:p>
        </w:tc>
        <w:tc>
          <w:tcPr>
            <w:tcW w:type="dxa" w:w="3400"/>
            <w:vAlign w:val="center"/>
            <w:tcMar>
              <w:top w:w="65" w:type="dxa"/>
              <w:start w:w="75" w:type="dxa"/>
              <w:bottom w:w="65" w:type="dxa"/>
              <w:end w:w="75" w:type="dxa"/>
            </w:tcMar>
          </w:tcPr>
          <w:p>
            <w:r>
              <w:rPr>
                <w:rFonts w:ascii="Noto Sans" w:hAnsi="Noto Sans" w:cs="Noto Sans"/>
                <w:color w:val="172033"/>
                <w:sz w:val="16"/>
              </w:rPr>
              <w:t>İlk kararı atomik kilitleme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/v1/weigh-sessions/{id}/reveal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Yetkili sonuç görünümü</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/v1/weigh-sessions/{id}/revisions</w:t>
            </w:r>
          </w:p>
        </w:tc>
        <w:tc>
          <w:tcPr>
            <w:tcW w:type="dxa" w:w="3400"/>
            <w:vAlign w:val="center"/>
            <w:tcMar>
              <w:top w:w="65" w:type="dxa"/>
              <w:start w:w="75" w:type="dxa"/>
              <w:bottom w:w="65" w:type="dxa"/>
              <w:end w:w="75" w:type="dxa"/>
            </w:tcMar>
          </w:tcPr>
          <w:p>
            <w:r>
              <w:rPr>
                <w:rFonts w:ascii="Noto Sans" w:hAnsi="Noto Sans" w:cs="Noto Sans"/>
                <w:color w:val="172033"/>
                <w:sz w:val="16"/>
              </w:rPr>
              <w:t>Yeniden tart akışı başlatma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/v1/cases/{caseId}/perspectives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Kümelenmiş gerekçeler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/v1/cases/{caseId}/reasons</w:t>
            </w:r>
          </w:p>
        </w:tc>
        <w:tc>
          <w:tcPr>
            <w:tcW w:type="dxa" w:w="3400"/>
            <w:vAlign w:val="center"/>
            <w:tcMar>
              <w:top w:w="65" w:type="dxa"/>
              <w:start w:w="75" w:type="dxa"/>
              <w:bottom w:w="65" w:type="dxa"/>
              <w:end w:w="75" w:type="dxa"/>
            </w:tcMar>
          </w:tcPr>
          <w:p>
            <w:r>
              <w:rPr>
                <w:rFonts w:ascii="Noto Sans" w:hAnsi="Noto Sans" w:cs="Noto Sans"/>
                <w:color w:val="172033"/>
                <w:sz w:val="16"/>
              </w:rPr>
              <w:t>Gerekçe gönderme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/v1/reasons/{id}/reactions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Persuasion/bridge sinyali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GET</w:t>
            </w:r>
          </w:p>
        </w:tc>
        <w:tc>
          <w:tcPr>
            <w:tcW w:type="dxa" w:w="3400"/>
            <w:vAlign w:val="center"/>
            <w:tcMar>
              <w:top w:w="65" w:type="dxa"/>
              <w:start w:w="75" w:type="dxa"/>
              <w:bottom w:w="65" w:type="dxa"/>
              <w:end w:w="75" w:type="dxa"/>
            </w:tcMar>
          </w:tcPr>
          <w:p>
            <w:r>
              <w:rPr>
                <w:rFonts w:ascii="Noto Sans" w:hAnsi="Noto Sans" w:cs="Noto Sans"/>
                <w:color w:val="172033"/>
                <w:sz w:val="16"/>
              </w:rPr>
              <w:t>/v1/me/insights</w:t>
            </w:r>
          </w:p>
        </w:tc>
        <w:tc>
          <w:tcPr>
            <w:tcW w:type="dxa" w:w="3400"/>
            <w:vAlign w:val="center"/>
            <w:tcMar>
              <w:top w:w="65" w:type="dxa"/>
              <w:start w:w="75" w:type="dxa"/>
              <w:bottom w:w="65" w:type="dxa"/>
              <w:end w:w="75" w:type="dxa"/>
            </w:tcMar>
          </w:tcPr>
          <w:p>
            <w:r>
              <w:rPr>
                <w:rFonts w:ascii="Noto Sans" w:hAnsi="Noto Sans" w:cs="Noto Sans"/>
                <w:color w:val="172033"/>
                <w:sz w:val="16"/>
              </w:rPr>
              <w:t>Progressive My KEFE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/v1/me/activity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Geçmiş ve update davetleri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GET/PUT</w:t>
            </w:r>
          </w:p>
        </w:tc>
        <w:tc>
          <w:tcPr>
            <w:tcW w:type="dxa" w:w="3400"/>
            <w:vAlign w:val="center"/>
            <w:tcMar>
              <w:top w:w="65" w:type="dxa"/>
              <w:start w:w="75" w:type="dxa"/>
              <w:bottom w:w="65" w:type="dxa"/>
              <w:end w:w="75" w:type="dxa"/>
            </w:tcMar>
          </w:tcPr>
          <w:p>
            <w:r>
              <w:rPr>
                <w:rFonts w:ascii="Noto Sans" w:hAnsi="Noto Sans" w:cs="Noto Sans"/>
                <w:color w:val="172033"/>
                <w:sz w:val="16"/>
              </w:rPr>
              <w:t>/v1/me/preferences</w:t>
            </w:r>
          </w:p>
        </w:tc>
        <w:tc>
          <w:tcPr>
            <w:tcW w:type="dxa" w:w="3400"/>
            <w:vAlign w:val="center"/>
            <w:tcMar>
              <w:top w:w="65" w:type="dxa"/>
              <w:start w:w="75" w:type="dxa"/>
              <w:bottom w:w="65" w:type="dxa"/>
              <w:end w:w="75" w:type="dxa"/>
            </w:tcMar>
          </w:tcPr>
          <w:p>
            <w:r>
              <w:rPr>
                <w:rFonts w:ascii="Noto Sans" w:hAnsi="Noto Sans" w:cs="Noto Sans"/>
                <w:color w:val="172033"/>
                <w:sz w:val="16"/>
              </w:rPr>
              <w:t>Bildirim ve içerik tercihleri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/v1/shares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Güvenli share payload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GET</w:t>
            </w:r>
          </w:p>
        </w:tc>
        <w:tc>
          <w:tcPr>
            <w:tcW w:type="dxa" w:w="3400"/>
            <w:vAlign w:val="center"/>
            <w:tcMar>
              <w:top w:w="65" w:type="dxa"/>
              <w:start w:w="75" w:type="dxa"/>
              <w:bottom w:w="65" w:type="dxa"/>
              <w:end w:w="75" w:type="dxa"/>
            </w:tcMar>
          </w:tcPr>
          <w:p>
            <w:r>
              <w:rPr>
                <w:rFonts w:ascii="Noto Sans" w:hAnsi="Noto Sans" w:cs="Noto Sans"/>
                <w:color w:val="172033"/>
                <w:sz w:val="16"/>
              </w:rPr>
              <w:t>/v1/shares/{token}</w:t>
            </w:r>
          </w:p>
        </w:tc>
        <w:tc>
          <w:tcPr>
            <w:tcW w:type="dxa" w:w="3400"/>
            <w:vAlign w:val="center"/>
            <w:tcMar>
              <w:top w:w="65" w:type="dxa"/>
              <w:start w:w="75" w:type="dxa"/>
              <w:bottom w:w="65" w:type="dxa"/>
              <w:end w:w="75" w:type="dxa"/>
            </w:tcMar>
          </w:tcPr>
          <w:p>
            <w:r>
              <w:rPr>
                <w:rFonts w:ascii="Noto Sans" w:hAnsi="Noto Sans" w:cs="Noto Sans"/>
                <w:color w:val="172033"/>
                <w:sz w:val="16"/>
              </w:rPr>
              <w:t>Share deep link context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/v1/reports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İçerik/gerekçe raporu</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/v1/privacy/exports</w:t>
            </w:r>
          </w:p>
        </w:tc>
        <w:tc>
          <w:tcPr>
            <w:tcW w:type="dxa" w:w="3400"/>
            <w:vAlign w:val="center"/>
            <w:tcMar>
              <w:top w:w="65" w:type="dxa"/>
              <w:start w:w="75" w:type="dxa"/>
              <w:bottom w:w="65" w:type="dxa"/>
              <w:end w:w="75" w:type="dxa"/>
            </w:tcMar>
          </w:tcPr>
          <w:p>
            <w:r>
              <w:rPr>
                <w:rFonts w:ascii="Noto Sans" w:hAnsi="Noto Sans" w:cs="Noto Sans"/>
                <w:color w:val="172033"/>
                <w:sz w:val="16"/>
              </w:rPr>
              <w:t>Veri dışa aktarma işi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/v1/privacy/deletion-requests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Silme talebi</w:t>
            </w:r>
          </w:p>
        </w:tc>
      </w:tr>
    </w:tbl>
    <w:p>
      <w:pPr>
        <w:pStyle w:val="Heading1"/>
      </w:pPr>
      <w:r>
        <w:t>20. Örnek API sözleşmeleri</w:t>
      </w:r>
    </w:p>
    <w:p>
      <w:pPr>
        <w:pStyle w:val="Heading2"/>
      </w:pPr>
      <w:r>
        <w:t>20.1 Weigh session oluşturma</w:t>
      </w:r>
    </w:p>
    <w:p>
      <w:r>
        <w:rPr>
          <w:rFonts w:ascii="Noto Sans" w:hAnsi="Noto Sans" w:cs="Noto Sans"/>
          <w:color w:val="172033"/>
          <w:sz w:val="19"/>
        </w:rPr>
        <w:t>Request:</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"case_version_id": "uuid",</w:t>
            </w:r>
            <w:r>
              <w:br/>
            </w:r>
            <w:r>
              <w:rPr>
                <w:rFonts w:ascii="Noto Sans Mono" w:hAnsi="Noto Sans Mono" w:cs="Noto Sans Mono"/>
                <w:color w:val="172033"/>
                <w:sz w:val="15"/>
              </w:rPr>
              <w:t xml:space="preserve">  "journey_stage": "V0",</w:t>
            </w:r>
            <w:r>
              <w:br/>
            </w:r>
            <w:r>
              <w:rPr>
                <w:rFonts w:ascii="Noto Sans Mono" w:hAnsi="Noto Sans Mono" w:cs="Noto Sans Mono"/>
                <w:color w:val="172033"/>
                <w:sz w:val="15"/>
              </w:rPr>
              <w:t xml:space="preserve">  "depth": "QUICK",</w:t>
            </w:r>
            <w:r>
              <w:br/>
            </w:r>
            <w:r>
              <w:rPr>
                <w:rFonts w:ascii="Noto Sans Mono" w:hAnsi="Noto Sans Mono" w:cs="Noto Sans Mono"/>
                <w:color w:val="172033"/>
                <w:sz w:val="15"/>
              </w:rPr>
              <w:t xml:space="preserve">  "entry_point": "EXPLORE_HERO"</w:t>
            </w:r>
            <w:r>
              <w:br/>
            </w:r>
            <w:r>
              <w:rPr>
                <w:rFonts w:ascii="Noto Sans Mono" w:hAnsi="Noto Sans Mono" w:cs="Noto Sans Mono"/>
                <w:color w:val="172033"/>
                <w:sz w:val="15"/>
              </w:rPr>
              <w:t>}</w:t>
            </w:r>
          </w:p>
        </w:tc>
      </w:tr>
    </w:tbl>
    <w:p>
      <w:r>
        <w:rPr>
          <w:rFonts w:ascii="Noto Sans" w:hAnsi="Noto Sans" w:cs="Noto Sans"/>
          <w:color w:val="172033"/>
          <w:sz w:val="19"/>
        </w:rPr>
        <w:t>Response:</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"data": {</w:t>
            </w:r>
            <w:r>
              <w:br/>
            </w:r>
            <w:r>
              <w:rPr>
                <w:rFonts w:ascii="Noto Sans Mono" w:hAnsi="Noto Sans Mono" w:cs="Noto Sans Mono"/>
                <w:color w:val="172033"/>
                <w:sz w:val="15"/>
              </w:rPr>
              <w:t xml:space="preserve">    "session_id": "uuid",</w:t>
            </w:r>
            <w:r>
              <w:br/>
            </w:r>
            <w:r>
              <w:rPr>
                <w:rFonts w:ascii="Noto Sans Mono" w:hAnsi="Noto Sans Mono" w:cs="Noto Sans Mono"/>
                <w:color w:val="172033"/>
                <w:sz w:val="15"/>
              </w:rPr>
              <w:t xml:space="preserve">    "state": "DRAFT",</w:t>
            </w:r>
            <w:r>
              <w:br/>
            </w:r>
            <w:r>
              <w:rPr>
                <w:rFonts w:ascii="Noto Sans Mono" w:hAnsi="Noto Sans Mono" w:cs="Noto Sans Mono"/>
                <w:color w:val="172033"/>
                <w:sz w:val="15"/>
              </w:rPr>
              <w:t xml:space="preserve">    "response_schema_version": "qs-1.0",</w:t>
            </w:r>
            <w:r>
              <w:br/>
            </w:r>
            <w:r>
              <w:rPr>
                <w:rFonts w:ascii="Noto Sans Mono" w:hAnsi="Noto Sans Mono" w:cs="Noto Sans Mono"/>
                <w:color w:val="172033"/>
                <w:sz w:val="15"/>
              </w:rPr>
              <w:t xml:space="preserve">    "questions": [],</w:t>
            </w:r>
            <w:r>
              <w:br/>
            </w:r>
            <w:r>
              <w:rPr>
                <w:rFonts w:ascii="Noto Sans Mono" w:hAnsi="Noto Sans Mono" w:cs="Noto Sans Mono"/>
                <w:color w:val="172033"/>
                <w:sz w:val="15"/>
              </w:rPr>
              <w:t xml:space="preserve">    "expires_at": "2026-07-26T13:00:00Z"</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"meta": {}</w:t>
            </w:r>
            <w:r>
              <w:br/>
            </w:r>
            <w:r>
              <w:rPr>
                <w:rFonts w:ascii="Noto Sans Mono" w:hAnsi="Noto Sans Mono" w:cs="Noto Sans Mono"/>
                <w:color w:val="172033"/>
                <w:sz w:val="15"/>
              </w:rPr>
              <w:t>}</w:t>
            </w:r>
          </w:p>
        </w:tc>
      </w:tr>
    </w:tbl>
    <w:p>
      <w:pPr>
        <w:pStyle w:val="Heading2"/>
      </w:pPr>
      <w:r>
        <w:t>20.2 Commit</w:t>
      </w:r>
    </w:p>
    <w:p>
      <w:r>
        <w:rPr>
          <w:rFonts w:ascii="Noto Sans" w:hAnsi="Noto Sans" w:cs="Noto Sans"/>
          <w:color w:val="172033"/>
          <w:sz w:val="19"/>
        </w:rPr>
        <w:t>Headers:</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Idempotency-Key: &lt;uuid&gt;</w:t>
            </w:r>
            <w:r>
              <w:br/>
            </w:r>
            <w:r>
              <w:rPr>
                <w:rFonts w:ascii="Noto Sans Mono" w:hAnsi="Noto Sans Mono" w:cs="Noto Sans Mono"/>
                <w:color w:val="172033"/>
                <w:sz w:val="15"/>
              </w:rPr>
              <w:t>If-Match: &lt;case-version-etag&gt;</w:t>
            </w:r>
          </w:p>
        </w:tc>
      </w:tr>
    </w:tbl>
    <w:p>
      <w:r>
        <w:rPr>
          <w:rFonts w:ascii="Noto Sans" w:hAnsi="Noto Sans" w:cs="Noto Sans"/>
          <w:color w:val="172033"/>
          <w:sz w:val="19"/>
        </w:rPr>
        <w:t>Request:</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"response_ids": ["uuid"],</w:t>
            </w:r>
            <w:r>
              <w:br/>
            </w:r>
            <w:r>
              <w:rPr>
                <w:rFonts w:ascii="Noto Sans Mono" w:hAnsi="Noto Sans Mono" w:cs="Noto Sans Mono"/>
                <w:color w:val="172033"/>
                <w:sz w:val="15"/>
              </w:rPr>
              <w:t xml:space="preserve">  "client_committed_at": "2026-07-26T12:04:00Z"</w:t>
            </w:r>
            <w:r>
              <w:br/>
            </w:r>
            <w:r>
              <w:rPr>
                <w:rFonts w:ascii="Noto Sans Mono" w:hAnsi="Noto Sans Mono" w:cs="Noto Sans Mono"/>
                <w:color w:val="172033"/>
                <w:sz w:val="15"/>
              </w:rPr>
              <w:t>}</w:t>
            </w:r>
          </w:p>
        </w:tc>
      </w:tr>
    </w:tbl>
    <w:p>
      <w:r>
        <w:rPr>
          <w:rFonts w:ascii="Noto Sans" w:hAnsi="Noto Sans" w:cs="Noto Sans"/>
          <w:color w:val="172033"/>
          <w:sz w:val="19"/>
        </w:rPr>
        <w:t>Response:</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"data": {</w:t>
            </w:r>
            <w:r>
              <w:br/>
            </w:r>
            <w:r>
              <w:rPr>
                <w:rFonts w:ascii="Noto Sans Mono" w:hAnsi="Noto Sans Mono" w:cs="Noto Sans Mono"/>
                <w:color w:val="172033"/>
                <w:sz w:val="15"/>
              </w:rPr>
              <w:t xml:space="preserve">    "session_id": "uuid",</w:t>
            </w:r>
            <w:r>
              <w:br/>
            </w:r>
            <w:r>
              <w:rPr>
                <w:rFonts w:ascii="Noto Sans Mono" w:hAnsi="Noto Sans Mono" w:cs="Noto Sans Mono"/>
                <w:color w:val="172033"/>
                <w:sz w:val="15"/>
              </w:rPr>
              <w:t xml:space="preserve">    "state": "COMMITTED",</w:t>
            </w:r>
            <w:r>
              <w:br/>
            </w:r>
            <w:r>
              <w:rPr>
                <w:rFonts w:ascii="Noto Sans Mono" w:hAnsi="Noto Sans Mono" w:cs="Noto Sans Mono"/>
                <w:color w:val="172033"/>
                <w:sz w:val="15"/>
              </w:rPr>
              <w:t xml:space="preserve">    "committed_at": "2026-07-26T12:04:01Z",</w:t>
            </w:r>
            <w:r>
              <w:br/>
            </w:r>
            <w:r>
              <w:rPr>
                <w:rFonts w:ascii="Noto Sans Mono" w:hAnsi="Noto Sans Mono" w:cs="Noto Sans Mono"/>
                <w:color w:val="172033"/>
                <w:sz w:val="15"/>
              </w:rPr>
              <w:t xml:space="preserve">    "reveal_available": true,</w:t>
            </w:r>
            <w:r>
              <w:br/>
            </w:r>
            <w:r>
              <w:rPr>
                <w:rFonts w:ascii="Noto Sans Mono" w:hAnsi="Noto Sans Mono" w:cs="Noto Sans Mono"/>
                <w:color w:val="172033"/>
                <w:sz w:val="15"/>
              </w:rPr>
              <w:t xml:space="preserve">    "integrity_state": "PENDING"</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"meta": {}</w:t>
            </w:r>
            <w:r>
              <w:br/>
            </w:r>
            <w:r>
              <w:rPr>
                <w:rFonts w:ascii="Noto Sans Mono" w:hAnsi="Noto Sans Mono" w:cs="Noto Sans Mono"/>
                <w:color w:val="172033"/>
                <w:sz w:val="15"/>
              </w:rPr>
              <w:t>}</w:t>
            </w:r>
          </w:p>
        </w:tc>
      </w:tr>
    </w:tbl>
    <w:p>
      <w:pPr>
        <w:pStyle w:val="Heading2"/>
      </w:pPr>
      <w:r>
        <w:t>20.3 Reveal</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"data": {</w:t>
            </w:r>
            <w:r>
              <w:br/>
            </w:r>
            <w:r>
              <w:rPr>
                <w:rFonts w:ascii="Noto Sans Mono" w:hAnsi="Noto Sans Mono" w:cs="Noto Sans Mono"/>
                <w:color w:val="172033"/>
                <w:sz w:val="15"/>
              </w:rPr>
              <w:t xml:space="preserve">    "primary_insight": {</w:t>
            </w:r>
            <w:r>
              <w:br/>
            </w:r>
            <w:r>
              <w:rPr>
                <w:rFonts w:ascii="Noto Sans Mono" w:hAnsi="Noto Sans Mono" w:cs="Noto Sans Mono"/>
                <w:color w:val="172033"/>
                <w:sz w:val="15"/>
              </w:rPr>
              <w:t xml:space="preserve">      "template_code": "COMMUNITY_DIMENSION_GAP",</w:t>
            </w:r>
            <w:r>
              <w:br/>
            </w:r>
            <w:r>
              <w:rPr>
                <w:rFonts w:ascii="Noto Sans Mono" w:hAnsi="Noto Sans Mono" w:cs="Noto Sans Mono"/>
                <w:color w:val="172033"/>
                <w:sz w:val="15"/>
              </w:rPr>
              <w:t xml:space="preserve">      "localized_text": "Bu örneklemde topluluğa göre empatiye daha fazla ağırlık verdin."</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"result": {</w:t>
            </w:r>
            <w:r>
              <w:br/>
            </w:r>
            <w:r>
              <w:rPr>
                <w:rFonts w:ascii="Noto Sans Mono" w:hAnsi="Noto Sans Mono" w:cs="Noto Sans Mono"/>
                <w:color w:val="172033"/>
                <w:sz w:val="15"/>
              </w:rPr>
              <w:t xml:space="preserve">      "sample_layer": "TRUSTED",</w:t>
            </w:r>
            <w:r>
              <w:br/>
            </w:r>
            <w:r>
              <w:rPr>
                <w:rFonts w:ascii="Noto Sans Mono" w:hAnsi="Noto Sans Mono" w:cs="Noto Sans Mono"/>
                <w:color w:val="172033"/>
                <w:sz w:val="15"/>
              </w:rPr>
              <w:t xml:space="preserve">      "n": 1834,</w:t>
            </w:r>
            <w:r>
              <w:br/>
            </w:r>
            <w:r>
              <w:rPr>
                <w:rFonts w:ascii="Noto Sans Mono" w:hAnsi="Noto Sans Mono" w:cs="Noto Sans Mono"/>
                <w:color w:val="172033"/>
                <w:sz w:val="15"/>
              </w:rPr>
              <w:t xml:space="preserve">      "confidence_label": "MEDIUM",</w:t>
            </w:r>
            <w:r>
              <w:br/>
            </w:r>
            <w:r>
              <w:rPr>
                <w:rFonts w:ascii="Noto Sans Mono" w:hAnsi="Noto Sans Mono" w:cs="Noto Sans Mono"/>
                <w:color w:val="172033"/>
                <w:sz w:val="15"/>
              </w:rPr>
              <w:t xml:space="preserve">      "window": {"from": "...", "to": "..."},</w:t>
            </w:r>
            <w:r>
              <w:br/>
            </w:r>
            <w:r>
              <w:rPr>
                <w:rFonts w:ascii="Noto Sans Mono" w:hAnsi="Noto Sans Mono" w:cs="Noto Sans Mono"/>
                <w:color w:val="172033"/>
                <w:sz w:val="15"/>
              </w:rPr>
              <w:t xml:space="preserve">      "distribution": {}</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"methodology_link": "/methodology/..."</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"meta": {}</w:t>
            </w:r>
            <w:r>
              <w:br/>
            </w:r>
            <w:r>
              <w:rPr>
                <w:rFonts w:ascii="Noto Sans Mono" w:hAnsi="Noto Sans Mono" w:cs="Noto Sans Mono"/>
                <w:color w:val="172033"/>
                <w:sz w:val="15"/>
              </w:rPr>
              <w:t>}</w:t>
            </w:r>
          </w:p>
        </w:tc>
      </w:tr>
    </w:tbl>
    <w:p>
      <w:pPr>
        <w:pStyle w:val="Heading1"/>
      </w:pPr>
      <w:r>
        <w:t>21. Error code başlangıç kataloğu</w:t>
      </w:r>
    </w:p>
    <w:tbl>
      <w:tblPr>
        <w:tblW w:type="auto" w:w="0"/>
        <w:jc w:val="center"/>
        <w:tblLayout w:type="autofit"/>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65" w:type="dxa"/>
              <w:start w:w="75" w:type="dxa"/>
              <w:bottom w:w="65" w:type="dxa"/>
              <w:end w:w="75" w:type="dxa"/>
            </w:tcMar>
            <w:shd w:fill="0B132B"/>
          </w:tcPr>
          <w:p>
            <w:r>
              <w:rPr>
                <w:rFonts w:ascii="Noto Sans" w:hAnsi="Noto Sans" w:cs="Noto Sans"/>
                <w:b/>
                <w:color w:val="FFFFFF"/>
                <w:sz w:val="16"/>
              </w:rPr>
              <w:t>Kod</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HTTP</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Retry</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Açıklama</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VALIDATION_FAILED</w:t>
            </w:r>
          </w:p>
        </w:tc>
        <w:tc>
          <w:tcPr>
            <w:tcW w:type="dxa" w:w="2550"/>
            <w:vAlign w:val="center"/>
            <w:tcMar>
              <w:top w:w="65" w:type="dxa"/>
              <w:start w:w="75" w:type="dxa"/>
              <w:bottom w:w="65" w:type="dxa"/>
              <w:end w:w="75" w:type="dxa"/>
            </w:tcMar>
          </w:tcPr>
          <w:p>
            <w:r>
              <w:rPr>
                <w:rFonts w:ascii="Noto Sans" w:hAnsi="Noto Sans" w:cs="Noto Sans"/>
                <w:color w:val="172033"/>
                <w:sz w:val="16"/>
              </w:rPr>
              <w:t>422</w:t>
            </w:r>
          </w:p>
        </w:tc>
        <w:tc>
          <w:tcPr>
            <w:tcW w:type="dxa" w:w="2550"/>
            <w:vAlign w:val="center"/>
            <w:tcMar>
              <w:top w:w="65" w:type="dxa"/>
              <w:start w:w="75" w:type="dxa"/>
              <w:bottom w:w="65" w:type="dxa"/>
              <w:end w:w="75" w:type="dxa"/>
            </w:tcMar>
          </w:tcPr>
          <w:p>
            <w:r>
              <w:rPr>
                <w:rFonts w:ascii="Noto Sans" w:hAnsi="Noto Sans" w:cs="Noto Sans"/>
                <w:color w:val="172033"/>
                <w:sz w:val="16"/>
              </w:rPr>
              <w:t>Hayır</w:t>
            </w:r>
          </w:p>
        </w:tc>
        <w:tc>
          <w:tcPr>
            <w:tcW w:type="dxa" w:w="2550"/>
            <w:vAlign w:val="center"/>
            <w:tcMar>
              <w:top w:w="65" w:type="dxa"/>
              <w:start w:w="75" w:type="dxa"/>
              <w:bottom w:w="65" w:type="dxa"/>
              <w:end w:w="75" w:type="dxa"/>
            </w:tcMar>
          </w:tcPr>
          <w:p>
            <w:r>
              <w:rPr>
                <w:rFonts w:ascii="Noto Sans" w:hAnsi="Noto Sans" w:cs="Noto Sans"/>
                <w:color w:val="172033"/>
                <w:sz w:val="16"/>
              </w:rPr>
              <w:t>Request şeması hatalı</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UNAUTHENTICATED</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401</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Koşullu</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Session geçersiz</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FORBIDDEN</w:t>
            </w:r>
          </w:p>
        </w:tc>
        <w:tc>
          <w:tcPr>
            <w:tcW w:type="dxa" w:w="2550"/>
            <w:vAlign w:val="center"/>
            <w:tcMar>
              <w:top w:w="65" w:type="dxa"/>
              <w:start w:w="75" w:type="dxa"/>
              <w:bottom w:w="65" w:type="dxa"/>
              <w:end w:w="75" w:type="dxa"/>
            </w:tcMar>
          </w:tcPr>
          <w:p>
            <w:r>
              <w:rPr>
                <w:rFonts w:ascii="Noto Sans" w:hAnsi="Noto Sans" w:cs="Noto Sans"/>
                <w:color w:val="172033"/>
                <w:sz w:val="16"/>
              </w:rPr>
              <w:t>403</w:t>
            </w:r>
          </w:p>
        </w:tc>
        <w:tc>
          <w:tcPr>
            <w:tcW w:type="dxa" w:w="2550"/>
            <w:vAlign w:val="center"/>
            <w:tcMar>
              <w:top w:w="65" w:type="dxa"/>
              <w:start w:w="75" w:type="dxa"/>
              <w:bottom w:w="65" w:type="dxa"/>
              <w:end w:w="75" w:type="dxa"/>
            </w:tcMar>
          </w:tcPr>
          <w:p>
            <w:r>
              <w:rPr>
                <w:rFonts w:ascii="Noto Sans" w:hAnsi="Noto Sans" w:cs="Noto Sans"/>
                <w:color w:val="172033"/>
                <w:sz w:val="16"/>
              </w:rPr>
              <w:t>Hayır</w:t>
            </w:r>
          </w:p>
        </w:tc>
        <w:tc>
          <w:tcPr>
            <w:tcW w:type="dxa" w:w="2550"/>
            <w:vAlign w:val="center"/>
            <w:tcMar>
              <w:top w:w="65" w:type="dxa"/>
              <w:start w:w="75" w:type="dxa"/>
              <w:bottom w:w="65" w:type="dxa"/>
              <w:end w:w="75" w:type="dxa"/>
            </w:tcMar>
          </w:tcPr>
          <w:p>
            <w:r>
              <w:rPr>
                <w:rFonts w:ascii="Noto Sans" w:hAnsi="Noto Sans" w:cs="Noto Sans"/>
                <w:color w:val="172033"/>
                <w:sz w:val="16"/>
              </w:rPr>
              <w:t>Policy/yetki engeli</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CASE_NOT_FOUND</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404</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Hayır</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Case yok veya görünmez</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CASE_VERSION_STALE</w:t>
            </w:r>
          </w:p>
        </w:tc>
        <w:tc>
          <w:tcPr>
            <w:tcW w:type="dxa" w:w="2550"/>
            <w:vAlign w:val="center"/>
            <w:tcMar>
              <w:top w:w="65" w:type="dxa"/>
              <w:start w:w="75" w:type="dxa"/>
              <w:bottom w:w="65" w:type="dxa"/>
              <w:end w:w="75" w:type="dxa"/>
            </w:tcMar>
          </w:tcPr>
          <w:p>
            <w:r>
              <w:rPr>
                <w:rFonts w:ascii="Noto Sans" w:hAnsi="Noto Sans" w:cs="Noto Sans"/>
                <w:color w:val="172033"/>
                <w:sz w:val="16"/>
              </w:rPr>
              <w:t>409</w:t>
            </w:r>
          </w:p>
        </w:tc>
        <w:tc>
          <w:tcPr>
            <w:tcW w:type="dxa" w:w="2550"/>
            <w:vAlign w:val="center"/>
            <w:tcMar>
              <w:top w:w="65" w:type="dxa"/>
              <w:start w:w="75" w:type="dxa"/>
              <w:bottom w:w="65" w:type="dxa"/>
              <w:end w:w="75" w:type="dxa"/>
            </w:tcMar>
          </w:tcPr>
          <w:p>
            <w:r>
              <w:rPr>
                <w:rFonts w:ascii="Noto Sans" w:hAnsi="Noto Sans" w:cs="Noto Sans"/>
                <w:color w:val="172033"/>
                <w:sz w:val="16"/>
              </w:rPr>
              <w:t>Evet</w:t>
            </w:r>
          </w:p>
        </w:tc>
        <w:tc>
          <w:tcPr>
            <w:tcW w:type="dxa" w:w="2550"/>
            <w:vAlign w:val="center"/>
            <w:tcMar>
              <w:top w:w="65" w:type="dxa"/>
              <w:start w:w="75" w:type="dxa"/>
              <w:bottom w:w="65" w:type="dxa"/>
              <w:end w:w="75" w:type="dxa"/>
            </w:tcMar>
          </w:tcPr>
          <w:p>
            <w:r>
              <w:rPr>
                <w:rFonts w:ascii="Noto Sans" w:hAnsi="Noto Sans" w:cs="Noto Sans"/>
                <w:color w:val="172033"/>
                <w:sz w:val="16"/>
              </w:rPr>
              <w:t>Yeni CaseVersion yayımlandı</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SESSION_STATE_INVALID</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409</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Koşullu</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Geçiş state’e uygun değil</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IDEMPOTENCY_CONFLICT</w:t>
            </w:r>
          </w:p>
        </w:tc>
        <w:tc>
          <w:tcPr>
            <w:tcW w:type="dxa" w:w="2550"/>
            <w:vAlign w:val="center"/>
            <w:tcMar>
              <w:top w:w="65" w:type="dxa"/>
              <w:start w:w="75" w:type="dxa"/>
              <w:bottom w:w="65" w:type="dxa"/>
              <w:end w:w="75" w:type="dxa"/>
            </w:tcMar>
          </w:tcPr>
          <w:p>
            <w:r>
              <w:rPr>
                <w:rFonts w:ascii="Noto Sans" w:hAnsi="Noto Sans" w:cs="Noto Sans"/>
                <w:color w:val="172033"/>
                <w:sz w:val="16"/>
              </w:rPr>
              <w:t>409</w:t>
            </w:r>
          </w:p>
        </w:tc>
        <w:tc>
          <w:tcPr>
            <w:tcW w:type="dxa" w:w="2550"/>
            <w:vAlign w:val="center"/>
            <w:tcMar>
              <w:top w:w="65" w:type="dxa"/>
              <w:start w:w="75" w:type="dxa"/>
              <w:bottom w:w="65" w:type="dxa"/>
              <w:end w:w="75" w:type="dxa"/>
            </w:tcMar>
          </w:tcPr>
          <w:p>
            <w:r>
              <w:rPr>
                <w:rFonts w:ascii="Noto Sans" w:hAnsi="Noto Sans" w:cs="Noto Sans"/>
                <w:color w:val="172033"/>
                <w:sz w:val="16"/>
              </w:rPr>
              <w:t>Hayır</w:t>
            </w:r>
          </w:p>
        </w:tc>
        <w:tc>
          <w:tcPr>
            <w:tcW w:type="dxa" w:w="2550"/>
            <w:vAlign w:val="center"/>
            <w:tcMar>
              <w:top w:w="65" w:type="dxa"/>
              <w:start w:w="75" w:type="dxa"/>
              <w:bottom w:w="65" w:type="dxa"/>
              <w:end w:w="75" w:type="dxa"/>
            </w:tcMar>
          </w:tcPr>
          <w:p>
            <w:r>
              <w:rPr>
                <w:rFonts w:ascii="Noto Sans" w:hAnsi="Noto Sans" w:cs="Noto Sans"/>
                <w:color w:val="172033"/>
                <w:sz w:val="16"/>
              </w:rPr>
              <w:t>Aynı key farklı payload</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COMMIT_TEMPORARILY_UNAVAILABLE</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503</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Evet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Geçici altyapı sorunu</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REVEAL_NOT_AUTHORIZED</w:t>
            </w:r>
          </w:p>
        </w:tc>
        <w:tc>
          <w:tcPr>
            <w:tcW w:type="dxa" w:w="2550"/>
            <w:vAlign w:val="center"/>
            <w:tcMar>
              <w:top w:w="65" w:type="dxa"/>
              <w:start w:w="75" w:type="dxa"/>
              <w:bottom w:w="65" w:type="dxa"/>
              <w:end w:w="75" w:type="dxa"/>
            </w:tcMar>
          </w:tcPr>
          <w:p>
            <w:r>
              <w:rPr>
                <w:rFonts w:ascii="Noto Sans" w:hAnsi="Noto Sans" w:cs="Noto Sans"/>
                <w:color w:val="172033"/>
                <w:sz w:val="16"/>
              </w:rPr>
              <w:t>403</w:t>
            </w:r>
          </w:p>
        </w:tc>
        <w:tc>
          <w:tcPr>
            <w:tcW w:type="dxa" w:w="2550"/>
            <w:vAlign w:val="center"/>
            <w:tcMar>
              <w:top w:w="65" w:type="dxa"/>
              <w:start w:w="75" w:type="dxa"/>
              <w:bottom w:w="65" w:type="dxa"/>
              <w:end w:w="75" w:type="dxa"/>
            </w:tcMar>
          </w:tcPr>
          <w:p>
            <w:r>
              <w:rPr>
                <w:rFonts w:ascii="Noto Sans" w:hAnsi="Noto Sans" w:cs="Noto Sans"/>
                <w:color w:val="172033"/>
                <w:sz w:val="16"/>
              </w:rPr>
              <w:t>Hayır</w:t>
            </w:r>
          </w:p>
        </w:tc>
        <w:tc>
          <w:tcPr>
            <w:tcW w:type="dxa" w:w="2550"/>
            <w:vAlign w:val="center"/>
            <w:tcMar>
              <w:top w:w="65" w:type="dxa"/>
              <w:start w:w="75" w:type="dxa"/>
              <w:bottom w:w="65" w:type="dxa"/>
              <w:end w:w="75" w:type="dxa"/>
            </w:tcMar>
          </w:tcPr>
          <w:p>
            <w:r>
              <w:rPr>
                <w:rFonts w:ascii="Noto Sans" w:hAnsi="Noto Sans" w:cs="Noto Sans"/>
                <w:color w:val="172033"/>
                <w:sz w:val="16"/>
              </w:rPr>
              <w:t>Başarılı commit yok</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SAMPLE_INSUFFICIENT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200/metadata</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Güçlü result yok; hata değildir</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RATE_LIMITED</w:t>
            </w:r>
          </w:p>
        </w:tc>
        <w:tc>
          <w:tcPr>
            <w:tcW w:type="dxa" w:w="2550"/>
            <w:vAlign w:val="center"/>
            <w:tcMar>
              <w:top w:w="65" w:type="dxa"/>
              <w:start w:w="75" w:type="dxa"/>
              <w:bottom w:w="65" w:type="dxa"/>
              <w:end w:w="75" w:type="dxa"/>
            </w:tcMar>
          </w:tcPr>
          <w:p>
            <w:r>
              <w:rPr>
                <w:rFonts w:ascii="Noto Sans" w:hAnsi="Noto Sans" w:cs="Noto Sans"/>
                <w:color w:val="172033"/>
                <w:sz w:val="16"/>
              </w:rPr>
              <w:t>429</w:t>
            </w:r>
          </w:p>
        </w:tc>
        <w:tc>
          <w:tcPr>
            <w:tcW w:type="dxa" w:w="2550"/>
            <w:vAlign w:val="center"/>
            <w:tcMar>
              <w:top w:w="65" w:type="dxa"/>
              <w:start w:w="75" w:type="dxa"/>
              <w:bottom w:w="65" w:type="dxa"/>
              <w:end w:w="75" w:type="dxa"/>
            </w:tcMar>
          </w:tcPr>
          <w:p>
            <w:r>
              <w:rPr>
                <w:rFonts w:ascii="Noto Sans" w:hAnsi="Noto Sans" w:cs="Noto Sans"/>
                <w:color w:val="172033"/>
                <w:sz w:val="16"/>
              </w:rPr>
              <w:t>Evet</w:t>
            </w:r>
          </w:p>
        </w:tc>
        <w:tc>
          <w:tcPr>
            <w:tcW w:type="dxa" w:w="2550"/>
            <w:vAlign w:val="center"/>
            <w:tcMar>
              <w:top w:w="65" w:type="dxa"/>
              <w:start w:w="75" w:type="dxa"/>
              <w:bottom w:w="65" w:type="dxa"/>
              <w:end w:w="75" w:type="dxa"/>
            </w:tcMar>
          </w:tcPr>
          <w:p>
            <w:r>
              <w:rPr>
                <w:rFonts w:ascii="Noto Sans" w:hAnsi="Noto Sans" w:cs="Noto Sans"/>
                <w:color w:val="172033"/>
                <w:sz w:val="16"/>
              </w:rPr>
              <w:t>Retry-After ile</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CONTENT_SAFETY_BLOCKED</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403</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Hayır</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Güvenlik/politika engeli</w:t>
            </w:r>
          </w:p>
        </w:tc>
      </w:tr>
    </w:tbl>
    <w:p>
      <w:pPr>
        <w:pStyle w:val="Heading1"/>
      </w:pPr>
      <w:r>
        <w:t>22. Result pipeline</w:t>
      </w:r>
    </w:p>
    <w:p>
      <w:pPr>
        <w:pStyle w:val="QuoteGold"/>
        <w:pBdr>
          <w:left w:val="single" w:sz="20" w:space="8" w:color="D4AF37"/>
        </w:pBdr>
      </w:pPr>
      <w:r>
        <w:rPr>
          <w:rFonts w:ascii="Noto Sans" w:hAnsi="Noto Sans" w:cs="Noto Sans"/>
          <w:color w:val="1C2541"/>
          <w:sz w:val="20"/>
        </w:rPr>
        <w:t>Committed Response → Integrity Eligibility → Sample Assignment → Aggregate Job → Privacy Suppression → Confidence Evaluation → ResultSnapshot → Cache/CDN</w:t>
      </w:r>
    </w:p>
    <w:p>
      <w:pPr>
        <w:pStyle w:val="Heading2"/>
      </w:pPr>
      <w:r>
        <w:t>22.1 Sample katmanları</w:t>
      </w:r>
    </w:p>
    <w:p>
      <w:pPr>
        <w:pStyle w:val="ListBullet"/>
      </w:pPr>
      <w:r>
        <w:rPr>
          <w:rFonts w:ascii="Noto Sans Mono" w:hAnsi="Noto Sans Mono" w:cs="Noto Sans Mono"/>
          <w:color w:val="172033"/>
          <w:sz w:val="17"/>
        </w:rPr>
        <w:t>RAW_PARTICIPATION</w:t>
      </w:r>
      <w:r>
        <w:rPr>
          <w:rFonts w:ascii="Noto Sans" w:hAnsi="Noto Sans" w:cs="Noto Sans"/>
          <w:color w:val="172033"/>
          <w:sz w:val="18"/>
        </w:rPr>
        <w:t>: şema ve temel uygunluk kontrolünden geçen etkileşim</w:t>
      </w:r>
    </w:p>
    <w:p>
      <w:pPr>
        <w:pStyle w:val="ListBullet"/>
      </w:pPr>
      <w:r>
        <w:rPr>
          <w:rFonts w:ascii="Noto Sans Mono" w:hAnsi="Noto Sans Mono" w:cs="Noto Sans Mono"/>
          <w:color w:val="172033"/>
          <w:sz w:val="17"/>
        </w:rPr>
        <w:t>TRUSTED</w:t>
      </w:r>
      <w:r>
        <w:rPr>
          <w:rFonts w:ascii="Noto Sans" w:hAnsi="Noto Sans" w:cs="Noto Sans"/>
          <w:color w:val="172033"/>
          <w:sz w:val="18"/>
        </w:rPr>
        <w:t>: bot, spam ve koordinasyon filtrelerinden geçen</w:t>
      </w:r>
    </w:p>
    <w:p>
      <w:pPr>
        <w:pStyle w:val="ListBullet"/>
      </w:pPr>
      <w:r>
        <w:rPr>
          <w:rFonts w:ascii="Noto Sans Mono" w:hAnsi="Noto Sans Mono" w:cs="Noto Sans Mono"/>
          <w:color w:val="172033"/>
          <w:sz w:val="17"/>
        </w:rPr>
        <w:t>RESEARCH_ELIGIBLE</w:t>
      </w:r>
      <w:r>
        <w:rPr>
          <w:rFonts w:ascii="Noto Sans" w:hAnsi="Noto Sans" w:cs="Noto Sans"/>
          <w:color w:val="172033"/>
          <w:sz w:val="18"/>
        </w:rPr>
        <w:t>: çalışma protokolüne ve veri kalitesine uygun</w:t>
      </w:r>
    </w:p>
    <w:p>
      <w:pPr>
        <w:pStyle w:val="ListBullet"/>
      </w:pPr>
      <w:r>
        <w:rPr>
          <w:rFonts w:ascii="Noto Sans Mono" w:hAnsi="Noto Sans Mono" w:cs="Noto Sans Mono"/>
          <w:color w:val="172033"/>
          <w:sz w:val="17"/>
        </w:rPr>
        <w:t>BALANCED</w:t>
      </w:r>
      <w:r>
        <w:rPr>
          <w:rFonts w:ascii="Noto Sans" w:hAnsi="Noto Sans" w:cs="Noto Sans"/>
          <w:color w:val="172033"/>
          <w:sz w:val="18"/>
        </w:rPr>
        <w:t>: açık yöntemle ağırlıklandırılmış; yalnız onaylı metodolojiyle</w:t>
      </w:r>
    </w:p>
    <w:p>
      <w:r>
        <w:rPr>
          <w:rFonts w:ascii="Noto Sans" w:hAnsi="Noto Sans" w:cs="Noto Sans"/>
          <w:color w:val="172033"/>
          <w:sz w:val="19"/>
        </w:rPr>
        <w:t>Consumer cache’i Research-Eligible/Balanced ham araştırma ayrıntılarından ayrılır.</w:t>
      </w:r>
    </w:p>
    <w:p>
      <w:pPr>
        <w:pStyle w:val="Heading2"/>
      </w:pPr>
      <w:r>
        <w:t>22.2 Aggregation kuralları</w:t>
      </w:r>
    </w:p>
    <w:p>
      <w:pPr>
        <w:pStyle w:val="ListBullet"/>
      </w:pPr>
      <w:r>
        <w:rPr>
          <w:rFonts w:ascii="Noto Sans" w:hAnsi="Noto Sans" w:cs="Noto Sans"/>
          <w:color w:val="172033"/>
          <w:sz w:val="18"/>
        </w:rPr>
        <w:t>Snapshot append-only/versioned’dır.</w:t>
      </w:r>
    </w:p>
    <w:p>
      <w:pPr>
        <w:pStyle w:val="ListBullet"/>
      </w:pPr>
      <w:r>
        <w:rPr>
          <w:rFonts w:ascii="Noto Sans" w:hAnsi="Noto Sans" w:cs="Noto Sans"/>
          <w:color w:val="172033"/>
          <w:sz w:val="18"/>
        </w:rPr>
        <w:t>Late integrity değişiklikleri yeni snapshot üretir.</w:t>
      </w:r>
    </w:p>
    <w:p>
      <w:pPr>
        <w:pStyle w:val="ListBullet"/>
      </w:pPr>
      <w:r>
        <w:rPr>
          <w:rFonts w:ascii="Noto Sans" w:hAnsi="Noto Sans" w:cs="Noto Sans"/>
          <w:color w:val="172033"/>
          <w:sz w:val="18"/>
        </w:rPr>
        <w:t>Result response’da snapshot ID ve methodology version bulunur.</w:t>
      </w:r>
    </w:p>
    <w:p>
      <w:pPr>
        <w:pStyle w:val="ListBullet"/>
      </w:pPr>
      <w:r>
        <w:rPr>
          <w:rFonts w:ascii="Noto Sans" w:hAnsi="Noto Sans" w:cs="Noto Sans"/>
          <w:color w:val="172033"/>
          <w:sz w:val="18"/>
        </w:rPr>
        <w:t>Cohort key kişisel alanların doğrudan birleşimi değildir; privacy policy üretir.</w:t>
      </w:r>
    </w:p>
    <w:p>
      <w:pPr>
        <w:pStyle w:val="ListBullet"/>
      </w:pPr>
      <w:r>
        <w:rPr>
          <w:rFonts w:ascii="Noto Sans" w:hAnsi="Noto Sans" w:cs="Noto Sans"/>
          <w:color w:val="172033"/>
          <w:sz w:val="18"/>
        </w:rPr>
        <w:t>Küçük cohort suppression aggregate job’ın son adımında değil, query ve export katmanında da uygulanır.</w:t>
      </w:r>
    </w:p>
    <w:p>
      <w:pPr>
        <w:pStyle w:val="Heading1"/>
      </w:pPr>
      <w:r>
        <w:t>23. Confidence label çerçevesi</w:t>
      </w:r>
    </w:p>
    <w:p>
      <w:r>
        <w:rPr>
          <w:rFonts w:ascii="Noto Sans" w:hAnsi="Noto Sans" w:cs="Noto Sans"/>
          <w:color w:val="172033"/>
          <w:sz w:val="19"/>
        </w:rPr>
        <w:t xml:space="preserve">Confidence label yalnız </w:t>
      </w:r>
      <w:r>
        <w:rPr>
          <w:rFonts w:ascii="Noto Sans Mono" w:hAnsi="Noto Sans Mono" w:cs="Noto Sans Mono"/>
          <w:color w:val="172033"/>
          <w:sz w:val="18"/>
        </w:rPr>
        <w:t>n</w:t>
      </w:r>
      <w:r>
        <w:rPr>
          <w:rFonts w:ascii="Noto Sans" w:hAnsi="Noto Sans" w:cs="Noto Sans"/>
          <w:color w:val="172033"/>
          <w:sz w:val="19"/>
        </w:rPr>
        <w:t xml:space="preserve"> değildir. Başlangıç girdileri:</w:t>
      </w:r>
    </w:p>
    <w:p>
      <w:pPr>
        <w:pStyle w:val="ListBullet"/>
      </w:pPr>
      <w:r>
        <w:rPr>
          <w:rFonts w:ascii="Noto Sans" w:hAnsi="Noto Sans" w:cs="Noto Sans"/>
          <w:color w:val="172033"/>
          <w:sz w:val="18"/>
        </w:rPr>
        <w:t>sample size,</w:t>
      </w:r>
    </w:p>
    <w:p>
      <w:pPr>
        <w:pStyle w:val="ListBullet"/>
      </w:pPr>
      <w:r>
        <w:rPr>
          <w:rFonts w:ascii="Noto Sans" w:hAnsi="Noto Sans" w:cs="Noto Sans"/>
          <w:color w:val="172033"/>
          <w:sz w:val="18"/>
        </w:rPr>
        <w:t>integrity pass rate,</w:t>
      </w:r>
    </w:p>
    <w:p>
      <w:pPr>
        <w:pStyle w:val="ListBullet"/>
      </w:pPr>
      <w:r>
        <w:rPr>
          <w:rFonts w:ascii="Noto Sans" w:hAnsi="Noto Sans" w:cs="Noto Sans"/>
          <w:color w:val="172033"/>
          <w:sz w:val="18"/>
        </w:rPr>
        <w:t>response completion,</w:t>
      </w:r>
    </w:p>
    <w:p>
      <w:pPr>
        <w:pStyle w:val="ListBullet"/>
      </w:pPr>
      <w:r>
        <w:rPr>
          <w:rFonts w:ascii="Noto Sans" w:hAnsi="Noto Sans" w:cs="Noto Sans"/>
          <w:color w:val="172033"/>
          <w:sz w:val="18"/>
        </w:rPr>
        <w:t>time window stability,</w:t>
      </w:r>
    </w:p>
    <w:p>
      <w:pPr>
        <w:pStyle w:val="ListBullet"/>
      </w:pPr>
      <w:r>
        <w:rPr>
          <w:rFonts w:ascii="Noto Sans" w:hAnsi="Noto Sans" w:cs="Noto Sans"/>
          <w:color w:val="172033"/>
          <w:sz w:val="18"/>
        </w:rPr>
        <w:t>cohort coverage,</w:t>
      </w:r>
    </w:p>
    <w:p>
      <w:pPr>
        <w:pStyle w:val="ListBullet"/>
      </w:pPr>
      <w:r>
        <w:rPr>
          <w:rFonts w:ascii="Noto Sans" w:hAnsi="Noto Sans" w:cs="Noto Sans"/>
          <w:color w:val="172033"/>
          <w:sz w:val="18"/>
        </w:rPr>
        <w:t>question comparability,</w:t>
      </w:r>
    </w:p>
    <w:p>
      <w:pPr>
        <w:pStyle w:val="ListBullet"/>
      </w:pPr>
      <w:r>
        <w:rPr>
          <w:rFonts w:ascii="Noto Sans" w:hAnsi="Noto Sans" w:cs="Noto Sans"/>
          <w:color w:val="172033"/>
          <w:sz w:val="18"/>
        </w:rPr>
        <w:t>weighting/methodology state.</w:t>
      </w:r>
    </w:p>
    <w:p>
      <w:r>
        <w:rPr>
          <w:rFonts w:ascii="Noto Sans" w:hAnsi="Noto Sans" w:cs="Noto Sans"/>
          <w:color w:val="172033"/>
          <w:sz w:val="19"/>
        </w:rPr>
        <w:t>MVP formülü metodoloji belgesinde onaylanana kadar:</w:t>
      </w:r>
    </w:p>
    <w:p>
      <w:pPr>
        <w:pStyle w:val="ListBullet"/>
      </w:pPr>
      <w:r>
        <w:rPr>
          <w:rFonts w:ascii="Noto Sans Mono" w:hAnsi="Noto Sans Mono" w:cs="Noto Sans Mono"/>
          <w:color w:val="172033"/>
          <w:sz w:val="17"/>
        </w:rPr>
        <w:t>INSUFFICIENT</w:t>
      </w:r>
      <w:r>
        <w:rPr>
          <w:rFonts w:ascii="Noto Sans" w:hAnsi="Noto Sans" w:cs="Noto Sans"/>
          <w:color w:val="172033"/>
          <w:sz w:val="18"/>
        </w:rPr>
        <w:t>: sonuç cümlesi üretme</w:t>
      </w:r>
    </w:p>
    <w:p>
      <w:pPr>
        <w:pStyle w:val="ListBullet"/>
      </w:pPr>
      <w:r>
        <w:rPr>
          <w:rFonts w:ascii="Noto Sans Mono" w:hAnsi="Noto Sans Mono" w:cs="Noto Sans Mono"/>
          <w:color w:val="172033"/>
          <w:sz w:val="17"/>
        </w:rPr>
        <w:t>LOW</w:t>
      </w:r>
      <w:r>
        <w:rPr>
          <w:rFonts w:ascii="Noto Sans" w:hAnsi="Noto Sans" w:cs="Noto Sans"/>
          <w:color w:val="172033"/>
          <w:sz w:val="18"/>
        </w:rPr>
        <w:t>: yalnız kaba dağılım ve açık uyarı</w:t>
      </w:r>
    </w:p>
    <w:p>
      <w:pPr>
        <w:pStyle w:val="ListBullet"/>
      </w:pPr>
      <w:r>
        <w:rPr>
          <w:rFonts w:ascii="Noto Sans Mono" w:hAnsi="Noto Sans Mono" w:cs="Noto Sans Mono"/>
          <w:color w:val="172033"/>
          <w:sz w:val="17"/>
        </w:rPr>
        <w:t>MEDIUM</w:t>
      </w:r>
      <w:r>
        <w:rPr>
          <w:rFonts w:ascii="Noto Sans" w:hAnsi="Noto Sans" w:cs="Noto Sans"/>
          <w:color w:val="172033"/>
          <w:sz w:val="18"/>
        </w:rPr>
        <w:t>: normal community comparison</w:t>
      </w:r>
    </w:p>
    <w:p>
      <w:pPr>
        <w:pStyle w:val="ListBullet"/>
      </w:pPr>
      <w:r>
        <w:rPr>
          <w:rFonts w:ascii="Noto Sans Mono" w:hAnsi="Noto Sans Mono" w:cs="Noto Sans Mono"/>
          <w:color w:val="172033"/>
          <w:sz w:val="17"/>
        </w:rPr>
        <w:t>HIGH</w:t>
      </w:r>
      <w:r>
        <w:rPr>
          <w:rFonts w:ascii="Noto Sans" w:hAnsi="Noto Sans" w:cs="Noto Sans"/>
          <w:color w:val="172033"/>
          <w:sz w:val="18"/>
        </w:rPr>
        <w:t>: yalnız yeterli örneklem ve stabilite sonrası</w:t>
      </w:r>
    </w:p>
    <w:p>
      <w:r>
        <w:rPr>
          <w:rFonts w:ascii="Noto Sans" w:hAnsi="Noto Sans" w:cs="Noto Sans"/>
          <w:color w:val="172033"/>
          <w:sz w:val="19"/>
        </w:rPr>
        <w:t>olarak feature flag ile uygulanır.</w:t>
      </w:r>
    </w:p>
    <w:p>
      <w:pPr>
        <w:pStyle w:val="Heading1"/>
      </w:pPr>
      <w:r>
        <w:t>24. Analytics event sözlüğü başlangıcı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Event</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Zorunlu property</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Anlam</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case.impression</w:t>
            </w:r>
          </w:p>
        </w:tc>
        <w:tc>
          <w:tcPr>
            <w:tcW w:type="dxa" w:w="3400"/>
            <w:vAlign w:val="center"/>
            <w:tcMar>
              <w:top w:w="65" w:type="dxa"/>
              <w:start w:w="75" w:type="dxa"/>
              <w:bottom w:w="65" w:type="dxa"/>
              <w:end w:w="75" w:type="dxa"/>
            </w:tcMar>
          </w:tcPr>
          <w:p>
            <w:r>
              <w:rPr>
                <w:rFonts w:ascii="Noto Sans" w:hAnsi="Noto Sans" w:cs="Noto Sans"/>
                <w:color w:val="172033"/>
                <w:sz w:val="16"/>
              </w:rPr>
              <w:t>case_id, version_id, placement, rank</w:t>
            </w:r>
          </w:p>
        </w:tc>
        <w:tc>
          <w:tcPr>
            <w:tcW w:type="dxa" w:w="3400"/>
            <w:vAlign w:val="center"/>
            <w:tcMar>
              <w:top w:w="65" w:type="dxa"/>
              <w:start w:w="75" w:type="dxa"/>
              <w:bottom w:w="65" w:type="dxa"/>
              <w:end w:w="75" w:type="dxa"/>
            </w:tcMar>
          </w:tcPr>
          <w:p>
            <w:r>
              <w:rPr>
                <w:rFonts w:ascii="Noto Sans" w:hAnsi="Noto Sans" w:cs="Noto Sans"/>
                <w:color w:val="172033"/>
                <w:sz w:val="16"/>
              </w:rPr>
              <w:t>Kart görünür oldu</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case.opened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case_id, version_id, entry_point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 ekranı açıldı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case.viewed</w:t>
            </w:r>
          </w:p>
        </w:tc>
        <w:tc>
          <w:tcPr>
            <w:tcW w:type="dxa" w:w="3400"/>
            <w:vAlign w:val="center"/>
            <w:tcMar>
              <w:top w:w="65" w:type="dxa"/>
              <w:start w:w="75" w:type="dxa"/>
              <w:bottom w:w="65" w:type="dxa"/>
              <w:end w:w="75" w:type="dxa"/>
            </w:tcMar>
          </w:tcPr>
          <w:p>
            <w:r>
              <w:rPr>
                <w:rFonts w:ascii="Noto Sans" w:hAnsi="Noto Sans" w:cs="Noto Sans"/>
                <w:color w:val="172033"/>
                <w:sz w:val="16"/>
              </w:rPr>
              <w:t>case_id, version_id, qualified_dwell</w:t>
            </w:r>
          </w:p>
        </w:tc>
        <w:tc>
          <w:tcPr>
            <w:tcW w:type="dxa" w:w="3400"/>
            <w:vAlign w:val="center"/>
            <w:tcMar>
              <w:top w:w="65" w:type="dxa"/>
              <w:start w:w="75" w:type="dxa"/>
              <w:bottom w:w="65" w:type="dxa"/>
              <w:end w:w="75" w:type="dxa"/>
            </w:tcMar>
          </w:tcPr>
          <w:p>
            <w:r>
              <w:rPr>
                <w:rFonts w:ascii="Noto Sans" w:hAnsi="Noto Sans" w:cs="Noto Sans"/>
                <w:color w:val="172033"/>
                <w:sz w:val="16"/>
              </w:rPr>
              <w:t>Minimum görünürlük eşiği sağlandı</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context.expanded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section, depth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Ek bağlam açıldı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source.opened</w:t>
            </w:r>
          </w:p>
        </w:tc>
        <w:tc>
          <w:tcPr>
            <w:tcW w:type="dxa" w:w="3400"/>
            <w:vAlign w:val="center"/>
            <w:tcMar>
              <w:top w:w="65" w:type="dxa"/>
              <w:start w:w="75" w:type="dxa"/>
              <w:bottom w:w="65" w:type="dxa"/>
              <w:end w:w="75" w:type="dxa"/>
            </w:tcMar>
          </w:tcPr>
          <w:p>
            <w:r>
              <w:rPr>
                <w:rFonts w:ascii="Noto Sans" w:hAnsi="Noto Sans" w:cs="Noto Sans"/>
                <w:color w:val="172033"/>
                <w:sz w:val="16"/>
              </w:rPr>
              <w:t>source_id, claim_id</w:t>
            </w:r>
          </w:p>
        </w:tc>
        <w:tc>
          <w:tcPr>
            <w:tcW w:type="dxa" w:w="3400"/>
            <w:vAlign w:val="center"/>
            <w:tcMar>
              <w:top w:w="65" w:type="dxa"/>
              <w:start w:w="75" w:type="dxa"/>
              <w:bottom w:w="65" w:type="dxa"/>
              <w:end w:w="75" w:type="dxa"/>
            </w:tcMar>
          </w:tcPr>
          <w:p>
            <w:r>
              <w:rPr>
                <w:rFonts w:ascii="Noto Sans" w:hAnsi="Noto Sans" w:cs="Noto Sans"/>
                <w:color w:val="172033"/>
                <w:sz w:val="16"/>
              </w:rPr>
              <w:t>Kaynak açıldı</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weigh.started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session_id, journey_stage, depth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Weigh session başladı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response.changed</w:t>
            </w:r>
          </w:p>
        </w:tc>
        <w:tc>
          <w:tcPr>
            <w:tcW w:type="dxa" w:w="3400"/>
            <w:vAlign w:val="center"/>
            <w:tcMar>
              <w:top w:w="65" w:type="dxa"/>
              <w:start w:w="75" w:type="dxa"/>
              <w:bottom w:w="65" w:type="dxa"/>
              <w:end w:w="75" w:type="dxa"/>
            </w:tcMar>
          </w:tcPr>
          <w:p>
            <w:r>
              <w:rPr>
                <w:rFonts w:ascii="Noto Sans" w:hAnsi="Noto Sans" w:cs="Noto Sans"/>
                <w:color w:val="172033"/>
                <w:sz w:val="16"/>
              </w:rPr>
              <w:t>question_version_id, response_type</w:t>
            </w:r>
          </w:p>
        </w:tc>
        <w:tc>
          <w:tcPr>
            <w:tcW w:type="dxa" w:w="3400"/>
            <w:vAlign w:val="center"/>
            <w:tcMar>
              <w:top w:w="65" w:type="dxa"/>
              <w:start w:w="75" w:type="dxa"/>
              <w:bottom w:w="65" w:type="dxa"/>
              <w:end w:w="75" w:type="dxa"/>
            </w:tcMar>
          </w:tcPr>
          <w:p>
            <w:r>
              <w:rPr>
                <w:rFonts w:ascii="Noto Sans" w:hAnsi="Noto Sans" w:cs="Noto Sans"/>
                <w:color w:val="172033"/>
                <w:sz w:val="16"/>
              </w:rPr>
              <w:t>Draft yanıt değişti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weigh.committed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session_id, case_version_id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Atomik commit tamamlandı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weigh.commit_failed</w:t>
            </w:r>
          </w:p>
        </w:tc>
        <w:tc>
          <w:tcPr>
            <w:tcW w:type="dxa" w:w="3400"/>
            <w:vAlign w:val="center"/>
            <w:tcMar>
              <w:top w:w="65" w:type="dxa"/>
              <w:start w:w="75" w:type="dxa"/>
              <w:bottom w:w="65" w:type="dxa"/>
              <w:end w:w="75" w:type="dxa"/>
            </w:tcMar>
          </w:tcPr>
          <w:p>
            <w:r>
              <w:rPr>
                <w:rFonts w:ascii="Noto Sans" w:hAnsi="Noto Sans" w:cs="Noto Sans"/>
                <w:color w:val="172033"/>
                <w:sz w:val="16"/>
              </w:rPr>
              <w:t>error_code, retryable</w:t>
            </w:r>
          </w:p>
        </w:tc>
        <w:tc>
          <w:tcPr>
            <w:tcW w:type="dxa" w:w="3400"/>
            <w:vAlign w:val="center"/>
            <w:tcMar>
              <w:top w:w="65" w:type="dxa"/>
              <w:start w:w="75" w:type="dxa"/>
              <w:bottom w:w="65" w:type="dxa"/>
              <w:end w:w="75" w:type="dxa"/>
            </w:tcMar>
          </w:tcPr>
          <w:p>
            <w:r>
              <w:rPr>
                <w:rFonts w:ascii="Noto Sans" w:hAnsi="Noto Sans" w:cs="Noto Sans"/>
                <w:color w:val="172033"/>
                <w:sz w:val="16"/>
              </w:rPr>
              <w:t>Commit başarısız</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result.revealed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snapshot_id, sample_layer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Reveal görüntülendi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argument.created</w:t>
            </w:r>
          </w:p>
        </w:tc>
        <w:tc>
          <w:tcPr>
            <w:tcW w:type="dxa" w:w="3400"/>
            <w:vAlign w:val="center"/>
            <w:tcMar>
              <w:top w:w="65" w:type="dxa"/>
              <w:start w:w="75" w:type="dxa"/>
              <w:bottom w:w="65" w:type="dxa"/>
              <w:end w:w="75" w:type="dxa"/>
            </w:tcMar>
          </w:tcPr>
          <w:p>
            <w:r>
              <w:rPr>
                <w:rFonts w:ascii="Noto Sans" w:hAnsi="Noto Sans" w:cs="Noto Sans"/>
                <w:color w:val="172033"/>
                <w:sz w:val="16"/>
              </w:rPr>
              <w:t>reason_id, moderation_state</w:t>
            </w:r>
          </w:p>
        </w:tc>
        <w:tc>
          <w:tcPr>
            <w:tcW w:type="dxa" w:w="3400"/>
            <w:vAlign w:val="center"/>
            <w:tcMar>
              <w:top w:w="65" w:type="dxa"/>
              <w:start w:w="75" w:type="dxa"/>
              <w:bottom w:w="65" w:type="dxa"/>
              <w:end w:w="75" w:type="dxa"/>
            </w:tcMar>
          </w:tcPr>
          <w:p>
            <w:r>
              <w:rPr>
                <w:rFonts w:ascii="Noto Sans" w:hAnsi="Noto Sans" w:cs="Noto Sans"/>
                <w:color w:val="172033"/>
                <w:sz w:val="16"/>
              </w:rPr>
              <w:t>Gerekçe oluşturuldu</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argument.read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reason_id/cluster_id, stance_relation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Gerekçe nitelikli okundu</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argument.reacted</w:t>
            </w:r>
          </w:p>
        </w:tc>
        <w:tc>
          <w:tcPr>
            <w:tcW w:type="dxa" w:w="3400"/>
            <w:vAlign w:val="center"/>
            <w:tcMar>
              <w:top w:w="65" w:type="dxa"/>
              <w:start w:w="75" w:type="dxa"/>
              <w:bottom w:w="65" w:type="dxa"/>
              <w:end w:w="75" w:type="dxa"/>
            </w:tcMar>
          </w:tcPr>
          <w:p>
            <w:r>
              <w:rPr>
                <w:rFonts w:ascii="Noto Sans" w:hAnsi="Noto Sans" w:cs="Noto Sans"/>
                <w:color w:val="172033"/>
                <w:sz w:val="16"/>
              </w:rPr>
              <w:t>reaction_type, influence</w:t>
            </w:r>
          </w:p>
        </w:tc>
        <w:tc>
          <w:tcPr>
            <w:tcW w:type="dxa" w:w="3400"/>
            <w:vAlign w:val="center"/>
            <w:tcMar>
              <w:top w:w="65" w:type="dxa"/>
              <w:start w:w="75" w:type="dxa"/>
              <w:bottom w:w="65" w:type="dxa"/>
              <w:end w:w="75" w:type="dxa"/>
            </w:tcMar>
          </w:tcPr>
          <w:p>
            <w:r>
              <w:rPr>
                <w:rFonts w:ascii="Noto Sans" w:hAnsi="Noto Sans" w:cs="Noto Sans"/>
                <w:color w:val="172033"/>
                <w:sz w:val="16"/>
              </w:rPr>
              <w:t>Gerekçe aksiyonu</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decision.changed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from_session, to_session, trigger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Revision tamamlandı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share.created</w:t>
            </w:r>
          </w:p>
        </w:tc>
        <w:tc>
          <w:tcPr>
            <w:tcW w:type="dxa" w:w="3400"/>
            <w:vAlign w:val="center"/>
            <w:tcMar>
              <w:top w:w="65" w:type="dxa"/>
              <w:start w:w="75" w:type="dxa"/>
              <w:bottom w:w="65" w:type="dxa"/>
              <w:end w:w="75" w:type="dxa"/>
            </w:tcMar>
          </w:tcPr>
          <w:p>
            <w:r>
              <w:rPr>
                <w:rFonts w:ascii="Noto Sans" w:hAnsi="Noto Sans" w:cs="Noto Sans"/>
                <w:color w:val="172033"/>
                <w:sz w:val="16"/>
              </w:rPr>
              <w:t>template_id, channel</w:t>
            </w:r>
          </w:p>
        </w:tc>
        <w:tc>
          <w:tcPr>
            <w:tcW w:type="dxa" w:w="3400"/>
            <w:vAlign w:val="center"/>
            <w:tcMar>
              <w:top w:w="65" w:type="dxa"/>
              <w:start w:w="75" w:type="dxa"/>
              <w:bottom w:w="65" w:type="dxa"/>
              <w:end w:w="75" w:type="dxa"/>
            </w:tcMar>
          </w:tcPr>
          <w:p>
            <w:r>
              <w:rPr>
                <w:rFonts w:ascii="Noto Sans" w:hAnsi="Noto Sans" w:cs="Noto Sans"/>
                <w:color w:val="172033"/>
                <w:sz w:val="16"/>
              </w:rPr>
              <w:t>Share payload üretildi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share.opened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share_id, receiver_state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Deep link açıldı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report.created</w:t>
            </w:r>
          </w:p>
        </w:tc>
        <w:tc>
          <w:tcPr>
            <w:tcW w:type="dxa" w:w="3400"/>
            <w:vAlign w:val="center"/>
            <w:tcMar>
              <w:top w:w="65" w:type="dxa"/>
              <w:start w:w="75" w:type="dxa"/>
              <w:bottom w:w="65" w:type="dxa"/>
              <w:end w:w="75" w:type="dxa"/>
            </w:tcMar>
          </w:tcPr>
          <w:p>
            <w:r>
              <w:rPr>
                <w:rFonts w:ascii="Noto Sans" w:hAnsi="Noto Sans" w:cs="Noto Sans"/>
                <w:color w:val="172033"/>
                <w:sz w:val="16"/>
              </w:rPr>
              <w:t>target_type, category</w:t>
            </w:r>
          </w:p>
        </w:tc>
        <w:tc>
          <w:tcPr>
            <w:tcW w:type="dxa" w:w="3400"/>
            <w:vAlign w:val="center"/>
            <w:tcMar>
              <w:top w:w="65" w:type="dxa"/>
              <w:start w:w="75" w:type="dxa"/>
              <w:bottom w:w="65" w:type="dxa"/>
              <w:end w:w="75" w:type="dxa"/>
            </w:tcMar>
          </w:tcPr>
          <w:p>
            <w:r>
              <w:rPr>
                <w:rFonts w:ascii="Noto Sans" w:hAnsi="Noto Sans" w:cs="Noto Sans"/>
                <w:color w:val="172033"/>
                <w:sz w:val="16"/>
              </w:rPr>
              <w:t>Rapor oluşturuldu</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case.version_published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case_id, version_id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Yeni immutable version</w:t>
            </w:r>
          </w:p>
        </w:tc>
      </w:tr>
    </w:tbl>
    <w:p>
      <w:pPr>
        <w:pStyle w:val="Heading2"/>
      </w:pPr>
      <w:r>
        <w:t>24.1 Event ayrımı</w:t>
      </w:r>
    </w:p>
    <w:p>
      <w:pPr>
        <w:pStyle w:val="ListBullet"/>
      </w:pPr>
      <w:r>
        <w:rPr>
          <w:rFonts w:ascii="Noto Sans Mono" w:hAnsi="Noto Sans Mono" w:cs="Noto Sans Mono"/>
          <w:color w:val="172033"/>
          <w:sz w:val="17"/>
        </w:rPr>
        <w:t>case.impression</w:t>
      </w:r>
      <w:r>
        <w:rPr>
          <w:rFonts w:ascii="Noto Sans" w:hAnsi="Noto Sans" w:cs="Noto Sans"/>
          <w:color w:val="172033"/>
          <w:sz w:val="18"/>
        </w:rPr>
        <w:t>: kartın viewport’a girmesi</w:t>
      </w:r>
    </w:p>
    <w:p>
      <w:pPr>
        <w:pStyle w:val="ListBullet"/>
      </w:pPr>
      <w:r>
        <w:rPr>
          <w:rFonts w:ascii="Noto Sans Mono" w:hAnsi="Noto Sans Mono" w:cs="Noto Sans Mono"/>
          <w:color w:val="172033"/>
          <w:sz w:val="17"/>
        </w:rPr>
        <w:t>case.opened</w:t>
      </w:r>
      <w:r>
        <w:rPr>
          <w:rFonts w:ascii="Noto Sans" w:hAnsi="Noto Sans" w:cs="Noto Sans"/>
          <w:color w:val="172033"/>
          <w:sz w:val="18"/>
        </w:rPr>
        <w:t>: detail route’un açılması</w:t>
      </w:r>
    </w:p>
    <w:p>
      <w:pPr>
        <w:pStyle w:val="ListBullet"/>
      </w:pPr>
      <w:r>
        <w:rPr>
          <w:rFonts w:ascii="Noto Sans Mono" w:hAnsi="Noto Sans Mono" w:cs="Noto Sans Mono"/>
          <w:color w:val="172033"/>
          <w:sz w:val="17"/>
        </w:rPr>
        <w:t>case.viewed</w:t>
      </w:r>
      <w:r>
        <w:rPr>
          <w:rFonts w:ascii="Noto Sans" w:hAnsi="Noto Sans" w:cs="Noto Sans"/>
          <w:color w:val="172033"/>
          <w:sz w:val="18"/>
        </w:rPr>
        <w:t>: belirlenen minimum görünürlük/dwell koşulunun sağlanması</w:t>
      </w:r>
    </w:p>
    <w:p>
      <w:r>
        <w:rPr>
          <w:rFonts w:ascii="Noto Sans" w:hAnsi="Noto Sans" w:cs="Noto Sans"/>
          <w:color w:val="172033"/>
          <w:sz w:val="19"/>
        </w:rPr>
        <w:t>Bu üç event birbirinin yerine kullanılmaz.</w:t>
      </w:r>
    </w:p>
    <w:p>
      <w:pPr>
        <w:pStyle w:val="Heading1"/>
      </w:pPr>
      <w:r>
        <w:t>25. Transactional outbox</w:t>
      </w:r>
    </w:p>
    <w:p>
      <w:r>
        <w:rPr>
          <w:rFonts w:ascii="Noto Sans Mono" w:hAnsi="Noto Sans Mono" w:cs="Noto Sans Mono"/>
          <w:color w:val="172033"/>
          <w:sz w:val="18"/>
        </w:rPr>
        <w:t>analytics.outbox</w:t>
      </w:r>
      <w:r>
        <w:rPr>
          <w:rFonts w:ascii="Noto Sans" w:hAnsi="Noto Sans" w:cs="Noto Sans"/>
          <w:color w:val="172033"/>
          <w:sz w:val="19"/>
        </w:rPr>
        <w:t xml:space="preserve"> alanları:</w:t>
      </w:r>
    </w:p>
    <w:p>
      <w:pPr>
        <w:pStyle w:val="ListBullet"/>
      </w:pPr>
      <w:r>
        <w:rPr>
          <w:rFonts w:ascii="Noto Sans" w:hAnsi="Noto Sans" w:cs="Noto Sans"/>
          <w:color w:val="172033"/>
          <w:sz w:val="18"/>
        </w:rPr>
        <w:t>id</w:t>
      </w:r>
    </w:p>
    <w:p>
      <w:pPr>
        <w:pStyle w:val="ListBullet"/>
      </w:pPr>
      <w:r>
        <w:rPr>
          <w:rFonts w:ascii="Noto Sans" w:hAnsi="Noto Sans" w:cs="Noto Sans"/>
          <w:color w:val="172033"/>
          <w:sz w:val="18"/>
        </w:rPr>
        <w:t>aggregate_type</w:t>
      </w:r>
    </w:p>
    <w:p>
      <w:pPr>
        <w:pStyle w:val="ListBullet"/>
      </w:pPr>
      <w:r>
        <w:rPr>
          <w:rFonts w:ascii="Noto Sans" w:hAnsi="Noto Sans" w:cs="Noto Sans"/>
          <w:color w:val="172033"/>
          <w:sz w:val="18"/>
        </w:rPr>
        <w:t>aggregate_id</w:t>
      </w:r>
    </w:p>
    <w:p>
      <w:pPr>
        <w:pStyle w:val="ListBullet"/>
      </w:pPr>
      <w:r>
        <w:rPr>
          <w:rFonts w:ascii="Noto Sans" w:hAnsi="Noto Sans" w:cs="Noto Sans"/>
          <w:color w:val="172033"/>
          <w:sz w:val="18"/>
        </w:rPr>
        <w:t>event_type</w:t>
      </w:r>
    </w:p>
    <w:p>
      <w:pPr>
        <w:pStyle w:val="ListBullet"/>
      </w:pPr>
      <w:r>
        <w:rPr>
          <w:rFonts w:ascii="Noto Sans" w:hAnsi="Noto Sans" w:cs="Noto Sans"/>
          <w:color w:val="172033"/>
          <w:sz w:val="18"/>
        </w:rPr>
        <w:t>event_version</w:t>
      </w:r>
    </w:p>
    <w:p>
      <w:pPr>
        <w:pStyle w:val="ListBullet"/>
      </w:pPr>
      <w:r>
        <w:rPr>
          <w:rFonts w:ascii="Noto Sans" w:hAnsi="Noto Sans" w:cs="Noto Sans"/>
          <w:color w:val="172033"/>
          <w:sz w:val="18"/>
        </w:rPr>
        <w:t>payload_json</w:t>
      </w:r>
    </w:p>
    <w:p>
      <w:pPr>
        <w:pStyle w:val="ListBullet"/>
      </w:pPr>
      <w:r>
        <w:rPr>
          <w:rFonts w:ascii="Noto Sans" w:hAnsi="Noto Sans" w:cs="Noto Sans"/>
          <w:color w:val="172033"/>
          <w:sz w:val="18"/>
        </w:rPr>
        <w:t>occurred_at</w:t>
      </w:r>
    </w:p>
    <w:p>
      <w:pPr>
        <w:pStyle w:val="ListBullet"/>
      </w:pPr>
      <w:r>
        <w:rPr>
          <w:rFonts w:ascii="Noto Sans" w:hAnsi="Noto Sans" w:cs="Noto Sans"/>
          <w:color w:val="172033"/>
          <w:sz w:val="18"/>
        </w:rPr>
        <w:t>published_at</w:t>
      </w:r>
    </w:p>
    <w:p>
      <w:pPr>
        <w:pStyle w:val="ListBullet"/>
      </w:pPr>
      <w:r>
        <w:rPr>
          <w:rFonts w:ascii="Noto Sans" w:hAnsi="Noto Sans" w:cs="Noto Sans"/>
          <w:color w:val="172033"/>
          <w:sz w:val="18"/>
        </w:rPr>
        <w:t>retry_count</w:t>
      </w:r>
    </w:p>
    <w:p>
      <w:pPr>
        <w:pStyle w:val="ListBullet"/>
      </w:pPr>
      <w:r>
        <w:rPr>
          <w:rFonts w:ascii="Noto Sans" w:hAnsi="Noto Sans" w:cs="Noto Sans"/>
          <w:color w:val="172033"/>
          <w:sz w:val="18"/>
        </w:rPr>
        <w:t>last_error</w:t>
      </w:r>
    </w:p>
    <w:p>
      <w:r>
        <w:rPr>
          <w:rFonts w:ascii="Noto Sans" w:hAnsi="Noto Sans" w:cs="Noto Sans"/>
          <w:color w:val="172033"/>
          <w:sz w:val="19"/>
        </w:rPr>
        <w:t>Worker en az bir kez teslim garantisi verir. Consumer’lar event ID ile deduplication yapar.</w:t>
      </w:r>
    </w:p>
    <w:p>
      <w:r>
        <w:rPr>
          <w:rFonts w:ascii="Noto Sans" w:hAnsi="Noto Sans" w:cs="Noto Sans"/>
          <w:color w:val="172033"/>
          <w:sz w:val="19"/>
        </w:rPr>
        <w:t>Outbox temizliği retention ve archive job ile yapılır; yayınlanmamış kayıt silinmez.</w:t>
      </w:r>
    </w:p>
    <w:p>
      <w:pPr>
        <w:pStyle w:val="Heading1"/>
      </w:pPr>
      <w:r>
        <w:t>26. Fraud ve koordinasyon mimarisi</w:t>
      </w:r>
    </w:p>
    <w:p>
      <w:pPr>
        <w:pStyle w:val="Heading2"/>
      </w:pPr>
      <w:r>
        <w:t>26.1 Sinyal kategorileri</w:t>
      </w:r>
    </w:p>
    <w:p>
      <w:pPr>
        <w:pStyle w:val="ListBullet"/>
      </w:pPr>
      <w:r>
        <w:rPr>
          <w:rFonts w:ascii="Noto Sans" w:hAnsi="Noto Sans" w:cs="Noto Sans"/>
          <w:color w:val="172033"/>
          <w:sz w:val="18"/>
        </w:rPr>
        <w:t>account age / verification</w:t>
      </w:r>
    </w:p>
    <w:p>
      <w:pPr>
        <w:pStyle w:val="ListBullet"/>
      </w:pPr>
      <w:r>
        <w:rPr>
          <w:rFonts w:ascii="Noto Sans" w:hAnsi="Noto Sans" w:cs="Noto Sans"/>
          <w:color w:val="172033"/>
          <w:sz w:val="18"/>
        </w:rPr>
        <w:t>device integrity</w:t>
      </w:r>
    </w:p>
    <w:p>
      <w:pPr>
        <w:pStyle w:val="ListBullet"/>
      </w:pPr>
      <w:r>
        <w:rPr>
          <w:rFonts w:ascii="Noto Sans" w:hAnsi="Noto Sans" w:cs="Noto Sans"/>
          <w:color w:val="172033"/>
          <w:sz w:val="18"/>
        </w:rPr>
        <w:t>IP/ASN/reputation</w:t>
      </w:r>
    </w:p>
    <w:p>
      <w:pPr>
        <w:pStyle w:val="ListBullet"/>
      </w:pPr>
      <w:r>
        <w:rPr>
          <w:rFonts w:ascii="Noto Sans" w:hAnsi="Noto Sans" w:cs="Noto Sans"/>
          <w:color w:val="172033"/>
          <w:sz w:val="18"/>
        </w:rPr>
        <w:t>velocity</w:t>
      </w:r>
    </w:p>
    <w:p>
      <w:pPr>
        <w:pStyle w:val="ListBullet"/>
      </w:pPr>
      <w:r>
        <w:rPr>
          <w:rFonts w:ascii="Noto Sans" w:hAnsi="Noto Sans" w:cs="Noto Sans"/>
          <w:color w:val="172033"/>
          <w:sz w:val="18"/>
        </w:rPr>
        <w:t>automation pattern</w:t>
      </w:r>
    </w:p>
    <w:p>
      <w:pPr>
        <w:pStyle w:val="ListBullet"/>
      </w:pPr>
      <w:r>
        <w:rPr>
          <w:rFonts w:ascii="Noto Sans" w:hAnsi="Noto Sans" w:cs="Noto Sans"/>
          <w:color w:val="172033"/>
          <w:sz w:val="18"/>
        </w:rPr>
        <w:t>account/device clusters</w:t>
      </w:r>
    </w:p>
    <w:p>
      <w:pPr>
        <w:pStyle w:val="ListBullet"/>
      </w:pPr>
      <w:r>
        <w:rPr>
          <w:rFonts w:ascii="Noto Sans" w:hAnsi="Noto Sans" w:cs="Noto Sans"/>
          <w:color w:val="172033"/>
          <w:sz w:val="18"/>
        </w:rPr>
        <w:t>synchronized timing</w:t>
      </w:r>
    </w:p>
    <w:p>
      <w:pPr>
        <w:pStyle w:val="ListBullet"/>
      </w:pPr>
      <w:r>
        <w:rPr>
          <w:rFonts w:ascii="Noto Sans" w:hAnsi="Noto Sans" w:cs="Noto Sans"/>
          <w:color w:val="172033"/>
          <w:sz w:val="18"/>
        </w:rPr>
        <w:t>referral/traffic source</w:t>
      </w:r>
    </w:p>
    <w:p>
      <w:pPr>
        <w:pStyle w:val="ListBullet"/>
      </w:pPr>
      <w:r>
        <w:rPr>
          <w:rFonts w:ascii="Noto Sans" w:hAnsi="Noto Sans" w:cs="Noto Sans"/>
          <w:color w:val="172033"/>
          <w:sz w:val="18"/>
        </w:rPr>
        <w:t>Case-specific behavior</w:t>
      </w:r>
    </w:p>
    <w:p>
      <w:pPr>
        <w:pStyle w:val="ListBullet"/>
      </w:pPr>
      <w:r>
        <w:rPr>
          <w:rFonts w:ascii="Noto Sans" w:hAnsi="Noto Sans" w:cs="Noto Sans"/>
          <w:color w:val="172033"/>
          <w:sz w:val="18"/>
        </w:rPr>
        <w:t>reason duplication</w:t>
      </w:r>
    </w:p>
    <w:p>
      <w:pPr>
        <w:pStyle w:val="ListBullet"/>
      </w:pPr>
      <w:r>
        <w:rPr>
          <w:rFonts w:ascii="Noto Sans" w:hAnsi="Noto Sans" w:cs="Noto Sans"/>
          <w:color w:val="172033"/>
          <w:sz w:val="18"/>
        </w:rPr>
        <w:t>geographic anomaly</w:t>
      </w:r>
    </w:p>
    <w:p>
      <w:pPr>
        <w:pStyle w:val="Heading2"/>
      </w:pPr>
      <w:r>
        <w:t>26.2 Assessment modeli</w:t>
      </w:r>
    </w:p>
    <w:p>
      <w:r>
        <w:rPr>
          <w:rFonts w:ascii="Noto Sans" w:hAnsi="Noto Sans" w:cs="Noto Sans"/>
          <w:color w:val="172033"/>
          <w:sz w:val="19"/>
        </w:rPr>
        <w:t>Her assessment:</w:t>
      </w:r>
    </w:p>
    <w:p>
      <w:pPr>
        <w:pStyle w:val="ListBullet"/>
      </w:pPr>
      <w:r>
        <w:rPr>
          <w:rFonts w:ascii="Noto Sans" w:hAnsi="Noto Sans" w:cs="Noto Sans"/>
          <w:color w:val="172033"/>
          <w:sz w:val="18"/>
        </w:rPr>
        <w:t>subject type (actor/session/device/cluster),</w:t>
      </w:r>
    </w:p>
    <w:p>
      <w:pPr>
        <w:pStyle w:val="ListBullet"/>
      </w:pPr>
      <w:r>
        <w:rPr>
          <w:rFonts w:ascii="Noto Sans" w:hAnsi="Noto Sans" w:cs="Noto Sans"/>
          <w:color w:val="172033"/>
          <w:sz w:val="18"/>
        </w:rPr>
        <w:t>policy version,</w:t>
      </w:r>
    </w:p>
    <w:p>
      <w:pPr>
        <w:pStyle w:val="ListBullet"/>
      </w:pPr>
      <w:r>
        <w:rPr>
          <w:rFonts w:ascii="Noto Sans" w:hAnsi="Noto Sans" w:cs="Noto Sans"/>
          <w:color w:val="172033"/>
          <w:sz w:val="18"/>
        </w:rPr>
        <w:t>feature snapshot,</w:t>
      </w:r>
    </w:p>
    <w:p>
      <w:pPr>
        <w:pStyle w:val="ListBullet"/>
      </w:pPr>
      <w:r>
        <w:rPr>
          <w:rFonts w:ascii="Noto Sans" w:hAnsi="Noto Sans" w:cs="Noto Sans"/>
          <w:color w:val="172033"/>
          <w:sz w:val="18"/>
        </w:rPr>
        <w:t>risk band,</w:t>
      </w:r>
    </w:p>
    <w:p>
      <w:pPr>
        <w:pStyle w:val="ListBullet"/>
      </w:pPr>
      <w:r>
        <w:rPr>
          <w:rFonts w:ascii="Noto Sans" w:hAnsi="Noto Sans" w:cs="Noto Sans"/>
          <w:color w:val="172033"/>
          <w:sz w:val="18"/>
        </w:rPr>
        <w:t>recommended action,</w:t>
      </w:r>
    </w:p>
    <w:p>
      <w:pPr>
        <w:pStyle w:val="ListBullet"/>
      </w:pPr>
      <w:r>
        <w:rPr>
          <w:rFonts w:ascii="Noto Sans" w:hAnsi="Noto Sans" w:cs="Noto Sans"/>
          <w:color w:val="172033"/>
          <w:sz w:val="18"/>
        </w:rPr>
        <w:t>review state,</w:t>
      </w:r>
    </w:p>
    <w:p>
      <w:pPr>
        <w:pStyle w:val="ListBullet"/>
      </w:pPr>
      <w:r>
        <w:rPr>
          <w:rFonts w:ascii="Noto Sans" w:hAnsi="Noto Sans" w:cs="Noto Sans"/>
          <w:color w:val="172033"/>
          <w:sz w:val="18"/>
        </w:rPr>
        <w:t>created/updated timestamp</w:t>
      </w:r>
    </w:p>
    <w:p>
      <w:r>
        <w:rPr>
          <w:rFonts w:ascii="Noto Sans" w:hAnsi="Noto Sans" w:cs="Noto Sans"/>
          <w:color w:val="172033"/>
          <w:sz w:val="19"/>
        </w:rPr>
        <w:t>taşır.</w:t>
      </w:r>
    </w:p>
    <w:p>
      <w:r>
        <w:rPr>
          <w:rFonts w:ascii="Noto Sans" w:hAnsi="Noto Sans" w:cs="Noto Sans"/>
          <w:color w:val="172033"/>
          <w:sz w:val="19"/>
        </w:rPr>
        <w:t>Kesin teknik eşikler public dokümanda yayımlanmaz.</w:t>
      </w:r>
    </w:p>
    <w:p>
      <w:pPr>
        <w:pStyle w:val="Heading2"/>
      </w:pPr>
      <w:r>
        <w:t>26.3 Enforcement ayrımı</w:t>
      </w:r>
    </w:p>
    <w:p>
      <w:r>
        <w:rPr>
          <w:rFonts w:ascii="Noto Sans" w:hAnsi="Noto Sans" w:cs="Noto Sans"/>
          <w:color w:val="172033"/>
          <w:sz w:val="19"/>
        </w:rPr>
        <w:t>Risk skoru ile kullanıcıya uygulanan yaptırım aynı kayıt değildir.</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Assessment sonucu</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Olası aksiyon</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LOW</w:t>
            </w:r>
          </w:p>
        </w:tc>
        <w:tc>
          <w:tcPr>
            <w:tcW w:type="dxa" w:w="5100"/>
            <w:vAlign w:val="center"/>
            <w:tcMar>
              <w:top w:w="65" w:type="dxa"/>
              <w:start w:w="75" w:type="dxa"/>
              <w:bottom w:w="65" w:type="dxa"/>
              <w:end w:w="75" w:type="dxa"/>
            </w:tcMar>
          </w:tcPr>
          <w:p>
            <w:r>
              <w:rPr>
                <w:rFonts w:ascii="Noto Sans" w:hAnsi="Noto Sans" w:cs="Noto Sans"/>
                <w:color w:val="172033"/>
                <w:sz w:val="16"/>
              </w:rPr>
              <w:t>Normal</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MEDIUM</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Extra verification / delayed aggregate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HIGH</w:t>
            </w:r>
          </w:p>
        </w:tc>
        <w:tc>
          <w:tcPr>
            <w:tcW w:type="dxa" w:w="5100"/>
            <w:vAlign w:val="center"/>
            <w:tcMar>
              <w:top w:w="65" w:type="dxa"/>
              <w:start w:w="75" w:type="dxa"/>
              <w:bottom w:w="65" w:type="dxa"/>
              <w:end w:w="75" w:type="dxa"/>
            </w:tcMar>
          </w:tcPr>
          <w:p>
            <w:r>
              <w:rPr>
                <w:rFonts w:ascii="Noto Sans" w:hAnsi="Noto Sans" w:cs="Noto Sans"/>
                <w:color w:val="172033"/>
                <w:sz w:val="16"/>
              </w:rPr>
              <w:t>Trusted sample dışında tutma / reason review</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CRITICAL</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Rate block / session invalidation / human review</w:t>
            </w:r>
          </w:p>
        </w:tc>
      </w:tr>
    </w:tbl>
    <w:p>
      <w:r>
        <w:rPr>
          <w:rFonts w:ascii="Noto Sans" w:hAnsi="Noto Sans" w:cs="Noto Sans"/>
          <w:color w:val="172033"/>
          <w:sz w:val="19"/>
        </w:rPr>
        <w:t>Kullanıcıya haksız enforcement için itiraz ve human review yolu tasarlanır.</w:t>
      </w:r>
    </w:p>
    <w:p>
      <w:pPr>
        <w:pStyle w:val="Heading2"/>
      </w:pPr>
      <w:r>
        <w:t>26.4 Slow Mode</w:t>
      </w:r>
    </w:p>
    <w:p>
      <w:r>
        <w:rPr>
          <w:rFonts w:ascii="Noto Sans" w:hAnsi="Noto Sans" w:cs="Noto Sans"/>
          <w:color w:val="172033"/>
          <w:sz w:val="19"/>
        </w:rPr>
        <w:t>Feature flag’ler:</w:t>
      </w:r>
    </w:p>
    <w:p>
      <w:pPr>
        <w:pStyle w:val="ListBullet"/>
      </w:pPr>
      <w:r>
        <w:rPr>
          <w:rFonts w:ascii="Noto Sans Mono" w:hAnsi="Noto Sans Mono" w:cs="Noto Sans Mono"/>
          <w:color w:val="172033"/>
          <w:sz w:val="17"/>
        </w:rPr>
        <w:t>limit_new_accounts</w:t>
      </w:r>
    </w:p>
    <w:p>
      <w:pPr>
        <w:pStyle w:val="ListBullet"/>
      </w:pPr>
      <w:r>
        <w:rPr>
          <w:rFonts w:ascii="Noto Sans Mono" w:hAnsi="Noto Sans Mono" w:cs="Noto Sans Mono"/>
          <w:color w:val="172033"/>
          <w:sz w:val="17"/>
        </w:rPr>
        <w:t>delay_reveal_updates</w:t>
      </w:r>
    </w:p>
    <w:p>
      <w:pPr>
        <w:pStyle w:val="ListBullet"/>
      </w:pPr>
      <w:r>
        <w:rPr>
          <w:rFonts w:ascii="Noto Sans Mono" w:hAnsi="Noto Sans Mono" w:cs="Noto Sans Mono"/>
          <w:color w:val="172033"/>
          <w:sz w:val="17"/>
        </w:rPr>
        <w:t>batch_result_refresh</w:t>
      </w:r>
    </w:p>
    <w:p>
      <w:pPr>
        <w:pStyle w:val="ListBullet"/>
      </w:pPr>
      <w:r>
        <w:rPr>
          <w:rFonts w:ascii="Noto Sans Mono" w:hAnsi="Noto Sans Mono" w:cs="Noto Sans Mono"/>
          <w:color w:val="172033"/>
          <w:sz w:val="17"/>
        </w:rPr>
        <w:t>require_reason_review</w:t>
      </w:r>
    </w:p>
    <w:p>
      <w:pPr>
        <w:pStyle w:val="ListBullet"/>
      </w:pPr>
      <w:r>
        <w:rPr>
          <w:rFonts w:ascii="Noto Sans Mono" w:hAnsi="Noto Sans Mono" w:cs="Noto Sans Mono"/>
          <w:color w:val="172033"/>
          <w:sz w:val="17"/>
        </w:rPr>
        <w:t>reduce_distribution</w:t>
      </w:r>
    </w:p>
    <w:p>
      <w:pPr>
        <w:pStyle w:val="ListBullet"/>
      </w:pPr>
      <w:r>
        <w:rPr>
          <w:rFonts w:ascii="Noto Sans Mono" w:hAnsi="Noto Sans Mono" w:cs="Noto Sans Mono"/>
          <w:color w:val="172033"/>
          <w:sz w:val="17"/>
        </w:rPr>
        <w:t>require_attestation</w:t>
      </w:r>
    </w:p>
    <w:p>
      <w:pPr>
        <w:pStyle w:val="ListBullet"/>
      </w:pPr>
      <w:r>
        <w:rPr>
          <w:rFonts w:ascii="Noto Sans Mono" w:hAnsi="Noto Sans Mono" w:cs="Noto Sans Mono"/>
          <w:color w:val="172033"/>
          <w:sz w:val="17"/>
        </w:rPr>
        <w:t>disable_share_boost</w:t>
      </w:r>
    </w:p>
    <w:p>
      <w:pPr>
        <w:pStyle w:val="Heading1"/>
      </w:pPr>
      <w:r>
        <w:t>27. Moderasyon pipeline</w:t>
      </w:r>
    </w:p>
    <w:p>
      <w:pPr>
        <w:pStyle w:val="QuoteGold"/>
        <w:pBdr>
          <w:left w:val="single" w:sz="20" w:space="8" w:color="D4AF37"/>
        </w:pBdr>
      </w:pPr>
      <w:r>
        <w:rPr>
          <w:rFonts w:ascii="Noto Sans" w:hAnsi="Noto Sans" w:cs="Noto Sans"/>
          <w:color w:val="1C2541"/>
          <w:sz w:val="20"/>
        </w:rPr>
        <w:t>Content → PII → Threats → Harassment → Hate → Defamation → Victim Privacy → Spam → Brigading → Duplicate → Risk Score → Decision</w:t>
      </w:r>
    </w:p>
    <w:p>
      <w:r>
        <w:rPr>
          <w:rFonts w:ascii="Noto Sans" w:hAnsi="Noto Sans" w:cs="Noto Sans"/>
          <w:color w:val="172033"/>
          <w:sz w:val="19"/>
        </w:rPr>
        <w:t>Kararlar:</w:t>
      </w:r>
    </w:p>
    <w:p>
      <w:pPr>
        <w:pStyle w:val="ListBullet"/>
      </w:pPr>
      <w:r>
        <w:rPr>
          <w:rFonts w:ascii="Noto Sans" w:hAnsi="Noto Sans" w:cs="Noto Sans"/>
          <w:color w:val="172033"/>
          <w:sz w:val="18"/>
        </w:rPr>
        <w:t>PUBLISH</w:t>
      </w:r>
    </w:p>
    <w:p>
      <w:pPr>
        <w:pStyle w:val="ListBullet"/>
      </w:pPr>
      <w:r>
        <w:rPr>
          <w:rFonts w:ascii="Noto Sans" w:hAnsi="Noto Sans" w:cs="Noto Sans"/>
          <w:color w:val="172033"/>
          <w:sz w:val="18"/>
        </w:rPr>
        <w:t>LIMIT</w:t>
      </w:r>
    </w:p>
    <w:p>
      <w:pPr>
        <w:pStyle w:val="ListBullet"/>
      </w:pPr>
      <w:r>
        <w:rPr>
          <w:rFonts w:ascii="Noto Sans" w:hAnsi="Noto Sans" w:cs="Noto Sans"/>
          <w:color w:val="172033"/>
          <w:sz w:val="18"/>
        </w:rPr>
        <w:t>HUMAN_REVIEW</w:t>
      </w:r>
    </w:p>
    <w:p>
      <w:pPr>
        <w:pStyle w:val="ListBullet"/>
      </w:pPr>
      <w:r>
        <w:rPr>
          <w:rFonts w:ascii="Noto Sans" w:hAnsi="Noto Sans" w:cs="Noto Sans"/>
          <w:color w:val="172033"/>
          <w:sz w:val="18"/>
        </w:rPr>
        <w:t>REJECT</w:t>
      </w:r>
    </w:p>
    <w:p>
      <w:r>
        <w:rPr>
          <w:rFonts w:ascii="Noto Sans" w:hAnsi="Noto Sans" w:cs="Noto Sans"/>
          <w:color w:val="172033"/>
          <w:sz w:val="19"/>
        </w:rPr>
        <w:t>Her model kararı human-readable reason code ve policy version taşır.</w:t>
      </w:r>
    </w:p>
    <w:p>
      <w:pPr>
        <w:pStyle w:val="Heading2"/>
      </w:pPr>
      <w:r>
        <w:t>27.1 UGC moderation SLA başlangıcı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Risk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Otomatik görünürlük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Hedef</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Düşük</w:t>
            </w:r>
          </w:p>
        </w:tc>
        <w:tc>
          <w:tcPr>
            <w:tcW w:type="dxa" w:w="3400"/>
            <w:vAlign w:val="center"/>
            <w:tcMar>
              <w:top w:w="65" w:type="dxa"/>
              <w:start w:w="75" w:type="dxa"/>
              <w:bottom w:w="65" w:type="dxa"/>
              <w:end w:w="75" w:type="dxa"/>
            </w:tcMar>
          </w:tcPr>
          <w:p>
            <w:r>
              <w:rPr>
                <w:rFonts w:ascii="Noto Sans" w:hAnsi="Noto Sans" w:cs="Noto Sans"/>
                <w:color w:val="172033"/>
                <w:sz w:val="16"/>
              </w:rPr>
              <w:t>Publish + post-review</w:t>
            </w:r>
          </w:p>
        </w:tc>
        <w:tc>
          <w:tcPr>
            <w:tcW w:type="dxa" w:w="3400"/>
            <w:vAlign w:val="center"/>
            <w:tcMar>
              <w:top w:w="65" w:type="dxa"/>
              <w:start w:w="75" w:type="dxa"/>
              <w:bottom w:w="65" w:type="dxa"/>
              <w:end w:w="75" w:type="dxa"/>
            </w:tcMar>
          </w:tcPr>
          <w:p>
            <w:r>
              <w:rPr>
                <w:rFonts w:ascii="Noto Sans" w:hAnsi="Noto Sans" w:cs="Noto Sans"/>
                <w:color w:val="172033"/>
                <w:sz w:val="16"/>
              </w:rPr>
              <w:t>Dakikalar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Orta</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Limited/Pending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Saatler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Yüksek</w:t>
            </w:r>
          </w:p>
        </w:tc>
        <w:tc>
          <w:tcPr>
            <w:tcW w:type="dxa" w:w="3400"/>
            <w:vAlign w:val="center"/>
            <w:tcMar>
              <w:top w:w="65" w:type="dxa"/>
              <w:start w:w="75" w:type="dxa"/>
              <w:bottom w:w="65" w:type="dxa"/>
              <w:end w:w="75" w:type="dxa"/>
            </w:tcMar>
          </w:tcPr>
          <w:p>
            <w:r>
              <w:rPr>
                <w:rFonts w:ascii="Noto Sans" w:hAnsi="Noto Sans" w:cs="Noto Sans"/>
                <w:color w:val="172033"/>
                <w:sz w:val="16"/>
              </w:rPr>
              <w:t>Human review öncesi görünmez</w:t>
            </w:r>
          </w:p>
        </w:tc>
        <w:tc>
          <w:tcPr>
            <w:tcW w:type="dxa" w:w="3400"/>
            <w:vAlign w:val="center"/>
            <w:tcMar>
              <w:top w:w="65" w:type="dxa"/>
              <w:start w:w="75" w:type="dxa"/>
              <w:bottom w:w="65" w:type="dxa"/>
              <w:end w:w="75" w:type="dxa"/>
            </w:tcMar>
          </w:tcPr>
          <w:p>
            <w:r>
              <w:rPr>
                <w:rFonts w:ascii="Noto Sans" w:hAnsi="Noto Sans" w:cs="Noto Sans"/>
                <w:color w:val="172033"/>
                <w:sz w:val="16"/>
              </w:rPr>
              <w:t>Öncelikli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Acil tehdit/çocuk güvenliği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Block + escalation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Anlık runbook</w:t>
            </w:r>
          </w:p>
        </w:tc>
      </w:tr>
    </w:tbl>
    <w:p>
      <w:pPr>
        <w:pStyle w:val="Heading1"/>
      </w:pPr>
      <w:r>
        <w:t>28. AI orchestration</w:t>
      </w:r>
    </w:p>
    <w:tbl>
      <w:tblPr>
        <w:tblW w:type="auto" w:w="0"/>
        <w:jc w:val="center"/>
        <w:tblLayout w:type="autofit"/>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65" w:type="dxa"/>
              <w:start w:w="75" w:type="dxa"/>
              <w:bottom w:w="65" w:type="dxa"/>
              <w:end w:w="75" w:type="dxa"/>
            </w:tcMar>
            <w:shd w:fill="0B132B"/>
          </w:tcPr>
          <w:p>
            <w:r>
              <w:rPr>
                <w:rFonts w:ascii="Noto Sans" w:hAnsi="Noto Sans" w:cs="Noto Sans"/>
                <w:b/>
                <w:color w:val="FFFFFF"/>
                <w:sz w:val="16"/>
              </w:rPr>
              <w:t>Capability</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Girdi</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Çıktı</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Human gate</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Neutral summary</w:t>
            </w:r>
          </w:p>
        </w:tc>
        <w:tc>
          <w:tcPr>
            <w:tcW w:type="dxa" w:w="2550"/>
            <w:vAlign w:val="center"/>
            <w:tcMar>
              <w:top w:w="65" w:type="dxa"/>
              <w:start w:w="75" w:type="dxa"/>
              <w:bottom w:w="65" w:type="dxa"/>
              <w:end w:w="75" w:type="dxa"/>
            </w:tcMar>
          </w:tcPr>
          <w:p>
            <w:r>
              <w:rPr>
                <w:rFonts w:ascii="Noto Sans" w:hAnsi="Noto Sans" w:cs="Noto Sans"/>
                <w:color w:val="172033"/>
                <w:sz w:val="16"/>
              </w:rPr>
              <w:t>Kaynaklar/claim’ler</w:t>
            </w:r>
          </w:p>
        </w:tc>
        <w:tc>
          <w:tcPr>
            <w:tcW w:type="dxa" w:w="2550"/>
            <w:vAlign w:val="center"/>
            <w:tcMar>
              <w:top w:w="65" w:type="dxa"/>
              <w:start w:w="75" w:type="dxa"/>
              <w:bottom w:w="65" w:type="dxa"/>
              <w:end w:w="75" w:type="dxa"/>
            </w:tcMar>
          </w:tcPr>
          <w:p>
            <w:r>
              <w:rPr>
                <w:rFonts w:ascii="Noto Sans" w:hAnsi="Noto Sans" w:cs="Noto Sans"/>
                <w:color w:val="172033"/>
                <w:sz w:val="16"/>
              </w:rPr>
              <w:t>Taslak özet</w:t>
            </w:r>
          </w:p>
        </w:tc>
        <w:tc>
          <w:tcPr>
            <w:tcW w:type="dxa" w:w="2550"/>
            <w:vAlign w:val="center"/>
            <w:tcMar>
              <w:top w:w="65" w:type="dxa"/>
              <w:start w:w="75" w:type="dxa"/>
              <w:bottom w:w="65" w:type="dxa"/>
              <w:end w:w="75" w:type="dxa"/>
            </w:tcMar>
          </w:tcPr>
          <w:p>
            <w:r>
              <w:rPr>
                <w:rFonts w:ascii="Noto Sans" w:hAnsi="Noto Sans" w:cs="Noto Sans"/>
                <w:color w:val="172033"/>
                <w:sz w:val="16"/>
              </w:rPr>
              <w:t>TODAY: zorunlu</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Claim classification</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Metin + kaynak</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Status önerisi</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Zorunlu</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Issue extraction</w:t>
            </w:r>
          </w:p>
        </w:tc>
        <w:tc>
          <w:tcPr>
            <w:tcW w:type="dxa" w:w="2550"/>
            <w:vAlign w:val="center"/>
            <w:tcMar>
              <w:top w:w="65" w:type="dxa"/>
              <w:start w:w="75" w:type="dxa"/>
              <w:bottom w:w="65" w:type="dxa"/>
              <w:end w:w="75" w:type="dxa"/>
            </w:tcMar>
          </w:tcPr>
          <w:p>
            <w:r>
              <w:rPr>
                <w:rFonts w:ascii="Noto Sans" w:hAnsi="Noto Sans" w:cs="Noto Sans"/>
                <w:color w:val="172033"/>
                <w:sz w:val="16"/>
              </w:rPr>
              <w:t>Event + claims</w:t>
            </w:r>
          </w:p>
        </w:tc>
        <w:tc>
          <w:tcPr>
            <w:tcW w:type="dxa" w:w="2550"/>
            <w:vAlign w:val="center"/>
            <w:tcMar>
              <w:top w:w="65" w:type="dxa"/>
              <w:start w:w="75" w:type="dxa"/>
              <w:bottom w:w="65" w:type="dxa"/>
              <w:end w:w="75" w:type="dxa"/>
            </w:tcMar>
          </w:tcPr>
          <w:p>
            <w:r>
              <w:rPr>
                <w:rFonts w:ascii="Noto Sans" w:hAnsi="Noto Sans" w:cs="Noto Sans"/>
                <w:color w:val="172033"/>
                <w:sz w:val="16"/>
              </w:rPr>
              <w:t>Issue adayları</w:t>
            </w:r>
          </w:p>
        </w:tc>
        <w:tc>
          <w:tcPr>
            <w:tcW w:type="dxa" w:w="2550"/>
            <w:vAlign w:val="center"/>
            <w:tcMar>
              <w:top w:w="65" w:type="dxa"/>
              <w:start w:w="75" w:type="dxa"/>
              <w:bottom w:w="65" w:type="dxa"/>
              <w:end w:w="75" w:type="dxa"/>
            </w:tcMar>
          </w:tcPr>
          <w:p>
            <w:r>
              <w:rPr>
                <w:rFonts w:ascii="Noto Sans" w:hAnsi="Noto Sans" w:cs="Noto Sans"/>
                <w:color w:val="172033"/>
                <w:sz w:val="16"/>
              </w:rPr>
              <w:t>Zorunlu</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Question proposal</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Issue schema</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Question draft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Yayın öncesi zorunlu</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Reason clustering</w:t>
            </w:r>
          </w:p>
        </w:tc>
        <w:tc>
          <w:tcPr>
            <w:tcW w:type="dxa" w:w="2550"/>
            <w:vAlign w:val="center"/>
            <w:tcMar>
              <w:top w:w="65" w:type="dxa"/>
              <w:start w:w="75" w:type="dxa"/>
              <w:bottom w:w="65" w:type="dxa"/>
              <w:end w:w="75" w:type="dxa"/>
            </w:tcMar>
          </w:tcPr>
          <w:p>
            <w:r>
              <w:rPr>
                <w:rFonts w:ascii="Noto Sans" w:hAnsi="Noto Sans" w:cs="Noto Sans"/>
                <w:color w:val="172033"/>
                <w:sz w:val="16"/>
              </w:rPr>
              <w:t>İnsan gerekçeleri</w:t>
            </w:r>
          </w:p>
        </w:tc>
        <w:tc>
          <w:tcPr>
            <w:tcW w:type="dxa" w:w="2550"/>
            <w:vAlign w:val="center"/>
            <w:tcMar>
              <w:top w:w="65" w:type="dxa"/>
              <w:start w:w="75" w:type="dxa"/>
              <w:bottom w:w="65" w:type="dxa"/>
              <w:end w:w="75" w:type="dxa"/>
            </w:tcMar>
          </w:tcPr>
          <w:p>
            <w:r>
              <w:rPr>
                <w:rFonts w:ascii="Noto Sans" w:hAnsi="Noto Sans" w:cs="Noto Sans"/>
                <w:color w:val="172033"/>
                <w:sz w:val="16"/>
              </w:rPr>
              <w:t>Cluster + summary</w:t>
            </w:r>
          </w:p>
        </w:tc>
        <w:tc>
          <w:tcPr>
            <w:tcW w:type="dxa" w:w="2550"/>
            <w:vAlign w:val="center"/>
            <w:tcMar>
              <w:top w:w="65" w:type="dxa"/>
              <w:start w:w="75" w:type="dxa"/>
              <w:bottom w:w="65" w:type="dxa"/>
              <w:end w:w="75" w:type="dxa"/>
            </w:tcMar>
          </w:tcPr>
          <w:p>
            <w:r>
              <w:rPr>
                <w:rFonts w:ascii="Noto Sans" w:hAnsi="Noto Sans" w:cs="Noto Sans"/>
                <w:color w:val="172033"/>
                <w:sz w:val="16"/>
              </w:rPr>
              <w:t>QA örneklemi</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Moderation assist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UGC</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Risk labels</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High risk human review</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Localization</w:t>
            </w:r>
          </w:p>
        </w:tc>
        <w:tc>
          <w:tcPr>
            <w:tcW w:type="dxa" w:w="2550"/>
            <w:vAlign w:val="center"/>
            <w:tcMar>
              <w:top w:w="65" w:type="dxa"/>
              <w:start w:w="75" w:type="dxa"/>
              <w:bottom w:w="65" w:type="dxa"/>
              <w:end w:w="75" w:type="dxa"/>
            </w:tcMar>
          </w:tcPr>
          <w:p>
            <w:r>
              <w:rPr>
                <w:rFonts w:ascii="Noto Sans" w:hAnsi="Noto Sans" w:cs="Noto Sans"/>
                <w:color w:val="172033"/>
                <w:sz w:val="16"/>
              </w:rPr>
              <w:t>Canonical content</w:t>
            </w:r>
          </w:p>
        </w:tc>
        <w:tc>
          <w:tcPr>
            <w:tcW w:type="dxa" w:w="2550"/>
            <w:vAlign w:val="center"/>
            <w:tcMar>
              <w:top w:w="65" w:type="dxa"/>
              <w:start w:w="75" w:type="dxa"/>
              <w:bottom w:w="65" w:type="dxa"/>
              <w:end w:w="75" w:type="dxa"/>
            </w:tcMar>
          </w:tcPr>
          <w:p>
            <w:r>
              <w:rPr>
                <w:rFonts w:ascii="Noto Sans" w:hAnsi="Noto Sans" w:cs="Noto Sans"/>
                <w:color w:val="172033"/>
                <w:sz w:val="16"/>
              </w:rPr>
              <w:t>Localized draft</w:t>
            </w:r>
          </w:p>
        </w:tc>
        <w:tc>
          <w:tcPr>
            <w:tcW w:type="dxa" w:w="2550"/>
            <w:vAlign w:val="center"/>
            <w:tcMar>
              <w:top w:w="65" w:type="dxa"/>
              <w:start w:w="75" w:type="dxa"/>
              <w:bottom w:w="65" w:type="dxa"/>
              <w:end w:w="75" w:type="dxa"/>
            </w:tcMar>
          </w:tcPr>
          <w:p>
            <w:r>
              <w:rPr>
                <w:rFonts w:ascii="Noto Sans" w:hAnsi="Noto Sans" w:cs="Noto Sans"/>
                <w:color w:val="172033"/>
                <w:sz w:val="16"/>
              </w:rPr>
              <w:t>Country editor, risk bazlı</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Recommendation</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Actor signals</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Ranked candidates</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Policy guardrails</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Insight generation</w:t>
            </w:r>
          </w:p>
        </w:tc>
        <w:tc>
          <w:tcPr>
            <w:tcW w:type="dxa" w:w="2550"/>
            <w:vAlign w:val="center"/>
            <w:tcMar>
              <w:top w:w="65" w:type="dxa"/>
              <w:start w:w="75" w:type="dxa"/>
              <w:bottom w:w="65" w:type="dxa"/>
              <w:end w:w="75" w:type="dxa"/>
            </w:tcMar>
          </w:tcPr>
          <w:p>
            <w:r>
              <w:rPr>
                <w:rFonts w:ascii="Noto Sans" w:hAnsi="Noto Sans" w:cs="Noto Sans"/>
                <w:color w:val="172033"/>
                <w:sz w:val="16"/>
              </w:rPr>
              <w:t>Snapshot + user response</w:t>
            </w:r>
          </w:p>
        </w:tc>
        <w:tc>
          <w:tcPr>
            <w:tcW w:type="dxa" w:w="2550"/>
            <w:vAlign w:val="center"/>
            <w:tcMar>
              <w:top w:w="65" w:type="dxa"/>
              <w:start w:w="75" w:type="dxa"/>
              <w:bottom w:w="65" w:type="dxa"/>
              <w:end w:w="75" w:type="dxa"/>
            </w:tcMar>
          </w:tcPr>
          <w:p>
            <w:r>
              <w:rPr>
                <w:rFonts w:ascii="Noto Sans" w:hAnsi="Noto Sans" w:cs="Noto Sans"/>
                <w:color w:val="172033"/>
                <w:sz w:val="16"/>
              </w:rPr>
              <w:t>Controlled copy</w:t>
            </w:r>
          </w:p>
        </w:tc>
        <w:tc>
          <w:tcPr>
            <w:tcW w:type="dxa" w:w="2550"/>
            <w:vAlign w:val="center"/>
            <w:tcMar>
              <w:top w:w="65" w:type="dxa"/>
              <w:start w:w="75" w:type="dxa"/>
              <w:bottom w:w="65" w:type="dxa"/>
              <w:end w:w="75" w:type="dxa"/>
            </w:tcMar>
          </w:tcPr>
          <w:p>
            <w:r>
              <w:rPr>
                <w:rFonts w:ascii="Noto Sans" w:hAnsi="Noto Sans" w:cs="Noto Sans"/>
                <w:color w:val="172033"/>
                <w:sz w:val="16"/>
              </w:rPr>
              <w:t>Template/QA</w:t>
            </w:r>
          </w:p>
        </w:tc>
      </w:tr>
    </w:tbl>
    <w:p>
      <w:pPr>
        <w:pStyle w:val="Heading2"/>
      </w:pPr>
      <w:r>
        <w:t>28.1 AI Gateway</w:t>
      </w:r>
    </w:p>
    <w:p>
      <w:r>
        <w:rPr>
          <w:rFonts w:ascii="Noto Sans" w:hAnsi="Noto Sans" w:cs="Noto Sans"/>
          <w:color w:val="172033"/>
          <w:sz w:val="19"/>
        </w:rPr>
        <w:t>AI sağlayıcı adapter’ları ortak interface kullanır:</w:t>
      </w:r>
    </w:p>
    <w:p>
      <w:pPr>
        <w:pStyle w:val="ListBullet"/>
      </w:pPr>
      <w:r>
        <w:rPr>
          <w:rFonts w:ascii="Noto Sans" w:hAnsi="Noto Sans" w:cs="Noto Sans"/>
          <w:color w:val="172033"/>
          <w:sz w:val="18"/>
        </w:rPr>
        <w:t>task type</w:t>
      </w:r>
    </w:p>
    <w:p>
      <w:pPr>
        <w:pStyle w:val="ListBullet"/>
      </w:pPr>
      <w:r>
        <w:rPr>
          <w:rFonts w:ascii="Noto Sans" w:hAnsi="Noto Sans" w:cs="Noto Sans"/>
          <w:color w:val="172033"/>
          <w:sz w:val="18"/>
        </w:rPr>
        <w:t>model policy</w:t>
      </w:r>
    </w:p>
    <w:p>
      <w:pPr>
        <w:pStyle w:val="ListBullet"/>
      </w:pPr>
      <w:r>
        <w:rPr>
          <w:rFonts w:ascii="Noto Sans" w:hAnsi="Noto Sans" w:cs="Noto Sans"/>
          <w:color w:val="172033"/>
          <w:sz w:val="18"/>
        </w:rPr>
        <w:t>input data class</w:t>
      </w:r>
    </w:p>
    <w:p>
      <w:pPr>
        <w:pStyle w:val="ListBullet"/>
      </w:pPr>
      <w:r>
        <w:rPr>
          <w:rFonts w:ascii="Noto Sans" w:hAnsi="Noto Sans" w:cs="Noto Sans"/>
          <w:color w:val="172033"/>
          <w:sz w:val="18"/>
        </w:rPr>
        <w:t>prompt template/version</w:t>
      </w:r>
    </w:p>
    <w:p>
      <w:pPr>
        <w:pStyle w:val="ListBullet"/>
      </w:pPr>
      <w:r>
        <w:rPr>
          <w:rFonts w:ascii="Noto Sans" w:hAnsi="Noto Sans" w:cs="Noto Sans"/>
          <w:color w:val="172033"/>
          <w:sz w:val="18"/>
        </w:rPr>
        <w:t>output schema</w:t>
      </w:r>
    </w:p>
    <w:p>
      <w:pPr>
        <w:pStyle w:val="ListBullet"/>
      </w:pPr>
      <w:r>
        <w:rPr>
          <w:rFonts w:ascii="Noto Sans" w:hAnsi="Noto Sans" w:cs="Noto Sans"/>
          <w:color w:val="172033"/>
          <w:sz w:val="18"/>
        </w:rPr>
        <w:t>timeout/retry</w:t>
      </w:r>
    </w:p>
    <w:p>
      <w:pPr>
        <w:pStyle w:val="ListBullet"/>
      </w:pPr>
      <w:r>
        <w:rPr>
          <w:rFonts w:ascii="Noto Sans" w:hAnsi="Noto Sans" w:cs="Noto Sans"/>
          <w:color w:val="172033"/>
          <w:sz w:val="18"/>
        </w:rPr>
        <w:t>safety/fallback</w:t>
      </w:r>
    </w:p>
    <w:p>
      <w:pPr>
        <w:pStyle w:val="ListBullet"/>
      </w:pPr>
      <w:r>
        <w:rPr>
          <w:rFonts w:ascii="Noto Sans" w:hAnsi="Noto Sans" w:cs="Noto Sans"/>
          <w:color w:val="172033"/>
          <w:sz w:val="18"/>
        </w:rPr>
        <w:t>budget limit</w:t>
      </w:r>
    </w:p>
    <w:p>
      <w:r>
        <w:rPr>
          <w:rFonts w:ascii="Noto Sans" w:hAnsi="Noto Sans" w:cs="Noto Sans"/>
          <w:color w:val="172033"/>
          <w:sz w:val="19"/>
        </w:rPr>
        <w:t>PII içeren input provider’a gönderilmeden önce data classification policy uygulanır.</w:t>
      </w:r>
    </w:p>
    <w:p>
      <w:pPr>
        <w:pStyle w:val="Heading1"/>
      </w:pPr>
      <w:r>
        <w:t>29. AI execution kayıt şeması</w:t>
      </w:r>
    </w:p>
    <w:p>
      <w:pPr>
        <w:pStyle w:val="ListBullet"/>
      </w:pPr>
      <w:r>
        <w:rPr>
          <w:rFonts w:ascii="Noto Sans" w:hAnsi="Noto Sans" w:cs="Noto Sans"/>
          <w:color w:val="172033"/>
          <w:sz w:val="18"/>
        </w:rPr>
        <w:t>execution_id</w:t>
      </w:r>
    </w:p>
    <w:p>
      <w:pPr>
        <w:pStyle w:val="ListBullet"/>
      </w:pPr>
      <w:r>
        <w:rPr>
          <w:rFonts w:ascii="Noto Sans" w:hAnsi="Noto Sans" w:cs="Noto Sans"/>
          <w:color w:val="172033"/>
          <w:sz w:val="18"/>
        </w:rPr>
        <w:t>capability</w:t>
      </w:r>
    </w:p>
    <w:p>
      <w:pPr>
        <w:pStyle w:val="ListBullet"/>
      </w:pPr>
      <w:r>
        <w:rPr>
          <w:rFonts w:ascii="Noto Sans" w:hAnsi="Noto Sans" w:cs="Noto Sans"/>
          <w:color w:val="172033"/>
          <w:sz w:val="18"/>
        </w:rPr>
        <w:t>model_provider</w:t>
      </w:r>
    </w:p>
    <w:p>
      <w:pPr>
        <w:pStyle w:val="ListBullet"/>
      </w:pPr>
      <w:r>
        <w:rPr>
          <w:rFonts w:ascii="Noto Sans" w:hAnsi="Noto Sans" w:cs="Noto Sans"/>
          <w:color w:val="172033"/>
          <w:sz w:val="18"/>
        </w:rPr>
        <w:t>model_name</w:t>
      </w:r>
    </w:p>
    <w:p>
      <w:pPr>
        <w:pStyle w:val="ListBullet"/>
      </w:pPr>
      <w:r>
        <w:rPr>
          <w:rFonts w:ascii="Noto Sans" w:hAnsi="Noto Sans" w:cs="Noto Sans"/>
          <w:color w:val="172033"/>
          <w:sz w:val="18"/>
        </w:rPr>
        <w:t>model_version</w:t>
      </w:r>
    </w:p>
    <w:p>
      <w:pPr>
        <w:pStyle w:val="ListBullet"/>
      </w:pPr>
      <w:r>
        <w:rPr>
          <w:rFonts w:ascii="Noto Sans" w:hAnsi="Noto Sans" w:cs="Noto Sans"/>
          <w:color w:val="172033"/>
          <w:sz w:val="18"/>
        </w:rPr>
        <w:t>prompt_template_id</w:t>
      </w:r>
    </w:p>
    <w:p>
      <w:pPr>
        <w:pStyle w:val="ListBullet"/>
      </w:pPr>
      <w:r>
        <w:rPr>
          <w:rFonts w:ascii="Noto Sans" w:hAnsi="Noto Sans" w:cs="Noto Sans"/>
          <w:color w:val="172033"/>
          <w:sz w:val="18"/>
        </w:rPr>
        <w:t>prompt_version</w:t>
      </w:r>
    </w:p>
    <w:p>
      <w:pPr>
        <w:pStyle w:val="ListBullet"/>
      </w:pPr>
      <w:r>
        <w:rPr>
          <w:rFonts w:ascii="Noto Sans" w:hAnsi="Noto Sans" w:cs="Noto Sans"/>
          <w:color w:val="172033"/>
          <w:sz w:val="18"/>
        </w:rPr>
        <w:t>input_hash</w:t>
      </w:r>
    </w:p>
    <w:p>
      <w:pPr>
        <w:pStyle w:val="ListBullet"/>
      </w:pPr>
      <w:r>
        <w:rPr>
          <w:rFonts w:ascii="Noto Sans" w:hAnsi="Noto Sans" w:cs="Noto Sans"/>
          <w:color w:val="172033"/>
          <w:sz w:val="18"/>
        </w:rPr>
        <w:t>output_hash</w:t>
      </w:r>
    </w:p>
    <w:p>
      <w:pPr>
        <w:pStyle w:val="ListBullet"/>
      </w:pPr>
      <w:r>
        <w:rPr>
          <w:rFonts w:ascii="Noto Sans" w:hAnsi="Noto Sans" w:cs="Noto Sans"/>
          <w:color w:val="172033"/>
          <w:sz w:val="18"/>
        </w:rPr>
        <w:t>confidence</w:t>
      </w:r>
    </w:p>
    <w:p>
      <w:pPr>
        <w:pStyle w:val="ListBullet"/>
      </w:pPr>
      <w:r>
        <w:rPr>
          <w:rFonts w:ascii="Noto Sans" w:hAnsi="Noto Sans" w:cs="Noto Sans"/>
          <w:color w:val="172033"/>
          <w:sz w:val="18"/>
        </w:rPr>
        <w:t>latency</w:t>
      </w:r>
    </w:p>
    <w:p>
      <w:pPr>
        <w:pStyle w:val="ListBullet"/>
      </w:pPr>
      <w:r>
        <w:rPr>
          <w:rFonts w:ascii="Noto Sans" w:hAnsi="Noto Sans" w:cs="Noto Sans"/>
          <w:color w:val="172033"/>
          <w:sz w:val="18"/>
        </w:rPr>
        <w:t>token/cost metadata</w:t>
      </w:r>
    </w:p>
    <w:p>
      <w:pPr>
        <w:pStyle w:val="ListBullet"/>
      </w:pPr>
      <w:r>
        <w:rPr>
          <w:rFonts w:ascii="Noto Sans" w:hAnsi="Noto Sans" w:cs="Noto Sans"/>
          <w:color w:val="172033"/>
          <w:sz w:val="18"/>
        </w:rPr>
        <w:t>review_state</w:t>
      </w:r>
    </w:p>
    <w:p>
      <w:pPr>
        <w:pStyle w:val="ListBullet"/>
      </w:pPr>
      <w:r>
        <w:rPr>
          <w:rFonts w:ascii="Noto Sans" w:hAnsi="Noto Sans" w:cs="Noto Sans"/>
          <w:color w:val="172033"/>
          <w:sz w:val="18"/>
        </w:rPr>
        <w:t>reviewer_id</w:t>
      </w:r>
    </w:p>
    <w:p>
      <w:pPr>
        <w:pStyle w:val="ListBullet"/>
      </w:pPr>
      <w:r>
        <w:rPr>
          <w:rFonts w:ascii="Noto Sans" w:hAnsi="Noto Sans" w:cs="Noto Sans"/>
          <w:color w:val="172033"/>
          <w:sz w:val="18"/>
        </w:rPr>
        <w:t>safety_labels</w:t>
      </w:r>
    </w:p>
    <w:p>
      <w:pPr>
        <w:pStyle w:val="ListBullet"/>
      </w:pPr>
      <w:r>
        <w:rPr>
          <w:rFonts w:ascii="Noto Sans" w:hAnsi="Noto Sans" w:cs="Noto Sans"/>
          <w:color w:val="172033"/>
          <w:sz w:val="18"/>
        </w:rPr>
        <w:t>fallback_path</w:t>
      </w:r>
    </w:p>
    <w:p>
      <w:pPr>
        <w:pStyle w:val="ListBullet"/>
      </w:pPr>
      <w:r>
        <w:rPr>
          <w:rFonts w:ascii="Noto Sans" w:hAnsi="Noto Sans" w:cs="Noto Sans"/>
          <w:color w:val="172033"/>
          <w:sz w:val="18"/>
        </w:rPr>
        <w:t>created_at</w:t>
      </w:r>
    </w:p>
    <w:p>
      <w:pPr>
        <w:pStyle w:val="ListBullet"/>
      </w:pPr>
      <w:r>
        <w:rPr>
          <w:rFonts w:ascii="Noto Sans" w:hAnsi="Noto Sans" w:cs="Noto Sans"/>
          <w:color w:val="172033"/>
          <w:sz w:val="18"/>
        </w:rPr>
        <w:t>retention_class</w:t>
      </w:r>
    </w:p>
    <w:p>
      <w:r>
        <w:rPr>
          <w:rFonts w:ascii="Noto Sans" w:hAnsi="Noto Sans" w:cs="Noto Sans"/>
          <w:color w:val="172033"/>
          <w:sz w:val="19"/>
        </w:rPr>
        <w:t>AI output’u source of truth tabloya doğrudan yazılmaz; review/accept işlemi ayrı audit event üretir.</w:t>
      </w:r>
    </w:p>
    <w:p>
      <w:pPr>
        <w:pStyle w:val="Heading1"/>
      </w:pPr>
      <w:r>
        <w:t>30. Recommendation architecture</w:t>
      </w:r>
    </w:p>
    <w:p>
      <w:r>
        <w:rPr>
          <w:rFonts w:ascii="Noto Sans" w:hAnsi="Noto Sans" w:cs="Noto Sans"/>
          <w:color w:val="172033"/>
          <w:sz w:val="19"/>
        </w:rPr>
        <w:t>MVP ranking bileşenleri:</w:t>
      </w:r>
    </w:p>
    <w:p>
      <w:pPr>
        <w:pStyle w:val="ListBullet"/>
      </w:pPr>
      <w:r>
        <w:rPr>
          <w:rFonts w:ascii="Noto Sans" w:hAnsi="Noto Sans" w:cs="Noto Sans"/>
          <w:color w:val="172033"/>
          <w:sz w:val="18"/>
        </w:rPr>
        <w:t>editorial eligibility</w:t>
      </w:r>
    </w:p>
    <w:p>
      <w:pPr>
        <w:pStyle w:val="ListBullet"/>
      </w:pPr>
      <w:r>
        <w:rPr>
          <w:rFonts w:ascii="Noto Sans" w:hAnsi="Noto Sans" w:cs="Noto Sans"/>
          <w:color w:val="172033"/>
          <w:sz w:val="18"/>
        </w:rPr>
        <w:t>user language/country</w:t>
      </w:r>
    </w:p>
    <w:p>
      <w:pPr>
        <w:pStyle w:val="ListBullet"/>
      </w:pPr>
      <w:r>
        <w:rPr>
          <w:rFonts w:ascii="Noto Sans" w:hAnsi="Noto Sans" w:cs="Noto Sans"/>
          <w:color w:val="172033"/>
          <w:sz w:val="18"/>
        </w:rPr>
        <w:t>selected interests</w:t>
      </w:r>
    </w:p>
    <w:p>
      <w:pPr>
        <w:pStyle w:val="ListBullet"/>
      </w:pPr>
      <w:r>
        <w:rPr>
          <w:rFonts w:ascii="Noto Sans" w:hAnsi="Noto Sans" w:cs="Noto Sans"/>
          <w:color w:val="172033"/>
          <w:sz w:val="18"/>
        </w:rPr>
        <w:t>freshness</w:t>
      </w:r>
    </w:p>
    <w:p>
      <w:pPr>
        <w:pStyle w:val="ListBullet"/>
      </w:pPr>
      <w:r>
        <w:rPr>
          <w:rFonts w:ascii="Noto Sans" w:hAnsi="Noto Sans" w:cs="Noto Sans"/>
          <w:color w:val="172033"/>
          <w:sz w:val="18"/>
        </w:rPr>
        <w:t>domain diversity</w:t>
      </w:r>
    </w:p>
    <w:p>
      <w:pPr>
        <w:pStyle w:val="ListBullet"/>
      </w:pPr>
      <w:r>
        <w:rPr>
          <w:rFonts w:ascii="Noto Sans" w:hAnsi="Noto Sans" w:cs="Noto Sans"/>
          <w:color w:val="172033"/>
          <w:sz w:val="18"/>
        </w:rPr>
        <w:t>safety/risk</w:t>
      </w:r>
    </w:p>
    <w:p>
      <w:pPr>
        <w:pStyle w:val="ListBullet"/>
      </w:pPr>
      <w:r>
        <w:rPr>
          <w:rFonts w:ascii="Noto Sans" w:hAnsi="Noto Sans" w:cs="Noto Sans"/>
          <w:color w:val="172033"/>
          <w:sz w:val="18"/>
        </w:rPr>
        <w:t>completion history</w:t>
      </w:r>
    </w:p>
    <w:p>
      <w:pPr>
        <w:pStyle w:val="ListBullet"/>
      </w:pPr>
      <w:r>
        <w:rPr>
          <w:rFonts w:ascii="Noto Sans" w:hAnsi="Noto Sans" w:cs="Noto Sans"/>
          <w:color w:val="172033"/>
          <w:sz w:val="18"/>
        </w:rPr>
        <w:t>perspective exposure guardrail</w:t>
      </w:r>
    </w:p>
    <w:p>
      <w:r>
        <w:rPr>
          <w:rFonts w:ascii="Noto Sans" w:hAnsi="Noto Sans" w:cs="Noto Sans"/>
          <w:color w:val="172033"/>
          <w:sz w:val="19"/>
        </w:rPr>
        <w:t>Values veya hassas siyasi sinyal engagement hedefiyle kullanılmaz.</w:t>
      </w:r>
    </w:p>
    <w:p>
      <w:r>
        <w:rPr>
          <w:rFonts w:ascii="Noto Sans" w:hAnsi="Noto Sans" w:cs="Noto Sans"/>
          <w:color w:val="172033"/>
          <w:sz w:val="19"/>
        </w:rPr>
        <w:t>Ranking response açıklanabilir reason code taşıyabilir:</w:t>
      </w:r>
    </w:p>
    <w:p>
      <w:pPr>
        <w:pStyle w:val="ListBullet"/>
      </w:pPr>
      <w:r>
        <w:rPr>
          <w:rFonts w:ascii="Noto Sans Mono" w:hAnsi="Noto Sans Mono" w:cs="Noto Sans Mono"/>
          <w:color w:val="172033"/>
          <w:sz w:val="17"/>
        </w:rPr>
        <w:t>TRENDING_IN_COUNTRY</w:t>
      </w:r>
    </w:p>
    <w:p>
      <w:pPr>
        <w:pStyle w:val="ListBullet"/>
      </w:pPr>
      <w:r>
        <w:rPr>
          <w:rFonts w:ascii="Noto Sans Mono" w:hAnsi="Noto Sans Mono" w:cs="Noto Sans Mono"/>
          <w:color w:val="172033"/>
          <w:sz w:val="17"/>
        </w:rPr>
        <w:t>NEW_DOMAIN_FOR_YOU</w:t>
      </w:r>
    </w:p>
    <w:p>
      <w:pPr>
        <w:pStyle w:val="ListBullet"/>
      </w:pPr>
      <w:r>
        <w:rPr>
          <w:rFonts w:ascii="Noto Sans Mono" w:hAnsi="Noto Sans Mono" w:cs="Noto Sans Mono"/>
          <w:color w:val="172033"/>
          <w:sz w:val="17"/>
        </w:rPr>
        <w:t>FOLLOW_UP_TO_PREVIOUS_CASE</w:t>
      </w:r>
    </w:p>
    <w:p>
      <w:pPr>
        <w:pStyle w:val="ListBullet"/>
      </w:pPr>
      <w:r>
        <w:rPr>
          <w:rFonts w:ascii="Noto Sans Mono" w:hAnsi="Noto Sans Mono" w:cs="Noto Sans Mono"/>
          <w:color w:val="172033"/>
          <w:sz w:val="17"/>
        </w:rPr>
        <w:t>PERSPECTIVE_DIVERSITY</w:t>
      </w:r>
    </w:p>
    <w:p>
      <w:pPr>
        <w:pStyle w:val="ListBullet"/>
      </w:pPr>
      <w:r>
        <w:rPr>
          <w:rFonts w:ascii="Noto Sans Mono" w:hAnsi="Noto Sans Mono" w:cs="Noto Sans Mono"/>
          <w:color w:val="172033"/>
          <w:sz w:val="17"/>
        </w:rPr>
        <w:t>EDITORIAL_PICK</w:t>
      </w:r>
    </w:p>
    <w:p>
      <w:pPr>
        <w:pStyle w:val="Heading1"/>
      </w:pPr>
      <w:r>
        <w:t>31. Yetkilendirme modeli</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Rol</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Örnek yetki</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Consumer</w:t>
            </w:r>
          </w:p>
        </w:tc>
        <w:tc>
          <w:tcPr>
            <w:tcW w:type="dxa" w:w="5100"/>
            <w:vAlign w:val="center"/>
            <w:tcMar>
              <w:top w:w="65" w:type="dxa"/>
              <w:start w:w="75" w:type="dxa"/>
              <w:bottom w:w="65" w:type="dxa"/>
              <w:end w:w="75" w:type="dxa"/>
            </w:tcMar>
          </w:tcPr>
          <w:p>
            <w:r>
              <w:rPr>
                <w:rFonts w:ascii="Noto Sans" w:hAnsi="Noto Sans" w:cs="Noto Sans"/>
                <w:color w:val="172033"/>
                <w:sz w:val="16"/>
              </w:rPr>
              <w:t>Kendi session/reason/activity erişimi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Expert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Doğrulanmış uzman bağlamı gönderme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Moderator</w:t>
            </w:r>
          </w:p>
        </w:tc>
        <w:tc>
          <w:tcPr>
            <w:tcW w:type="dxa" w:w="5100"/>
            <w:vAlign w:val="center"/>
            <w:tcMar>
              <w:top w:w="65" w:type="dxa"/>
              <w:start w:w="75" w:type="dxa"/>
              <w:bottom w:w="65" w:type="dxa"/>
              <w:end w:w="75" w:type="dxa"/>
            </w:tcMar>
          </w:tcPr>
          <w:p>
            <w:r>
              <w:rPr>
                <w:rFonts w:ascii="Noto Sans" w:hAnsi="Noto Sans" w:cs="Noto Sans"/>
                <w:color w:val="172033"/>
                <w:sz w:val="16"/>
              </w:rPr>
              <w:t>UGC review ve sınırlı enforcement</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Editor</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Case taslağı ve source/claim düzenleme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Senior Editor</w:t>
            </w:r>
          </w:p>
        </w:tc>
        <w:tc>
          <w:tcPr>
            <w:tcW w:type="dxa" w:w="5100"/>
            <w:vAlign w:val="center"/>
            <w:tcMar>
              <w:top w:w="65" w:type="dxa"/>
              <w:start w:w="75" w:type="dxa"/>
              <w:bottom w:w="65" w:type="dxa"/>
              <w:end w:w="75" w:type="dxa"/>
            </w:tcMar>
          </w:tcPr>
          <w:p>
            <w:r>
              <w:rPr>
                <w:rFonts w:ascii="Noto Sans" w:hAnsi="Noto Sans" w:cs="Noto Sans"/>
                <w:color w:val="172033"/>
                <w:sz w:val="16"/>
              </w:rPr>
              <w:t>L2/L3 ve P2+ approval yetkisi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Trust Analyst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Risk, sample ve integrity inceleme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Methodologist</w:t>
            </w:r>
          </w:p>
        </w:tc>
        <w:tc>
          <w:tcPr>
            <w:tcW w:type="dxa" w:w="5100"/>
            <w:vAlign w:val="center"/>
            <w:tcMar>
              <w:top w:w="65" w:type="dxa"/>
              <w:start w:w="75" w:type="dxa"/>
              <w:bottom w:w="65" w:type="dxa"/>
              <w:end w:w="75" w:type="dxa"/>
            </w:tcMar>
          </w:tcPr>
          <w:p>
            <w:r>
              <w:rPr>
                <w:rFonts w:ascii="Noto Sans" w:hAnsi="Noto Sans" w:cs="Noto Sans"/>
                <w:color w:val="172033"/>
                <w:sz w:val="16"/>
              </w:rPr>
              <w:t>Sample definition ve metric version</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Researcher</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Onaylı study aggregate erişimi</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Security Admin</w:t>
            </w:r>
          </w:p>
        </w:tc>
        <w:tc>
          <w:tcPr>
            <w:tcW w:type="dxa" w:w="5100"/>
            <w:vAlign w:val="center"/>
            <w:tcMar>
              <w:top w:w="65" w:type="dxa"/>
              <w:start w:w="75" w:type="dxa"/>
              <w:bottom w:w="65" w:type="dxa"/>
              <w:end w:w="75" w:type="dxa"/>
            </w:tcMar>
          </w:tcPr>
          <w:p>
            <w:r>
              <w:rPr>
                <w:rFonts w:ascii="Noto Sans" w:hAnsi="Noto Sans" w:cs="Noto Sans"/>
                <w:color w:val="172033"/>
                <w:sz w:val="16"/>
              </w:rPr>
              <w:t>Identity/integrity sınırlı erişim</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System Admin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Altyapı; içerik kararı vermez</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Auditor</w:t>
            </w:r>
          </w:p>
        </w:tc>
        <w:tc>
          <w:tcPr>
            <w:tcW w:type="dxa" w:w="5100"/>
            <w:vAlign w:val="center"/>
            <w:tcMar>
              <w:top w:w="65" w:type="dxa"/>
              <w:start w:w="75" w:type="dxa"/>
              <w:bottom w:w="65" w:type="dxa"/>
              <w:end w:w="75" w:type="dxa"/>
            </w:tcMar>
          </w:tcPr>
          <w:p>
            <w:r>
              <w:rPr>
                <w:rFonts w:ascii="Noto Sans" w:hAnsi="Noto Sans" w:cs="Noto Sans"/>
                <w:color w:val="172033"/>
                <w:sz w:val="16"/>
              </w:rPr>
              <w:t>Read-only audit access</w:t>
            </w:r>
          </w:p>
        </w:tc>
      </w:tr>
    </w:tbl>
    <w:p>
      <w:pPr>
        <w:pStyle w:val="Heading2"/>
      </w:pPr>
      <w:r>
        <w:t>31.1 Authorization policy örnekleri</w:t>
      </w:r>
    </w:p>
    <w:p>
      <w:pPr>
        <w:pStyle w:val="ListBullet"/>
      </w:pPr>
      <w:r>
        <w:rPr>
          <w:rFonts w:ascii="Noto Sans" w:hAnsi="Noto Sans" w:cs="Noto Sans"/>
          <w:color w:val="172033"/>
          <w:sz w:val="18"/>
        </w:rPr>
        <w:t>Consumer yalnız kendi session’ını okuyabilir.</w:t>
      </w:r>
    </w:p>
    <w:p>
      <w:pPr>
        <w:pStyle w:val="ListBullet"/>
      </w:pPr>
      <w:r>
        <w:rPr>
          <w:rFonts w:ascii="Noto Sans" w:hAnsi="Noto Sans" w:cs="Noto Sans"/>
          <w:color w:val="172033"/>
          <w:sz w:val="18"/>
        </w:rPr>
        <w:t>Moderator Identity Vault alanlarını okuyamaz.</w:t>
      </w:r>
    </w:p>
    <w:p>
      <w:pPr>
        <w:pStyle w:val="ListBullet"/>
      </w:pPr>
      <w:r>
        <w:rPr>
          <w:rFonts w:ascii="Noto Sans" w:hAnsi="Noto Sans" w:cs="Noto Sans"/>
          <w:color w:val="172033"/>
          <w:sz w:val="18"/>
        </w:rPr>
        <w:t>Editor published CaseVersion’ı update edemez.</w:t>
      </w:r>
    </w:p>
    <w:p>
      <w:pPr>
        <w:pStyle w:val="ListBullet"/>
      </w:pPr>
      <w:r>
        <w:rPr>
          <w:rFonts w:ascii="Noto Sans" w:hAnsi="Noto Sans" w:cs="Noto Sans"/>
          <w:color w:val="172033"/>
          <w:sz w:val="18"/>
        </w:rPr>
        <w:t>System Admin içerik publish edemez.</w:t>
      </w:r>
    </w:p>
    <w:p>
      <w:pPr>
        <w:pStyle w:val="ListBullet"/>
      </w:pPr>
      <w:r>
        <w:rPr>
          <w:rFonts w:ascii="Noto Sans" w:hAnsi="Noto Sans" w:cs="Noto Sans"/>
          <w:color w:val="172033"/>
          <w:sz w:val="18"/>
        </w:rPr>
        <w:t>Researcher consumer PII veya individual history alamaz.</w:t>
      </w:r>
    </w:p>
    <w:p>
      <w:pPr>
        <w:pStyle w:val="ListBullet"/>
      </w:pPr>
      <w:r>
        <w:rPr>
          <w:rFonts w:ascii="Noto Sans" w:hAnsi="Noto Sans" w:cs="Noto Sans"/>
          <w:color w:val="172033"/>
          <w:sz w:val="18"/>
        </w:rPr>
        <w:t>Security Admin reason içeriğine varsayılan erişemez; break-glass gerekir.</w:t>
      </w:r>
    </w:p>
    <w:p>
      <w:pPr>
        <w:pStyle w:val="Heading1"/>
      </w:pPr>
      <w:r>
        <w:t>32. Güvenlik kontrolleri</w:t>
      </w:r>
    </w:p>
    <w:p>
      <w:pPr>
        <w:pStyle w:val="ListBullet"/>
      </w:pPr>
      <w:r>
        <w:rPr>
          <w:rFonts w:ascii="Noto Sans" w:hAnsi="Noto Sans" w:cs="Noto Sans"/>
          <w:color w:val="172033"/>
          <w:sz w:val="18"/>
        </w:rPr>
        <w:t>TLS ve at-rest encryption</w:t>
      </w:r>
    </w:p>
    <w:p>
      <w:pPr>
        <w:pStyle w:val="ListBullet"/>
      </w:pPr>
      <w:r>
        <w:rPr>
          <w:rFonts w:ascii="Noto Sans" w:hAnsi="Noto Sans" w:cs="Noto Sans"/>
          <w:color w:val="172033"/>
          <w:sz w:val="18"/>
        </w:rPr>
        <w:t>Secret manager ve key rotation</w:t>
      </w:r>
    </w:p>
    <w:p>
      <w:pPr>
        <w:pStyle w:val="ListBullet"/>
      </w:pPr>
      <w:r>
        <w:rPr>
          <w:rFonts w:ascii="Noto Sans" w:hAnsi="Noto Sans" w:cs="Noto Sans"/>
          <w:color w:val="172033"/>
          <w:sz w:val="18"/>
        </w:rPr>
        <w:t>Identity Vault alan bazlı encryption</w:t>
      </w:r>
    </w:p>
    <w:p>
      <w:pPr>
        <w:pStyle w:val="ListBullet"/>
      </w:pPr>
      <w:r>
        <w:rPr>
          <w:rFonts w:ascii="Noto Sans" w:hAnsi="Noto Sans" w:cs="Noto Sans"/>
          <w:color w:val="172033"/>
          <w:sz w:val="18"/>
        </w:rPr>
        <w:t>RBAC + gerekli yerde ABAC</w:t>
      </w:r>
    </w:p>
    <w:p>
      <w:pPr>
        <w:pStyle w:val="ListBullet"/>
      </w:pPr>
      <w:r>
        <w:rPr>
          <w:rFonts w:ascii="Noto Sans" w:hAnsi="Noto Sans" w:cs="Noto Sans"/>
          <w:color w:val="172033"/>
          <w:sz w:val="18"/>
        </w:rPr>
        <w:t>Admin MFA ve session hardening</w:t>
      </w:r>
    </w:p>
    <w:p>
      <w:pPr>
        <w:pStyle w:val="ListBullet"/>
      </w:pPr>
      <w:r>
        <w:rPr>
          <w:rFonts w:ascii="Noto Sans" w:hAnsi="Noto Sans" w:cs="Noto Sans"/>
          <w:color w:val="172033"/>
          <w:sz w:val="18"/>
        </w:rPr>
        <w:t>Immutable/tamper-evident audit trail</w:t>
      </w:r>
    </w:p>
    <w:p>
      <w:pPr>
        <w:pStyle w:val="ListBullet"/>
      </w:pPr>
      <w:r>
        <w:rPr>
          <w:rFonts w:ascii="Noto Sans" w:hAnsi="Noto Sans" w:cs="Noto Sans"/>
          <w:color w:val="172033"/>
          <w:sz w:val="18"/>
        </w:rPr>
        <w:t>Rate limit ve WAF</w:t>
      </w:r>
    </w:p>
    <w:p>
      <w:pPr>
        <w:pStyle w:val="ListBullet"/>
      </w:pPr>
      <w:r>
        <w:rPr>
          <w:rFonts w:ascii="Noto Sans" w:hAnsi="Noto Sans" w:cs="Noto Sans"/>
          <w:color w:val="172033"/>
          <w:sz w:val="18"/>
        </w:rPr>
        <w:t>Device attestation</w:t>
      </w:r>
    </w:p>
    <w:p>
      <w:pPr>
        <w:pStyle w:val="ListBullet"/>
      </w:pPr>
      <w:r>
        <w:rPr>
          <w:rFonts w:ascii="Noto Sans" w:hAnsi="Noto Sans" w:cs="Noto Sans"/>
          <w:color w:val="172033"/>
          <w:sz w:val="18"/>
        </w:rPr>
        <w:t>Backup encryption ve restore testleri</w:t>
      </w:r>
    </w:p>
    <w:p>
      <w:pPr>
        <w:pStyle w:val="ListBullet"/>
      </w:pPr>
      <w:r>
        <w:rPr>
          <w:rFonts w:ascii="Noto Sans" w:hAnsi="Noto Sans" w:cs="Noto Sans"/>
          <w:color w:val="172033"/>
          <w:sz w:val="18"/>
        </w:rPr>
        <w:t>Data retention jobs ve deletion workflow</w:t>
      </w:r>
    </w:p>
    <w:p>
      <w:pPr>
        <w:pStyle w:val="ListBullet"/>
      </w:pPr>
      <w:r>
        <w:rPr>
          <w:rFonts w:ascii="Noto Sans" w:hAnsi="Noto Sans" w:cs="Noto Sans"/>
          <w:color w:val="172033"/>
          <w:sz w:val="18"/>
        </w:rPr>
        <w:t>PII log redaction</w:t>
      </w:r>
    </w:p>
    <w:p>
      <w:pPr>
        <w:pStyle w:val="ListBullet"/>
      </w:pPr>
      <w:r>
        <w:rPr>
          <w:rFonts w:ascii="Noto Sans" w:hAnsi="Noto Sans" w:cs="Noto Sans"/>
          <w:color w:val="172033"/>
          <w:sz w:val="18"/>
        </w:rPr>
        <w:t>Dependency/SBOM ve vulnerability scanning</w:t>
      </w:r>
    </w:p>
    <w:p>
      <w:pPr>
        <w:pStyle w:val="ListBullet"/>
      </w:pPr>
      <w:r>
        <w:rPr>
          <w:rFonts w:ascii="Noto Sans" w:hAnsi="Noto Sans" w:cs="Noto Sans"/>
          <w:color w:val="172033"/>
          <w:sz w:val="18"/>
        </w:rPr>
        <w:t>SAST/DAST ve secret scanning</w:t>
      </w:r>
    </w:p>
    <w:p>
      <w:pPr>
        <w:pStyle w:val="ListBullet"/>
      </w:pPr>
      <w:r>
        <w:rPr>
          <w:rFonts w:ascii="Noto Sans" w:hAnsi="Noto Sans" w:cs="Noto Sans"/>
          <w:color w:val="172033"/>
          <w:sz w:val="18"/>
        </w:rPr>
        <w:t>Signed build artifact ve provenance</w:t>
      </w:r>
    </w:p>
    <w:p>
      <w:pPr>
        <w:pStyle w:val="ListBullet"/>
      </w:pPr>
      <w:r>
        <w:rPr>
          <w:rFonts w:ascii="Noto Sans" w:hAnsi="Noto Sans" w:cs="Noto Sans"/>
          <w:color w:val="172033"/>
          <w:sz w:val="18"/>
        </w:rPr>
        <w:t>CSP, CSRF, secure cookie ve mobile secure storage</w:t>
      </w:r>
    </w:p>
    <w:p>
      <w:pPr>
        <w:pStyle w:val="ListBullet"/>
      </w:pPr>
      <w:r>
        <w:rPr>
          <w:rFonts w:ascii="Noto Sans" w:hAnsi="Noto Sans" w:cs="Noto Sans"/>
          <w:color w:val="172033"/>
          <w:sz w:val="18"/>
        </w:rPr>
        <w:t>IDOR testleri ve object authorization</w:t>
      </w:r>
    </w:p>
    <w:p>
      <w:pPr>
        <w:pStyle w:val="Heading1"/>
      </w:pPr>
      <w:r>
        <w:t>33. Threat model başlangıcı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Tehdit</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Varlık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Kontrol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Account takeover</w:t>
            </w:r>
          </w:p>
        </w:tc>
        <w:tc>
          <w:tcPr>
            <w:tcW w:type="dxa" w:w="3400"/>
            <w:vAlign w:val="center"/>
            <w:tcMar>
              <w:top w:w="65" w:type="dxa"/>
              <w:start w:w="75" w:type="dxa"/>
              <w:bottom w:w="65" w:type="dxa"/>
              <w:end w:w="75" w:type="dxa"/>
            </w:tcMar>
          </w:tcPr>
          <w:p>
            <w:r>
              <w:rPr>
                <w:rFonts w:ascii="Noto Sans" w:hAnsi="Noto Sans" w:cs="Noto Sans"/>
                <w:color w:val="172033"/>
                <w:sz w:val="16"/>
              </w:rPr>
              <w:t>Hesap ve geçmiş</w:t>
            </w:r>
          </w:p>
        </w:tc>
        <w:tc>
          <w:tcPr>
            <w:tcW w:type="dxa" w:w="3400"/>
            <w:vAlign w:val="center"/>
            <w:tcMar>
              <w:top w:w="65" w:type="dxa"/>
              <w:start w:w="75" w:type="dxa"/>
              <w:bottom w:w="65" w:type="dxa"/>
              <w:end w:w="75" w:type="dxa"/>
            </w:tcMar>
          </w:tcPr>
          <w:p>
            <w:r>
              <w:rPr>
                <w:rFonts w:ascii="Noto Sans" w:hAnsi="Noto Sans" w:cs="Noto Sans"/>
                <w:color w:val="172033"/>
                <w:sz w:val="16"/>
              </w:rPr>
              <w:t>OTP abuse controls, session rotation, device signal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Brigading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Result integrity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cluster detection, delayed result, Trusted sample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Insider PII access</w:t>
            </w:r>
          </w:p>
        </w:tc>
        <w:tc>
          <w:tcPr>
            <w:tcW w:type="dxa" w:w="3400"/>
            <w:vAlign w:val="center"/>
            <w:tcMar>
              <w:top w:w="65" w:type="dxa"/>
              <w:start w:w="75" w:type="dxa"/>
              <w:bottom w:w="65" w:type="dxa"/>
              <w:end w:w="75" w:type="dxa"/>
            </w:tcMar>
          </w:tcPr>
          <w:p>
            <w:r>
              <w:rPr>
                <w:rFonts w:ascii="Noto Sans" w:hAnsi="Noto Sans" w:cs="Noto Sans"/>
                <w:color w:val="172033"/>
                <w:sz w:val="16"/>
              </w:rPr>
              <w:t>Identity Vault</w:t>
            </w:r>
          </w:p>
        </w:tc>
        <w:tc>
          <w:tcPr>
            <w:tcW w:type="dxa" w:w="3400"/>
            <w:vAlign w:val="center"/>
            <w:tcMar>
              <w:top w:w="65" w:type="dxa"/>
              <w:start w:w="75" w:type="dxa"/>
              <w:bottom w:w="65" w:type="dxa"/>
              <w:end w:w="75" w:type="dxa"/>
            </w:tcMar>
          </w:tcPr>
          <w:p>
            <w:r>
              <w:rPr>
                <w:rFonts w:ascii="Noto Sans" w:hAnsi="Noto Sans" w:cs="Noto Sans"/>
                <w:color w:val="172033"/>
                <w:sz w:val="16"/>
              </w:rPr>
              <w:t>least privilege, audit, separate role/key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Published content tampering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CaseVersion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immutability, approvals, audit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Prompt injection</w:t>
            </w:r>
          </w:p>
        </w:tc>
        <w:tc>
          <w:tcPr>
            <w:tcW w:type="dxa" w:w="3400"/>
            <w:vAlign w:val="center"/>
            <w:tcMar>
              <w:top w:w="65" w:type="dxa"/>
              <w:start w:w="75" w:type="dxa"/>
              <w:bottom w:w="65" w:type="dxa"/>
              <w:end w:w="75" w:type="dxa"/>
            </w:tcMar>
          </w:tcPr>
          <w:p>
            <w:r>
              <w:rPr>
                <w:rFonts w:ascii="Noto Sans" w:hAnsi="Noto Sans" w:cs="Noto Sans"/>
                <w:color w:val="172033"/>
                <w:sz w:val="16"/>
              </w:rPr>
              <w:t>AI pipeline</w:t>
            </w:r>
          </w:p>
        </w:tc>
        <w:tc>
          <w:tcPr>
            <w:tcW w:type="dxa" w:w="3400"/>
            <w:vAlign w:val="center"/>
            <w:tcMar>
              <w:top w:w="65" w:type="dxa"/>
              <w:start w:w="75" w:type="dxa"/>
              <w:bottom w:w="65" w:type="dxa"/>
              <w:end w:w="75" w:type="dxa"/>
            </w:tcMar>
          </w:tcPr>
          <w:p>
            <w:r>
              <w:rPr>
                <w:rFonts w:ascii="Noto Sans" w:hAnsi="Noto Sans" w:cs="Noto Sans"/>
                <w:color w:val="172033"/>
                <w:sz w:val="16"/>
              </w:rPr>
              <w:t>source isolation, schema validation, human gate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Model data leakage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User/UGC</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minimization, provider policy, redaction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Enumeration</w:t>
            </w:r>
          </w:p>
        </w:tc>
        <w:tc>
          <w:tcPr>
            <w:tcW w:type="dxa" w:w="3400"/>
            <w:vAlign w:val="center"/>
            <w:tcMar>
              <w:top w:w="65" w:type="dxa"/>
              <w:start w:w="75" w:type="dxa"/>
              <w:bottom w:w="65" w:type="dxa"/>
              <w:end w:w="75" w:type="dxa"/>
            </w:tcMar>
          </w:tcPr>
          <w:p>
            <w:r>
              <w:rPr>
                <w:rFonts w:ascii="Noto Sans" w:hAnsi="Noto Sans" w:cs="Noto Sans"/>
                <w:color w:val="172033"/>
                <w:sz w:val="16"/>
              </w:rPr>
              <w:t>Account/API</w:t>
            </w:r>
          </w:p>
        </w:tc>
        <w:tc>
          <w:tcPr>
            <w:tcW w:type="dxa" w:w="3400"/>
            <w:vAlign w:val="center"/>
            <w:tcMar>
              <w:top w:w="65" w:type="dxa"/>
              <w:start w:w="75" w:type="dxa"/>
              <w:bottom w:w="65" w:type="dxa"/>
              <w:end w:w="75" w:type="dxa"/>
            </w:tcMar>
          </w:tcPr>
          <w:p>
            <w:r>
              <w:rPr>
                <w:rFonts w:ascii="Noto Sans" w:hAnsi="Noto Sans" w:cs="Noto Sans"/>
                <w:color w:val="172033"/>
                <w:sz w:val="16"/>
              </w:rPr>
              <w:t>generic responses, rate limit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IDOR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Sessions/reasons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ownership policy at service/query layer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Cohort re-identification</w:t>
            </w:r>
          </w:p>
        </w:tc>
        <w:tc>
          <w:tcPr>
            <w:tcW w:type="dxa" w:w="3400"/>
            <w:vAlign w:val="center"/>
            <w:tcMar>
              <w:top w:w="65" w:type="dxa"/>
              <w:start w:w="75" w:type="dxa"/>
              <w:bottom w:w="65" w:type="dxa"/>
              <w:end w:w="75" w:type="dxa"/>
            </w:tcMar>
          </w:tcPr>
          <w:p>
            <w:r>
              <w:rPr>
                <w:rFonts w:ascii="Noto Sans" w:hAnsi="Noto Sans" w:cs="Noto Sans"/>
                <w:color w:val="172033"/>
                <w:sz w:val="16"/>
              </w:rPr>
              <w:t>Analytics</w:t>
            </w:r>
          </w:p>
        </w:tc>
        <w:tc>
          <w:tcPr>
            <w:tcW w:type="dxa" w:w="3400"/>
            <w:vAlign w:val="center"/>
            <w:tcMar>
              <w:top w:w="65" w:type="dxa"/>
              <w:start w:w="75" w:type="dxa"/>
              <w:bottom w:w="65" w:type="dxa"/>
              <w:end w:w="75" w:type="dxa"/>
            </w:tcMar>
          </w:tcPr>
          <w:p>
            <w:r>
              <w:rPr>
                <w:rFonts w:ascii="Noto Sans" w:hAnsi="Noto Sans" w:cs="Noto Sans"/>
                <w:color w:val="172033"/>
                <w:sz w:val="16"/>
              </w:rPr>
              <w:t>threshold, suppression, query guard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Supply chain attack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Apps/API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lockfiles, SBOM, signing, scanning</w:t>
            </w:r>
          </w:p>
        </w:tc>
      </w:tr>
    </w:tbl>
    <w:p>
      <w:pPr>
        <w:pStyle w:val="Heading1"/>
      </w:pPr>
      <w:r>
        <w:t>34. Privacy data classification</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Sınıf</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Örnek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P0 Public</w:t>
            </w:r>
          </w:p>
        </w:tc>
        <w:tc>
          <w:tcPr>
            <w:tcW w:type="dxa" w:w="3400"/>
            <w:vAlign w:val="center"/>
            <w:tcMar>
              <w:top w:w="65" w:type="dxa"/>
              <w:start w:w="75" w:type="dxa"/>
              <w:bottom w:w="65" w:type="dxa"/>
              <w:end w:w="75" w:type="dxa"/>
            </w:tcMar>
          </w:tcPr>
          <w:p>
            <w:r>
              <w:rPr>
                <w:rFonts w:ascii="Noto Sans" w:hAnsi="Noto Sans" w:cs="Noto Sans"/>
                <w:color w:val="172033"/>
                <w:sz w:val="16"/>
              </w:rPr>
              <w:t>Yayımlanmış Case</w:t>
            </w:r>
          </w:p>
        </w:tc>
        <w:tc>
          <w:tcPr>
            <w:tcW w:type="dxa" w:w="3400"/>
            <w:vAlign w:val="center"/>
            <w:tcMar>
              <w:top w:w="65" w:type="dxa"/>
              <w:start w:w="75" w:type="dxa"/>
              <w:bottom w:w="65" w:type="dxa"/>
              <w:end w:w="75" w:type="dxa"/>
            </w:tcMar>
          </w:tcPr>
          <w:p>
            <w:r>
              <w:rPr>
                <w:rFonts w:ascii="Noto Sans" w:hAnsi="Noto Sans" w:cs="Noto Sans"/>
                <w:color w:val="172033"/>
                <w:sz w:val="16"/>
              </w:rPr>
              <w:t>Public CDN olabilir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P1 Internal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Feature flag, non-sensitive logs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Staff controlled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P2 Confidential</w:t>
            </w:r>
          </w:p>
        </w:tc>
        <w:tc>
          <w:tcPr>
            <w:tcW w:type="dxa" w:w="3400"/>
            <w:vAlign w:val="center"/>
            <w:tcMar>
              <w:top w:w="65" w:type="dxa"/>
              <w:start w:w="75" w:type="dxa"/>
              <w:bottom w:w="65" w:type="dxa"/>
              <w:end w:w="75" w:type="dxa"/>
            </w:tcMar>
          </w:tcPr>
          <w:p>
            <w:r>
              <w:rPr>
                <w:rFonts w:ascii="Noto Sans" w:hAnsi="Noto Sans" w:cs="Noto Sans"/>
                <w:color w:val="172033"/>
                <w:sz w:val="16"/>
              </w:rPr>
              <w:t>Actor behavior, reasons</w:t>
            </w:r>
          </w:p>
        </w:tc>
        <w:tc>
          <w:tcPr>
            <w:tcW w:type="dxa" w:w="3400"/>
            <w:vAlign w:val="center"/>
            <w:tcMar>
              <w:top w:w="65" w:type="dxa"/>
              <w:start w:w="75" w:type="dxa"/>
              <w:bottom w:w="65" w:type="dxa"/>
              <w:end w:w="75" w:type="dxa"/>
            </w:tcMar>
          </w:tcPr>
          <w:p>
            <w:r>
              <w:rPr>
                <w:rFonts w:ascii="Noto Sans" w:hAnsi="Noto Sans" w:cs="Noto Sans"/>
                <w:color w:val="172033"/>
                <w:sz w:val="16"/>
              </w:rPr>
              <w:t>Encrypted, role restricted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P3 Restricted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Telefon, verification, security signals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Vault, field encryption, strict audit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P4 Highly Restricted</w:t>
            </w:r>
          </w:p>
        </w:tc>
        <w:tc>
          <w:tcPr>
            <w:tcW w:type="dxa" w:w="3400"/>
            <w:vAlign w:val="center"/>
            <w:tcMar>
              <w:top w:w="65" w:type="dxa"/>
              <w:start w:w="75" w:type="dxa"/>
              <w:bottom w:w="65" w:type="dxa"/>
              <w:end w:w="75" w:type="dxa"/>
            </w:tcMar>
          </w:tcPr>
          <w:p>
            <w:r>
              <w:rPr>
                <w:rFonts w:ascii="Noto Sans" w:hAnsi="Noto Sans" w:cs="Noto Sans"/>
                <w:color w:val="172033"/>
                <w:sz w:val="16"/>
              </w:rPr>
              <w:t>Resmî kimlik belgeleri varsa</w:t>
            </w:r>
          </w:p>
        </w:tc>
        <w:tc>
          <w:tcPr>
            <w:tcW w:type="dxa" w:w="3400"/>
            <w:vAlign w:val="center"/>
            <w:tcMar>
              <w:top w:w="65" w:type="dxa"/>
              <w:start w:w="75" w:type="dxa"/>
              <w:bottom w:w="65" w:type="dxa"/>
              <w:end w:w="75" w:type="dxa"/>
            </w:tcMar>
          </w:tcPr>
          <w:p>
            <w:r>
              <w:rPr>
                <w:rFonts w:ascii="Noto Sans" w:hAnsi="Noto Sans" w:cs="Noto Sans"/>
                <w:color w:val="172033"/>
                <w:sz w:val="16"/>
              </w:rPr>
              <w:t>MVP’de tutulmaz; özel policy gerekir</w:t>
            </w:r>
          </w:p>
        </w:tc>
      </w:tr>
    </w:tbl>
    <w:p>
      <w:pPr>
        <w:pStyle w:val="Heading1"/>
      </w:pPr>
      <w:r>
        <w:t>35. Retention ve deletion başlangıç matrisi</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Veri</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Başlangıç yaklaşımı</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Silme davranışı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Guest token</w:t>
            </w:r>
          </w:p>
        </w:tc>
        <w:tc>
          <w:tcPr>
            <w:tcW w:type="dxa" w:w="3400"/>
            <w:vAlign w:val="center"/>
            <w:tcMar>
              <w:top w:w="65" w:type="dxa"/>
              <w:start w:w="75" w:type="dxa"/>
              <w:bottom w:w="65" w:type="dxa"/>
              <w:end w:w="75" w:type="dxa"/>
            </w:tcMar>
          </w:tcPr>
          <w:p>
            <w:r>
              <w:rPr>
                <w:rFonts w:ascii="Noto Sans" w:hAnsi="Noto Sans" w:cs="Noto Sans"/>
                <w:color w:val="172033"/>
                <w:sz w:val="16"/>
              </w:rPr>
              <w:t>Açık ürün kararı; kısa süreli</w:t>
            </w:r>
          </w:p>
        </w:tc>
        <w:tc>
          <w:tcPr>
            <w:tcW w:type="dxa" w:w="3400"/>
            <w:vAlign w:val="center"/>
            <w:tcMar>
              <w:top w:w="65" w:type="dxa"/>
              <w:start w:w="75" w:type="dxa"/>
              <w:bottom w:w="65" w:type="dxa"/>
              <w:end w:w="75" w:type="dxa"/>
            </w:tcMar>
          </w:tcPr>
          <w:p>
            <w:r>
              <w:rPr>
                <w:rFonts w:ascii="Noto Sans" w:hAnsi="Noto Sans" w:cs="Noto Sans"/>
                <w:color w:val="172033"/>
                <w:sz w:val="16"/>
              </w:rPr>
              <w:t>expire + identifier removal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Account contact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Hesap ömrü + yasal süre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vault deletion/anonymized tombstone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Committed decision</w:t>
            </w:r>
          </w:p>
        </w:tc>
        <w:tc>
          <w:tcPr>
            <w:tcW w:type="dxa" w:w="3400"/>
            <w:vAlign w:val="center"/>
            <w:tcMar>
              <w:top w:w="65" w:type="dxa"/>
              <w:start w:w="75" w:type="dxa"/>
              <w:bottom w:w="65" w:type="dxa"/>
              <w:end w:w="75" w:type="dxa"/>
            </w:tcMar>
          </w:tcPr>
          <w:p>
            <w:r>
              <w:rPr>
                <w:rFonts w:ascii="Noto Sans" w:hAnsi="Noto Sans" w:cs="Noto Sans"/>
                <w:color w:val="172033"/>
                <w:sz w:val="16"/>
              </w:rPr>
              <w:t>Kullanıcı hesabı ve consent’e bağlı</w:t>
            </w:r>
          </w:p>
        </w:tc>
        <w:tc>
          <w:tcPr>
            <w:tcW w:type="dxa" w:w="3400"/>
            <w:vAlign w:val="center"/>
            <w:tcMar>
              <w:top w:w="65" w:type="dxa"/>
              <w:start w:w="75" w:type="dxa"/>
              <w:bottom w:w="65" w:type="dxa"/>
              <w:end w:w="75" w:type="dxa"/>
            </w:tcMar>
          </w:tcPr>
          <w:p>
            <w:r>
              <w:rPr>
                <w:rFonts w:ascii="Noto Sans" w:hAnsi="Noto Sans" w:cs="Noto Sans"/>
                <w:color w:val="172033"/>
                <w:sz w:val="16"/>
              </w:rPr>
              <w:t>actor unlink/anonymization policy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Reason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Kullanıcı silme + platform policy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metin delete/anonymize; moderation audit minimal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Security logs</w:t>
            </w:r>
          </w:p>
        </w:tc>
        <w:tc>
          <w:tcPr>
            <w:tcW w:type="dxa" w:w="3400"/>
            <w:vAlign w:val="center"/>
            <w:tcMar>
              <w:top w:w="65" w:type="dxa"/>
              <w:start w:w="75" w:type="dxa"/>
              <w:bottom w:w="65" w:type="dxa"/>
              <w:end w:w="75" w:type="dxa"/>
            </w:tcMar>
          </w:tcPr>
          <w:p>
            <w:r>
              <w:rPr>
                <w:rFonts w:ascii="Noto Sans" w:hAnsi="Noto Sans" w:cs="Noto Sans"/>
                <w:color w:val="172033"/>
                <w:sz w:val="16"/>
              </w:rPr>
              <w:t>Güvenlik retention</w:t>
            </w:r>
          </w:p>
        </w:tc>
        <w:tc>
          <w:tcPr>
            <w:tcW w:type="dxa" w:w="3400"/>
            <w:vAlign w:val="center"/>
            <w:tcMar>
              <w:top w:w="65" w:type="dxa"/>
              <w:start w:w="75" w:type="dxa"/>
              <w:bottom w:w="65" w:type="dxa"/>
              <w:end w:w="75" w:type="dxa"/>
            </w:tcMar>
          </w:tcPr>
          <w:p>
            <w:r>
              <w:rPr>
                <w:rFonts w:ascii="Noto Sans" w:hAnsi="Noto Sans" w:cs="Noto Sans"/>
                <w:color w:val="172033"/>
                <w:sz w:val="16"/>
              </w:rPr>
              <w:t>restricted expiration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Aggregate snapshot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Uzun süreli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kişisel bağ yok; methodology archive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AI execution</w:t>
            </w:r>
          </w:p>
        </w:tc>
        <w:tc>
          <w:tcPr>
            <w:tcW w:type="dxa" w:w="3400"/>
            <w:vAlign w:val="center"/>
            <w:tcMar>
              <w:top w:w="65" w:type="dxa"/>
              <w:start w:w="75" w:type="dxa"/>
              <w:bottom w:w="65" w:type="dxa"/>
              <w:end w:w="75" w:type="dxa"/>
            </w:tcMar>
          </w:tcPr>
          <w:p>
            <w:r>
              <w:rPr>
                <w:rFonts w:ascii="Noto Sans" w:hAnsi="Noto Sans" w:cs="Noto Sans"/>
                <w:color w:val="172033"/>
                <w:sz w:val="16"/>
              </w:rPr>
              <w:t>capability bazlı</w:t>
            </w:r>
          </w:p>
        </w:tc>
        <w:tc>
          <w:tcPr>
            <w:tcW w:type="dxa" w:w="3400"/>
            <w:vAlign w:val="center"/>
            <w:tcMar>
              <w:top w:w="65" w:type="dxa"/>
              <w:start w:w="75" w:type="dxa"/>
              <w:bottom w:w="65" w:type="dxa"/>
              <w:end w:w="75" w:type="dxa"/>
            </w:tcMar>
          </w:tcPr>
          <w:p>
            <w:r>
              <w:rPr>
                <w:rFonts w:ascii="Noto Sans" w:hAnsi="Noto Sans" w:cs="Noto Sans"/>
                <w:color w:val="172033"/>
                <w:sz w:val="16"/>
              </w:rPr>
              <w:t>input minimization + retention class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Audit log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yasal/güvenlik süre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immutable, PII minimization</w:t>
            </w:r>
          </w:p>
        </w:tc>
      </w:tr>
    </w:tbl>
    <w:p>
      <w:r>
        <w:rPr>
          <w:rFonts w:ascii="Noto Sans" w:hAnsi="Noto Sans" w:cs="Noto Sans"/>
          <w:color w:val="172033"/>
          <w:sz w:val="19"/>
        </w:rPr>
        <w:t>Kesin süreler Security &amp; Privacy Model ve hukuk incelemesiyle onaylanır.</w:t>
      </w:r>
    </w:p>
    <w:p>
      <w:pPr>
        <w:pStyle w:val="Heading1"/>
      </w:pPr>
      <w:r>
        <w:t>36. Gözlemlenebilirlik</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Katman</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Göstergeler</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API</w:t>
            </w:r>
          </w:p>
        </w:tc>
        <w:tc>
          <w:tcPr>
            <w:tcW w:type="dxa" w:w="5100"/>
            <w:vAlign w:val="center"/>
            <w:tcMar>
              <w:top w:w="65" w:type="dxa"/>
              <w:start w:w="75" w:type="dxa"/>
              <w:bottom w:w="65" w:type="dxa"/>
              <w:end w:w="75" w:type="dxa"/>
            </w:tcMar>
          </w:tcPr>
          <w:p>
            <w:r>
              <w:rPr>
                <w:rFonts w:ascii="Noto Sans" w:hAnsi="Noto Sans" w:cs="Noto Sans"/>
                <w:color w:val="172033"/>
                <w:sz w:val="16"/>
              </w:rPr>
              <w:t>latency, error rate, saturation, auth failures</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Queue</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lag, retry, dead letter, oldest message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Database</w:t>
            </w:r>
          </w:p>
        </w:tc>
        <w:tc>
          <w:tcPr>
            <w:tcW w:type="dxa" w:w="5100"/>
            <w:vAlign w:val="center"/>
            <w:tcMar>
              <w:top w:w="65" w:type="dxa"/>
              <w:start w:w="75" w:type="dxa"/>
              <w:bottom w:w="65" w:type="dxa"/>
              <w:end w:w="75" w:type="dxa"/>
            </w:tcMar>
          </w:tcPr>
          <w:p>
            <w:r>
              <w:rPr>
                <w:rFonts w:ascii="Noto Sans" w:hAnsi="Noto Sans" w:cs="Noto Sans"/>
                <w:color w:val="172033"/>
                <w:sz w:val="16"/>
              </w:rPr>
              <w:t>locks, slow queries, connection pool, replica lag</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Content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publication failure, stale version, localization pending</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Trust</w:t>
            </w:r>
          </w:p>
        </w:tc>
        <w:tc>
          <w:tcPr>
            <w:tcW w:type="dxa" w:w="5100"/>
            <w:vAlign w:val="center"/>
            <w:tcMar>
              <w:top w:w="65" w:type="dxa"/>
              <w:start w:w="75" w:type="dxa"/>
              <w:bottom w:w="65" w:type="dxa"/>
              <w:end w:w="75" w:type="dxa"/>
            </w:tcMar>
          </w:tcPr>
          <w:p>
            <w:r>
              <w:rPr>
                <w:rFonts w:ascii="Noto Sans" w:hAnsi="Noto Sans" w:cs="Noto Sans"/>
                <w:color w:val="172033"/>
                <w:sz w:val="16"/>
              </w:rPr>
              <w:t>fraud spike, report rate, false positive, excluded share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AI</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latency, cost, fallback, schema failure, review override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Product</w:t>
            </w:r>
          </w:p>
        </w:tc>
        <w:tc>
          <w:tcPr>
            <w:tcW w:type="dxa" w:w="5100"/>
            <w:vAlign w:val="center"/>
            <w:tcMar>
              <w:top w:w="65" w:type="dxa"/>
              <w:start w:w="75" w:type="dxa"/>
              <w:bottom w:w="65" w:type="dxa"/>
              <w:end w:w="75" w:type="dxa"/>
            </w:tcMar>
          </w:tcPr>
          <w:p>
            <w:r>
              <w:rPr>
                <w:rFonts w:ascii="Noto Sans" w:hAnsi="Noto Sans" w:cs="Noto Sans"/>
                <w:color w:val="172033"/>
                <w:sz w:val="16"/>
              </w:rPr>
              <w:t>commit conversion, reveal failure, share deep-link failure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Privacy</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deletion SLA, export SLA, unauthorized access attempt</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Mobile</w:t>
            </w:r>
          </w:p>
        </w:tc>
        <w:tc>
          <w:tcPr>
            <w:tcW w:type="dxa" w:w="5100"/>
            <w:vAlign w:val="center"/>
            <w:tcMar>
              <w:top w:w="65" w:type="dxa"/>
              <w:start w:w="75" w:type="dxa"/>
              <w:bottom w:w="65" w:type="dxa"/>
              <w:end w:w="75" w:type="dxa"/>
            </w:tcMar>
          </w:tcPr>
          <w:p>
            <w:r>
              <w:rPr>
                <w:rFonts w:ascii="Noto Sans" w:hAnsi="Noto Sans" w:cs="Noto Sans"/>
                <w:color w:val="172033"/>
                <w:sz w:val="16"/>
              </w:rPr>
              <w:t>crash-free sessions, ANR, startup, network failure</w:t>
            </w:r>
          </w:p>
        </w:tc>
      </w:tr>
    </w:tbl>
    <w:p>
      <w:pPr>
        <w:pStyle w:val="Heading2"/>
      </w:pPr>
      <w:r>
        <w:t>36.1 Trace standardı</w:t>
      </w:r>
    </w:p>
    <w:p>
      <w:r>
        <w:rPr>
          <w:rFonts w:ascii="Noto Sans Mono" w:hAnsi="Noto Sans Mono" w:cs="Noto Sans Mono"/>
          <w:color w:val="172033"/>
          <w:sz w:val="18"/>
        </w:rPr>
        <w:t>trace_id</w:t>
      </w:r>
      <w:r>
        <w:rPr>
          <w:rFonts w:ascii="Noto Sans" w:hAnsi="Noto Sans" w:cs="Noto Sans"/>
          <w:color w:val="172033"/>
          <w:sz w:val="19"/>
        </w:rPr>
        <w:t xml:space="preserve"> edge’de oluşturulur; API, worker, AI provider adapter ve notification job boyunca taşınır. PII trace attribute’a yazılmaz.</w:t>
      </w:r>
    </w:p>
    <w:p>
      <w:pPr>
        <w:pStyle w:val="Heading1"/>
      </w:pPr>
      <w:r>
        <w:t>37. SLO başlangıç hedefleri</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Yetenek</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Başlangıç hedefi</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Read API availability</w:t>
            </w:r>
          </w:p>
        </w:tc>
        <w:tc>
          <w:tcPr>
            <w:tcW w:type="dxa" w:w="5100"/>
            <w:vAlign w:val="center"/>
            <w:tcMar>
              <w:top w:w="65" w:type="dxa"/>
              <w:start w:w="75" w:type="dxa"/>
              <w:bottom w:w="65" w:type="dxa"/>
              <w:end w:w="75" w:type="dxa"/>
            </w:tcMar>
          </w:tcPr>
          <w:p>
            <w:r>
              <w:rPr>
                <w:rFonts w:ascii="Noto Sans" w:hAnsi="Noto Sans" w:cs="Noto Sans"/>
                <w:color w:val="172033"/>
                <w:sz w:val="16"/>
              </w:rPr>
              <w:t>%99,9 aylık</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Commit endpoint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%99,9 ve p95 &lt; 500 ms</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Feed</w:t>
            </w:r>
          </w:p>
        </w:tc>
        <w:tc>
          <w:tcPr>
            <w:tcW w:type="dxa" w:w="5100"/>
            <w:vAlign w:val="center"/>
            <w:tcMar>
              <w:top w:w="65" w:type="dxa"/>
              <w:start w:w="75" w:type="dxa"/>
              <w:bottom w:w="65" w:type="dxa"/>
              <w:end w:w="75" w:type="dxa"/>
            </w:tcMar>
          </w:tcPr>
          <w:p>
            <w:r>
              <w:rPr>
                <w:rFonts w:ascii="Noto Sans" w:hAnsi="Noto Sans" w:cs="Noto Sans"/>
                <w:color w:val="172033"/>
                <w:sz w:val="16"/>
              </w:rPr>
              <w:t>p95 &lt; 700 ms</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Reveal snapshot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p95 &lt; 800 ms cache hit</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Background clustering</w:t>
            </w:r>
          </w:p>
        </w:tc>
        <w:tc>
          <w:tcPr>
            <w:tcW w:type="dxa" w:w="5100"/>
            <w:vAlign w:val="center"/>
            <w:tcMar>
              <w:top w:w="65" w:type="dxa"/>
              <w:start w:w="75" w:type="dxa"/>
              <w:bottom w:w="65" w:type="dxa"/>
              <w:end w:w="75" w:type="dxa"/>
            </w:tcMar>
          </w:tcPr>
          <w:p>
            <w:r>
              <w:rPr>
                <w:rFonts w:ascii="Noto Sans" w:hAnsi="Noto Sans" w:cs="Noto Sans"/>
                <w:color w:val="172033"/>
                <w:sz w:val="16"/>
              </w:rPr>
              <w:t>MVP için 15 dk içinde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Case update notification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Yayın sonrası 30 dk içinde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Export request</w:t>
            </w:r>
          </w:p>
        </w:tc>
        <w:tc>
          <w:tcPr>
            <w:tcW w:type="dxa" w:w="5100"/>
            <w:vAlign w:val="center"/>
            <w:tcMar>
              <w:top w:w="65" w:type="dxa"/>
              <w:start w:w="75" w:type="dxa"/>
              <w:bottom w:w="65" w:type="dxa"/>
              <w:end w:w="75" w:type="dxa"/>
            </w:tcMar>
          </w:tcPr>
          <w:p>
            <w:r>
              <w:rPr>
                <w:rFonts w:ascii="Noto Sans" w:hAnsi="Noto Sans" w:cs="Noto Sans"/>
                <w:color w:val="172033"/>
                <w:sz w:val="16"/>
              </w:rPr>
              <w:t>Politika SLA içinde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Deletion request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Politika/yasa SLA içinde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Admin publication</w:t>
            </w:r>
          </w:p>
        </w:tc>
        <w:tc>
          <w:tcPr>
            <w:tcW w:type="dxa" w:w="5100"/>
            <w:vAlign w:val="center"/>
            <w:tcMar>
              <w:top w:w="65" w:type="dxa"/>
              <w:start w:w="75" w:type="dxa"/>
              <w:bottom w:w="65" w:type="dxa"/>
              <w:end w:w="75" w:type="dxa"/>
            </w:tcMar>
          </w:tcPr>
          <w:p>
            <w:r>
              <w:rPr>
                <w:rFonts w:ascii="Noto Sans" w:hAnsi="Noto Sans" w:cs="Noto Sans"/>
                <w:color w:val="172033"/>
                <w:sz w:val="16"/>
              </w:rPr>
              <w:t>p95 &lt; 2 sn excluding AI/human wait</w:t>
            </w:r>
          </w:p>
        </w:tc>
      </w:tr>
    </w:tbl>
    <w:p>
      <w:pPr>
        <w:pStyle w:val="Heading1"/>
      </w:pPr>
      <w:r>
        <w:t>38. RPO / RTO başlangıcı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Sistem</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RPO</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RTO</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PostgreSQL core</w:t>
            </w:r>
          </w:p>
        </w:tc>
        <w:tc>
          <w:tcPr>
            <w:tcW w:type="dxa" w:w="3400"/>
            <w:vAlign w:val="center"/>
            <w:tcMar>
              <w:top w:w="65" w:type="dxa"/>
              <w:start w:w="75" w:type="dxa"/>
              <w:bottom w:w="65" w:type="dxa"/>
              <w:end w:w="75" w:type="dxa"/>
            </w:tcMar>
          </w:tcPr>
          <w:p>
            <w:r>
              <w:rPr>
                <w:rFonts w:ascii="Noto Sans" w:hAnsi="Noto Sans" w:cs="Noto Sans"/>
                <w:color w:val="172033"/>
                <w:sz w:val="16"/>
              </w:rPr>
              <w:t>≤ 15 dk</w:t>
            </w:r>
          </w:p>
        </w:tc>
        <w:tc>
          <w:tcPr>
            <w:tcW w:type="dxa" w:w="3400"/>
            <w:vAlign w:val="center"/>
            <w:tcMar>
              <w:top w:w="65" w:type="dxa"/>
              <w:start w:w="75" w:type="dxa"/>
              <w:bottom w:w="65" w:type="dxa"/>
              <w:end w:w="75" w:type="dxa"/>
            </w:tcMar>
          </w:tcPr>
          <w:p>
            <w:r>
              <w:rPr>
                <w:rFonts w:ascii="Noto Sans" w:hAnsi="Noto Sans" w:cs="Noto Sans"/>
                <w:color w:val="172033"/>
                <w:sz w:val="16"/>
              </w:rPr>
              <w:t>≤ 4 saat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Identity Vault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15 dk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4 saat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Object storage</w:t>
            </w:r>
          </w:p>
        </w:tc>
        <w:tc>
          <w:tcPr>
            <w:tcW w:type="dxa" w:w="3400"/>
            <w:vAlign w:val="center"/>
            <w:tcMar>
              <w:top w:w="65" w:type="dxa"/>
              <w:start w:w="75" w:type="dxa"/>
              <w:bottom w:w="65" w:type="dxa"/>
              <w:end w:w="75" w:type="dxa"/>
            </w:tcMar>
          </w:tcPr>
          <w:p>
            <w:r>
              <w:rPr>
                <w:rFonts w:ascii="Noto Sans" w:hAnsi="Noto Sans" w:cs="Noto Sans"/>
                <w:color w:val="172033"/>
                <w:sz w:val="16"/>
              </w:rPr>
              <w:t>Versioned/durable</w:t>
            </w:r>
          </w:p>
        </w:tc>
        <w:tc>
          <w:tcPr>
            <w:tcW w:type="dxa" w:w="3400"/>
            <w:vAlign w:val="center"/>
            <w:tcMar>
              <w:top w:w="65" w:type="dxa"/>
              <w:start w:w="75" w:type="dxa"/>
              <w:bottom w:w="65" w:type="dxa"/>
              <w:end w:w="75" w:type="dxa"/>
            </w:tcMar>
          </w:tcPr>
          <w:p>
            <w:r>
              <w:rPr>
                <w:rFonts w:ascii="Noto Sans" w:hAnsi="Noto Sans" w:cs="Noto Sans"/>
                <w:color w:val="172033"/>
                <w:sz w:val="16"/>
              </w:rPr>
              <w:t>≤ 8 saat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Redis cache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Veri kaybı kabul; rebuild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1 saat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Queue/outbox</w:t>
            </w:r>
          </w:p>
        </w:tc>
        <w:tc>
          <w:tcPr>
            <w:tcW w:type="dxa" w:w="3400"/>
            <w:vAlign w:val="center"/>
            <w:tcMar>
              <w:top w:w="65" w:type="dxa"/>
              <w:start w:w="75" w:type="dxa"/>
              <w:bottom w:w="65" w:type="dxa"/>
              <w:end w:w="75" w:type="dxa"/>
            </w:tcMar>
          </w:tcPr>
          <w:p>
            <w:r>
              <w:rPr>
                <w:rFonts w:ascii="Noto Sans" w:hAnsi="Noto Sans" w:cs="Noto Sans"/>
                <w:color w:val="172033"/>
                <w:sz w:val="16"/>
              </w:rPr>
              <w:t>DB source of truth</w:t>
            </w:r>
          </w:p>
        </w:tc>
        <w:tc>
          <w:tcPr>
            <w:tcW w:type="dxa" w:w="3400"/>
            <w:vAlign w:val="center"/>
            <w:tcMar>
              <w:top w:w="65" w:type="dxa"/>
              <w:start w:w="75" w:type="dxa"/>
              <w:bottom w:w="65" w:type="dxa"/>
              <w:end w:w="75" w:type="dxa"/>
            </w:tcMar>
          </w:tcPr>
          <w:p>
            <w:r>
              <w:rPr>
                <w:rFonts w:ascii="Noto Sans" w:hAnsi="Noto Sans" w:cs="Noto Sans"/>
                <w:color w:val="172033"/>
                <w:sz w:val="16"/>
              </w:rPr>
              <w:t>≤ 2 saat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Analytics warehouse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24 saat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24 saat</w:t>
            </w:r>
          </w:p>
        </w:tc>
      </w:tr>
    </w:tbl>
    <w:p>
      <w:r>
        <w:rPr>
          <w:rFonts w:ascii="Noto Sans" w:hAnsi="Noto Sans" w:cs="Noto Sans"/>
          <w:color w:val="172033"/>
          <w:sz w:val="19"/>
        </w:rPr>
        <w:t>Bu hedefler beta öncesi restore drill ile doğrulanır.</w:t>
      </w:r>
    </w:p>
    <w:p>
      <w:pPr>
        <w:pStyle w:val="Heading1"/>
      </w:pPr>
      <w:r>
        <w:t>39. Deployment ve ortamlar</w:t>
      </w:r>
    </w:p>
    <w:p>
      <w:pPr>
        <w:pStyle w:val="ListBullet"/>
      </w:pPr>
      <w:r>
        <w:rPr>
          <w:rFonts w:ascii="Noto Sans" w:hAnsi="Noto Sans" w:cs="Noto Sans"/>
          <w:color w:val="172033"/>
          <w:sz w:val="18"/>
        </w:rPr>
        <w:t>local, development, staging, production ayrımı</w:t>
      </w:r>
    </w:p>
    <w:p>
      <w:pPr>
        <w:pStyle w:val="ListBullet"/>
      </w:pPr>
      <w:r>
        <w:rPr>
          <w:rFonts w:ascii="Noto Sans" w:hAnsi="Noto Sans" w:cs="Noto Sans"/>
          <w:color w:val="172033"/>
          <w:sz w:val="18"/>
        </w:rPr>
        <w:t>IaC ile tekrarlanabilir altyapı</w:t>
      </w:r>
    </w:p>
    <w:p>
      <w:pPr>
        <w:pStyle w:val="ListBullet"/>
      </w:pPr>
      <w:r>
        <w:rPr>
          <w:rFonts w:ascii="Noto Sans" w:hAnsi="Noto Sans" w:cs="Noto Sans"/>
          <w:color w:val="172033"/>
          <w:sz w:val="18"/>
        </w:rPr>
        <w:t>Blue/green veya rolling deploy</w:t>
      </w:r>
    </w:p>
    <w:p>
      <w:pPr>
        <w:pStyle w:val="ListBullet"/>
      </w:pPr>
      <w:r>
        <w:rPr>
          <w:rFonts w:ascii="Noto Sans" w:hAnsi="Noto Sans" w:cs="Noto Sans"/>
          <w:color w:val="172033"/>
          <w:sz w:val="18"/>
        </w:rPr>
        <w:t>Database migration için expand/contract yaklaşımı</w:t>
      </w:r>
    </w:p>
    <w:p>
      <w:pPr>
        <w:pStyle w:val="ListBullet"/>
      </w:pPr>
      <w:r>
        <w:rPr>
          <w:rFonts w:ascii="Noto Sans" w:hAnsi="Noto Sans" w:cs="Noto Sans"/>
          <w:color w:val="172033"/>
          <w:sz w:val="18"/>
        </w:rPr>
        <w:t>Feature flags: formats, reveal layer, slow mode, country layer</w:t>
      </w:r>
    </w:p>
    <w:p>
      <w:pPr>
        <w:pStyle w:val="ListBullet"/>
      </w:pPr>
      <w:r>
        <w:rPr>
          <w:rFonts w:ascii="Noto Sans" w:hAnsi="Noto Sans" w:cs="Noto Sans"/>
          <w:color w:val="172033"/>
          <w:sz w:val="18"/>
        </w:rPr>
        <w:t>Synthetic smoke tests ve rollback planı</w:t>
      </w:r>
    </w:p>
    <w:p>
      <w:pPr>
        <w:pStyle w:val="ListBullet"/>
      </w:pPr>
      <w:r>
        <w:rPr>
          <w:rFonts w:ascii="Noto Sans" w:hAnsi="Noto Sans" w:cs="Noto Sans"/>
          <w:color w:val="172033"/>
          <w:sz w:val="18"/>
        </w:rPr>
        <w:t>Production data staging’e kopyalanmaz; sentetik/anonymized fixture kullanılır</w:t>
      </w:r>
    </w:p>
    <w:p>
      <w:pPr>
        <w:pStyle w:val="ListBullet"/>
      </w:pPr>
      <w:r>
        <w:rPr>
          <w:rFonts w:ascii="Noto Sans" w:hAnsi="Noto Sans" w:cs="Noto Sans"/>
          <w:color w:val="172033"/>
          <w:sz w:val="18"/>
        </w:rPr>
        <w:t>Environment-specific secrets merkezi secret manager’dadır</w:t>
      </w:r>
    </w:p>
    <w:p>
      <w:pPr>
        <w:pStyle w:val="Heading1"/>
      </w:pPr>
      <w:r>
        <w:t>40. Database migration standardı</w:t>
      </w:r>
    </w:p>
    <w:p>
      <w:pPr>
        <w:ind w:left="216" w:hanging="216"/>
      </w:pPr>
      <w:r>
        <w:t>1. Backward-compatible schema ekle.</w:t>
      </w:r>
    </w:p>
    <w:p>
      <w:pPr>
        <w:ind w:left="216" w:hanging="216"/>
      </w:pPr>
      <w:r>
        <w:t>2. Uygulamayı dual-read/write gerekiyorsa feature flag ile yayımla.</w:t>
      </w:r>
    </w:p>
    <w:p>
      <w:pPr>
        <w:ind w:left="216" w:hanging="216"/>
      </w:pPr>
      <w:r>
        <w:t>3. Backfill job çalıştır.</w:t>
      </w:r>
    </w:p>
    <w:p>
      <w:pPr>
        <w:ind w:left="216" w:hanging="216"/>
      </w:pPr>
      <w:r>
        <w:t>4. Veri doğrulama yap.</w:t>
      </w:r>
    </w:p>
    <w:p>
      <w:pPr>
        <w:ind w:left="216" w:hanging="216"/>
      </w:pPr>
      <w:r>
        <w:t>5. Eski alan kullanımını kaldır.</w:t>
      </w:r>
    </w:p>
    <w:p>
      <w:pPr>
        <w:ind w:left="216" w:hanging="216"/>
      </w:pPr>
      <w:r>
        <w:t>6. Sonraki release’te constraint/drop uygula.</w:t>
      </w:r>
    </w:p>
    <w:p>
      <w:r>
        <w:rPr>
          <w:rFonts w:ascii="Noto Sans" w:hAnsi="Noto Sans" w:cs="Noto Sans"/>
          <w:color w:val="172033"/>
          <w:sz w:val="19"/>
        </w:rPr>
        <w:t>Published CaseVersion ve committed response migration’larında semantic anlam değiştirilemez; yeni version/methodology gerekir.</w:t>
      </w:r>
    </w:p>
    <w:p>
      <w:pPr>
        <w:pStyle w:val="Heading1"/>
      </w:pPr>
      <w:r>
        <w:t>41. Test stratejisi</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Seviye</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Kapsam</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Unit</w:t>
            </w:r>
          </w:p>
        </w:tc>
        <w:tc>
          <w:tcPr>
            <w:tcW w:type="dxa" w:w="5100"/>
            <w:vAlign w:val="center"/>
            <w:tcMar>
              <w:top w:w="65" w:type="dxa"/>
              <w:start w:w="75" w:type="dxa"/>
              <w:bottom w:w="65" w:type="dxa"/>
              <w:end w:w="75" w:type="dxa"/>
            </w:tcMar>
          </w:tcPr>
          <w:p>
            <w:r>
              <w:rPr>
                <w:rFonts w:ascii="Noto Sans" w:hAnsi="Noto Sans" w:cs="Noto Sans"/>
                <w:color w:val="172033"/>
                <w:sz w:val="16"/>
              </w:rPr>
              <w:t>Domain rules, state transitions, formulas, validation</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Property-based</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Allocation totals, idempotency, revision invariants</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Contract</w:t>
            </w:r>
          </w:p>
        </w:tc>
        <w:tc>
          <w:tcPr>
            <w:tcW w:type="dxa" w:w="5100"/>
            <w:vAlign w:val="center"/>
            <w:tcMar>
              <w:top w:w="65" w:type="dxa"/>
              <w:start w:w="75" w:type="dxa"/>
              <w:bottom w:w="65" w:type="dxa"/>
              <w:end w:w="75" w:type="dxa"/>
            </w:tcMar>
          </w:tcPr>
          <w:p>
            <w:r>
              <w:rPr>
                <w:rFonts w:ascii="Noto Sans" w:hAnsi="Noto Sans" w:cs="Noto Sans"/>
                <w:color w:val="172033"/>
                <w:sz w:val="16"/>
              </w:rPr>
              <w:t>API schema, mobile generated client, provider adapters</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Integration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PostgreSQL, Redis, storage, outbox, OTP sandbox</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E2E</w:t>
            </w:r>
          </w:p>
        </w:tc>
        <w:tc>
          <w:tcPr>
            <w:tcW w:type="dxa" w:w="5100"/>
            <w:vAlign w:val="center"/>
            <w:tcMar>
              <w:top w:w="65" w:type="dxa"/>
              <w:start w:w="75" w:type="dxa"/>
              <w:bottom w:w="65" w:type="dxa"/>
              <w:end w:w="75" w:type="dxa"/>
            </w:tcMar>
          </w:tcPr>
          <w:p>
            <w:r>
              <w:rPr>
                <w:rFonts w:ascii="Noto Sans" w:hAnsi="Noto Sans" w:cs="Noto Sans"/>
                <w:color w:val="172033"/>
                <w:sz w:val="16"/>
              </w:rPr>
              <w:t>Onboarding → Commit → Reveal → Reason → Share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Security</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Auth, IDOR, rate limit, admin RBAC, vault isolation</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Privacy</w:t>
            </w:r>
          </w:p>
        </w:tc>
        <w:tc>
          <w:tcPr>
            <w:tcW w:type="dxa" w:w="5100"/>
            <w:vAlign w:val="center"/>
            <w:tcMar>
              <w:top w:w="65" w:type="dxa"/>
              <w:start w:w="75" w:type="dxa"/>
              <w:bottom w:w="65" w:type="dxa"/>
              <w:end w:w="75" w:type="dxa"/>
            </w:tcMar>
          </w:tcPr>
          <w:p>
            <w:r>
              <w:rPr>
                <w:rFonts w:ascii="Noto Sans" w:hAnsi="Noto Sans" w:cs="Noto Sans"/>
                <w:color w:val="172033"/>
                <w:sz w:val="16"/>
              </w:rPr>
              <w:t>Export, delete, retention, consent withdrawal</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Load</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Viral Case, commit burst, batch aggregation</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Moderation QA</w:t>
            </w:r>
          </w:p>
        </w:tc>
        <w:tc>
          <w:tcPr>
            <w:tcW w:type="dxa" w:w="5100"/>
            <w:vAlign w:val="center"/>
            <w:tcMar>
              <w:top w:w="65" w:type="dxa"/>
              <w:start w:w="75" w:type="dxa"/>
              <w:bottom w:w="65" w:type="dxa"/>
              <w:end w:w="75" w:type="dxa"/>
            </w:tcMar>
          </w:tcPr>
          <w:p>
            <w:r>
              <w:rPr>
                <w:rFonts w:ascii="Noto Sans" w:hAnsi="Noto Sans" w:cs="Noto Sans"/>
                <w:color w:val="172033"/>
                <w:sz w:val="16"/>
              </w:rPr>
              <w:t>Precision/recall örneklemi ve false positive review</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Research reproducibility</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Assignment ve version determinism</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Accessibility</w:t>
            </w:r>
          </w:p>
        </w:tc>
        <w:tc>
          <w:tcPr>
            <w:tcW w:type="dxa" w:w="5100"/>
            <w:vAlign w:val="center"/>
            <w:tcMar>
              <w:top w:w="65" w:type="dxa"/>
              <w:start w:w="75" w:type="dxa"/>
              <w:bottom w:w="65" w:type="dxa"/>
              <w:end w:w="75" w:type="dxa"/>
            </w:tcMar>
          </w:tcPr>
          <w:p>
            <w:r>
              <w:rPr>
                <w:rFonts w:ascii="Noto Sans" w:hAnsi="Noto Sans" w:cs="Noto Sans"/>
                <w:color w:val="172033"/>
                <w:sz w:val="16"/>
              </w:rPr>
              <w:t>Screen reader, dynamic type, keyboard, contrast</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Resilience</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Queue retry, DB failover, provider timeout, cache loss</w:t>
            </w:r>
          </w:p>
        </w:tc>
      </w:tr>
    </w:tbl>
    <w:p>
      <w:pPr>
        <w:pStyle w:val="Heading1"/>
      </w:pPr>
      <w:r>
        <w:t>42. Kritik E2E kabul senaryoları</w:t>
      </w:r>
    </w:p>
    <w:p>
      <w:pPr>
        <w:pStyle w:val="Heading2"/>
      </w:pPr>
      <w:r>
        <w:t>E2E-001 Guest commit</w:t>
      </w:r>
    </w:p>
    <w:p>
      <w:pPr>
        <w:pStyle w:val="ListBullet"/>
      </w:pPr>
      <w:r>
        <w:rPr>
          <w:rFonts w:ascii="Noto Sans" w:hAnsi="Noto Sans" w:cs="Noto Sans"/>
          <w:color w:val="172033"/>
          <w:sz w:val="18"/>
        </w:rPr>
        <w:t>Guest session oluşturulur.</w:t>
      </w:r>
    </w:p>
    <w:p>
      <w:pPr>
        <w:pStyle w:val="ListBullet"/>
      </w:pPr>
      <w:r>
        <w:rPr>
          <w:rFonts w:ascii="Noto Sans" w:hAnsi="Noto Sans" w:cs="Noto Sans"/>
          <w:color w:val="172033"/>
          <w:sz w:val="18"/>
        </w:rPr>
        <w:t>Demo Case açılır.</w:t>
      </w:r>
    </w:p>
    <w:p>
      <w:pPr>
        <w:pStyle w:val="ListBullet"/>
      </w:pPr>
      <w:r>
        <w:rPr>
          <w:rFonts w:ascii="Noto Sans" w:hAnsi="Noto Sans" w:cs="Noto Sans"/>
          <w:color w:val="172033"/>
          <w:sz w:val="18"/>
        </w:rPr>
        <w:t>Yanıt girilir.</w:t>
      </w:r>
    </w:p>
    <w:p>
      <w:pPr>
        <w:pStyle w:val="ListBullet"/>
      </w:pPr>
      <w:r>
        <w:rPr>
          <w:rFonts w:ascii="Noto Sans" w:hAnsi="Noto Sans" w:cs="Noto Sans"/>
          <w:color w:val="172033"/>
          <w:sz w:val="18"/>
        </w:rPr>
        <w:t>Aynı idempotency key iki kez gönderilir.</w:t>
      </w:r>
    </w:p>
    <w:p>
      <w:pPr>
        <w:pStyle w:val="ListBullet"/>
      </w:pPr>
      <w:r>
        <w:rPr>
          <w:rFonts w:ascii="Noto Sans" w:hAnsi="Noto Sans" w:cs="Noto Sans"/>
          <w:color w:val="172033"/>
          <w:sz w:val="18"/>
        </w:rPr>
        <w:t>Tek committed session oluşur.</w:t>
      </w:r>
    </w:p>
    <w:p>
      <w:pPr>
        <w:pStyle w:val="ListBullet"/>
      </w:pPr>
      <w:r>
        <w:rPr>
          <w:rFonts w:ascii="Noto Sans" w:hAnsi="Noto Sans" w:cs="Noto Sans"/>
          <w:color w:val="172033"/>
          <w:sz w:val="18"/>
        </w:rPr>
        <w:t>Reveal açılır.</w:t>
      </w:r>
    </w:p>
    <w:p>
      <w:pPr>
        <w:pStyle w:val="Heading2"/>
      </w:pPr>
      <w:r>
        <w:t>E2E-002 CaseVersion yarış durumu</w:t>
      </w:r>
    </w:p>
    <w:p>
      <w:pPr>
        <w:pStyle w:val="ListBullet"/>
      </w:pPr>
      <w:r>
        <w:rPr>
          <w:rFonts w:ascii="Noto Sans" w:hAnsi="Noto Sans" w:cs="Noto Sans"/>
          <w:color w:val="172033"/>
          <w:sz w:val="18"/>
        </w:rPr>
        <w:t>Kullanıcı v1’i açar.</w:t>
      </w:r>
    </w:p>
    <w:p>
      <w:pPr>
        <w:pStyle w:val="ListBullet"/>
      </w:pPr>
      <w:r>
        <w:rPr>
          <w:rFonts w:ascii="Noto Sans" w:hAnsi="Noto Sans" w:cs="Noto Sans"/>
          <w:color w:val="172033"/>
          <w:sz w:val="18"/>
        </w:rPr>
        <w:t>Editör v2’yi yayımlar.</w:t>
      </w:r>
    </w:p>
    <w:p>
      <w:pPr>
        <w:pStyle w:val="ListBullet"/>
      </w:pPr>
      <w:r>
        <w:rPr>
          <w:rFonts w:ascii="Noto Sans" w:hAnsi="Noto Sans" w:cs="Noto Sans"/>
          <w:color w:val="172033"/>
          <w:sz w:val="18"/>
        </w:rPr>
        <w:t>Kullanıcı v1 commit eder.</w:t>
      </w:r>
    </w:p>
    <w:p>
      <w:pPr>
        <w:pStyle w:val="ListBullet"/>
      </w:pPr>
      <w:r>
        <w:rPr>
          <w:rFonts w:ascii="Noto Sans" w:hAnsi="Noto Sans" w:cs="Noto Sans"/>
          <w:color w:val="172033"/>
          <w:sz w:val="18"/>
        </w:rPr>
        <w:t xml:space="preserve">API </w:t>
      </w:r>
      <w:r>
        <w:rPr>
          <w:rFonts w:ascii="Noto Sans Mono" w:hAnsi="Noto Sans Mono" w:cs="Noto Sans Mono"/>
          <w:color w:val="172033"/>
          <w:sz w:val="17"/>
        </w:rPr>
        <w:t>CASE_VERSION_STALE</w:t>
      </w:r>
      <w:r>
        <w:rPr>
          <w:rFonts w:ascii="Noto Sans" w:hAnsi="Noto Sans" w:cs="Noto Sans"/>
          <w:color w:val="172033"/>
          <w:sz w:val="18"/>
        </w:rPr>
        <w:t xml:space="preserve"> döndürür.</w:t>
      </w:r>
    </w:p>
    <w:p>
      <w:pPr>
        <w:pStyle w:val="ListBullet"/>
      </w:pPr>
      <w:r>
        <w:rPr>
          <w:rFonts w:ascii="Noto Sans" w:hAnsi="Noto Sans" w:cs="Noto Sans"/>
          <w:color w:val="172033"/>
          <w:sz w:val="18"/>
        </w:rPr>
        <w:t>Client v2’yi açar; eski draft açıklanarak yeniden doğrulanır.</w:t>
      </w:r>
    </w:p>
    <w:p>
      <w:pPr>
        <w:pStyle w:val="Heading2"/>
      </w:pPr>
      <w:r>
        <w:t>E2E-003 Revision</w:t>
      </w:r>
    </w:p>
    <w:p>
      <w:pPr>
        <w:pStyle w:val="ListBullet"/>
      </w:pPr>
      <w:r>
        <w:rPr>
          <w:rFonts w:ascii="Noto Sans" w:hAnsi="Noto Sans" w:cs="Noto Sans"/>
          <w:color w:val="172033"/>
          <w:sz w:val="18"/>
        </w:rPr>
        <w:t>V0 karar committed.</w:t>
      </w:r>
    </w:p>
    <w:p>
      <w:pPr>
        <w:pStyle w:val="ListBullet"/>
      </w:pPr>
      <w:r>
        <w:rPr>
          <w:rFonts w:ascii="Noto Sans" w:hAnsi="Noto Sans" w:cs="Noto Sans"/>
          <w:color w:val="172033"/>
          <w:sz w:val="18"/>
        </w:rPr>
        <w:t>Yeni doğrulanmış bilgi ve v2 yayımlanır.</w:t>
      </w:r>
    </w:p>
    <w:p>
      <w:pPr>
        <w:pStyle w:val="ListBullet"/>
      </w:pPr>
      <w:r>
        <w:rPr>
          <w:rFonts w:ascii="Noto Sans" w:hAnsi="Noto Sans" w:cs="Noto Sans"/>
          <w:color w:val="172033"/>
          <w:sz w:val="18"/>
        </w:rPr>
        <w:t>Kullanıcı yeniden tartar.</w:t>
      </w:r>
    </w:p>
    <w:p>
      <w:pPr>
        <w:pStyle w:val="ListBullet"/>
      </w:pPr>
      <w:r>
        <w:rPr>
          <w:rFonts w:ascii="Noto Sans" w:hAnsi="Noto Sans" w:cs="Noto Sans"/>
          <w:color w:val="172033"/>
          <w:sz w:val="18"/>
        </w:rPr>
        <w:t>Yeni session V3_PLUS committed.</w:t>
      </w:r>
    </w:p>
    <w:p>
      <w:pPr>
        <w:pStyle w:val="ListBullet"/>
      </w:pPr>
      <w:r>
        <w:rPr>
          <w:rFonts w:ascii="Noto Sans" w:hAnsi="Noto Sans" w:cs="Noto Sans"/>
          <w:color w:val="172033"/>
          <w:sz w:val="18"/>
        </w:rPr>
        <w:t>Revision linki ve delta oluşur; eski karar korunur.</w:t>
      </w:r>
    </w:p>
    <w:p>
      <w:pPr>
        <w:pStyle w:val="Heading2"/>
      </w:pPr>
      <w:r>
        <w:t>E2E-004 Insufficient sample</w:t>
      </w:r>
    </w:p>
    <w:p>
      <w:pPr>
        <w:pStyle w:val="ListBullet"/>
      </w:pPr>
      <w:r>
        <w:rPr>
          <w:rFonts w:ascii="Noto Sans" w:hAnsi="Noto Sans" w:cs="Noto Sans"/>
          <w:color w:val="172033"/>
          <w:sz w:val="18"/>
        </w:rPr>
        <w:t>Commit başarılıdır.</w:t>
      </w:r>
    </w:p>
    <w:p>
      <w:pPr>
        <w:pStyle w:val="ListBullet"/>
      </w:pPr>
      <w:r>
        <w:rPr>
          <w:rFonts w:ascii="Noto Sans" w:hAnsi="Noto Sans" w:cs="Noto Sans"/>
          <w:color w:val="172033"/>
          <w:sz w:val="18"/>
        </w:rPr>
        <w:t>Snapshot n eşiğinin altındadır.</w:t>
      </w:r>
    </w:p>
    <w:p>
      <w:pPr>
        <w:pStyle w:val="ListBullet"/>
      </w:pPr>
      <w:r>
        <w:rPr>
          <w:rFonts w:ascii="Noto Sans" w:hAnsi="Noto Sans" w:cs="Noto Sans"/>
          <w:color w:val="172033"/>
          <w:sz w:val="18"/>
        </w:rPr>
        <w:t>Reveal güçlü karşılaştırma üretmez.</w:t>
      </w:r>
    </w:p>
    <w:p>
      <w:pPr>
        <w:pStyle w:val="ListBullet"/>
      </w:pPr>
      <w:r>
        <w:rPr>
          <w:rFonts w:ascii="Noto Sans" w:hAnsi="Noto Sans" w:cs="Noto Sans"/>
          <w:color w:val="172033"/>
          <w:sz w:val="18"/>
        </w:rPr>
        <w:t>Kullanıcıya yetersiz veri dili gösterilir.</w:t>
      </w:r>
    </w:p>
    <w:p>
      <w:pPr>
        <w:pStyle w:val="Heading2"/>
      </w:pPr>
      <w:r>
        <w:t>E2E-005 Privacy deletion</w:t>
      </w:r>
    </w:p>
    <w:p>
      <w:pPr>
        <w:pStyle w:val="ListBullet"/>
      </w:pPr>
      <w:r>
        <w:rPr>
          <w:rFonts w:ascii="Noto Sans" w:hAnsi="Noto Sans" w:cs="Noto Sans"/>
          <w:color w:val="172033"/>
          <w:sz w:val="18"/>
        </w:rPr>
        <w:t>Kullanıcı silme talebi oluşturur.</w:t>
      </w:r>
    </w:p>
    <w:p>
      <w:pPr>
        <w:pStyle w:val="ListBullet"/>
      </w:pPr>
      <w:r>
        <w:rPr>
          <w:rFonts w:ascii="Noto Sans" w:hAnsi="Noto Sans" w:cs="Noto Sans"/>
          <w:color w:val="172033"/>
          <w:sz w:val="18"/>
        </w:rPr>
        <w:t>Hesap erişimi policy’ye göre kapanır.</w:t>
      </w:r>
    </w:p>
    <w:p>
      <w:pPr>
        <w:pStyle w:val="ListBullet"/>
      </w:pPr>
      <w:r>
        <w:rPr>
          <w:rFonts w:ascii="Noto Sans" w:hAnsi="Noto Sans" w:cs="Noto Sans"/>
          <w:color w:val="172033"/>
          <w:sz w:val="18"/>
        </w:rPr>
        <w:t>Vault PII silinir/anonymize edilir.</w:t>
      </w:r>
    </w:p>
    <w:p>
      <w:pPr>
        <w:pStyle w:val="ListBullet"/>
      </w:pPr>
      <w:r>
        <w:rPr>
          <w:rFonts w:ascii="Noto Sans" w:hAnsi="Noto Sans" w:cs="Noto Sans"/>
          <w:color w:val="172033"/>
          <w:sz w:val="18"/>
        </w:rPr>
        <w:t>Core actor unlink job tamamlanır.</w:t>
      </w:r>
    </w:p>
    <w:p>
      <w:pPr>
        <w:pStyle w:val="ListBullet"/>
      </w:pPr>
      <w:r>
        <w:rPr>
          <w:rFonts w:ascii="Noto Sans" w:hAnsi="Noto Sans" w:cs="Noto Sans"/>
          <w:color w:val="172033"/>
          <w:sz w:val="18"/>
        </w:rPr>
        <w:t>Aggregate sonuç bozulmadan kalır.</w:t>
      </w:r>
    </w:p>
    <w:p>
      <w:pPr>
        <w:pStyle w:val="ListBullet"/>
      </w:pPr>
      <w:r>
        <w:rPr>
          <w:rFonts w:ascii="Noto Sans" w:hAnsi="Noto Sans" w:cs="Noto Sans"/>
          <w:color w:val="172033"/>
          <w:sz w:val="18"/>
        </w:rPr>
        <w:t>Audit minimal kayıt taşır.</w:t>
      </w:r>
    </w:p>
    <w:p>
      <w:pPr>
        <w:pStyle w:val="Heading1"/>
      </w:pPr>
      <w:r>
        <w:t>43. Admin Studio teknik akışları</w:t>
      </w:r>
    </w:p>
    <w:p>
      <w:pPr>
        <w:pStyle w:val="Heading2"/>
      </w:pPr>
      <w:r>
        <w:t>43.1 Case publish</w:t>
      </w:r>
    </w:p>
    <w:p>
      <w:pPr>
        <w:ind w:left="216" w:hanging="216"/>
      </w:pPr>
      <w:r>
        <w:t>1. Draft oluştur</w:t>
      </w:r>
    </w:p>
    <w:p>
      <w:pPr>
        <w:ind w:left="216" w:hanging="216"/>
      </w:pPr>
      <w:r>
        <w:t>2. Event/Scenario bağla</w:t>
      </w:r>
    </w:p>
    <w:p>
      <w:pPr>
        <w:ind w:left="216" w:hanging="216"/>
      </w:pPr>
      <w:r>
        <w:t>3. Issue oluştur</w:t>
      </w:r>
    </w:p>
    <w:p>
      <w:pPr>
        <w:ind w:left="216" w:hanging="216"/>
      </w:pPr>
      <w:r>
        <w:t>4. QuestionVersion seç/oluştur</w:t>
      </w:r>
    </w:p>
    <w:p>
      <w:pPr>
        <w:ind w:left="216" w:hanging="216"/>
      </w:pPr>
      <w:r>
        <w:t>5. Source/Claim gir</w:t>
      </w:r>
    </w:p>
    <w:p>
      <w:pPr>
        <w:ind w:left="216" w:hanging="216"/>
      </w:pPr>
      <w:r>
        <w:t>6. Risk sınıflandır</w:t>
      </w:r>
    </w:p>
    <w:p>
      <w:pPr>
        <w:ind w:left="216" w:hanging="216"/>
      </w:pPr>
      <w:r>
        <w:t>7. Localization hazırla</w:t>
      </w:r>
    </w:p>
    <w:p>
      <w:pPr>
        <w:ind w:left="216" w:hanging="216"/>
      </w:pPr>
      <w:r>
        <w:t>8. Editorial review</w:t>
      </w:r>
    </w:p>
    <w:p>
      <w:pPr>
        <w:ind w:left="216" w:hanging="216"/>
      </w:pPr>
      <w:r>
        <w:t>9. Trust review</w:t>
      </w:r>
    </w:p>
    <w:p>
      <w:pPr>
        <w:ind w:left="216" w:hanging="216"/>
      </w:pPr>
      <w:r>
        <w:t>10. Publish transaction</w:t>
      </w:r>
    </w:p>
    <w:p>
      <w:pPr>
        <w:ind w:left="216" w:hanging="216"/>
      </w:pPr>
      <w:r>
        <w:t>11. CDN/cache invalidate</w:t>
      </w:r>
    </w:p>
    <w:p>
      <w:pPr>
        <w:ind w:left="216" w:hanging="216"/>
      </w:pPr>
      <w:r>
        <w:t>12. case.version_published event</w:t>
      </w:r>
    </w:p>
    <w:p>
      <w:pPr>
        <w:pStyle w:val="Heading2"/>
      </w:pPr>
      <w:r>
        <w:t>43.2 Publish transaction</w:t>
      </w:r>
    </w:p>
    <w:p>
      <w:pPr>
        <w:pStyle w:val="ListBullet"/>
      </w:pPr>
      <w:r>
        <w:rPr>
          <w:rFonts w:ascii="Noto Sans" w:hAnsi="Noto Sans" w:cs="Noto Sans"/>
          <w:color w:val="172033"/>
          <w:sz w:val="18"/>
        </w:rPr>
        <w:t>Draft verisi validation’dan geçer.</w:t>
      </w:r>
    </w:p>
    <w:p>
      <w:pPr>
        <w:pStyle w:val="ListBullet"/>
      </w:pPr>
      <w:r>
        <w:rPr>
          <w:rFonts w:ascii="Noto Sans" w:hAnsi="Noto Sans" w:cs="Noto Sans"/>
          <w:color w:val="172033"/>
          <w:sz w:val="18"/>
        </w:rPr>
        <w:t>CaseVersion immutable snapshot oluşturulur.</w:t>
      </w:r>
    </w:p>
    <w:p>
      <w:pPr>
        <w:pStyle w:val="ListBullet"/>
      </w:pPr>
      <w:r>
        <w:rPr>
          <w:rFonts w:ascii="Noto Sans" w:hAnsi="Noto Sans" w:cs="Noto Sans"/>
          <w:color w:val="172033"/>
          <w:sz w:val="18"/>
        </w:rPr>
        <w:t>Workflow approval referansları bağlanır.</w:t>
      </w:r>
    </w:p>
    <w:p>
      <w:pPr>
        <w:pStyle w:val="ListBullet"/>
      </w:pPr>
      <w:r>
        <w:rPr>
          <w:rFonts w:ascii="Noto Sans Mono" w:hAnsi="Noto Sans Mono" w:cs="Noto Sans Mono"/>
          <w:color w:val="172033"/>
          <w:sz w:val="17"/>
        </w:rPr>
        <w:t>status=PUBLISHED</w:t>
      </w:r>
      <w:r>
        <w:rPr>
          <w:rFonts w:ascii="Noto Sans" w:hAnsi="Noto Sans" w:cs="Noto Sans"/>
          <w:color w:val="172033"/>
          <w:sz w:val="18"/>
        </w:rPr>
        <w:t xml:space="preserve"> ve </w:t>
      </w:r>
      <w:r>
        <w:rPr>
          <w:rFonts w:ascii="Noto Sans Mono" w:hAnsi="Noto Sans Mono" w:cs="Noto Sans Mono"/>
          <w:color w:val="172033"/>
          <w:sz w:val="17"/>
        </w:rPr>
        <w:t>published_at</w:t>
      </w:r>
      <w:r>
        <w:rPr>
          <w:rFonts w:ascii="Noto Sans" w:hAnsi="Noto Sans" w:cs="Noto Sans"/>
          <w:color w:val="172033"/>
          <w:sz w:val="18"/>
        </w:rPr>
        <w:t xml:space="preserve"> tek transaction’da yazılır.</w:t>
      </w:r>
    </w:p>
    <w:p>
      <w:pPr>
        <w:pStyle w:val="ListBullet"/>
      </w:pPr>
      <w:r>
        <w:rPr>
          <w:rFonts w:ascii="Noto Sans" w:hAnsi="Noto Sans" w:cs="Noto Sans"/>
          <w:color w:val="172033"/>
          <w:sz w:val="18"/>
        </w:rPr>
        <w:t>Outbox event eklenir.</w:t>
      </w:r>
    </w:p>
    <w:p>
      <w:pPr>
        <w:pStyle w:val="ListBullet"/>
      </w:pPr>
      <w:r>
        <w:rPr>
          <w:rFonts w:ascii="Noto Sans" w:hAnsi="Noto Sans" w:cs="Noto Sans"/>
          <w:color w:val="172033"/>
          <w:sz w:val="18"/>
        </w:rPr>
        <w:t xml:space="preserve">Eski aktif version </w:t>
      </w:r>
      <w:r>
        <w:rPr>
          <w:rFonts w:ascii="Noto Sans Mono" w:hAnsi="Noto Sans Mono" w:cs="Noto Sans Mono"/>
          <w:color w:val="172033"/>
          <w:sz w:val="17"/>
        </w:rPr>
        <w:t>superseded_by</w:t>
      </w:r>
      <w:r>
        <w:rPr>
          <w:rFonts w:ascii="Noto Sans" w:hAnsi="Noto Sans" w:cs="Noto Sans"/>
          <w:color w:val="172033"/>
          <w:sz w:val="18"/>
        </w:rPr>
        <w:t xml:space="preserve"> ile işaretlenir; içerik update edilmez.</w:t>
      </w:r>
    </w:p>
    <w:p>
      <w:pPr>
        <w:pStyle w:val="Heading1"/>
      </w:pPr>
      <w:r>
        <w:t>44. MVP teknik teslim dilimleri</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Dilim</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Teslim</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Ana bağımlılık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E0 Foundation</w:t>
            </w:r>
          </w:p>
        </w:tc>
        <w:tc>
          <w:tcPr>
            <w:tcW w:type="dxa" w:w="3400"/>
            <w:vAlign w:val="center"/>
            <w:tcMar>
              <w:top w:w="65" w:type="dxa"/>
              <w:start w:w="75" w:type="dxa"/>
              <w:bottom w:w="65" w:type="dxa"/>
              <w:end w:w="75" w:type="dxa"/>
            </w:tcMar>
          </w:tcPr>
          <w:p>
            <w:r>
              <w:rPr>
                <w:rFonts w:ascii="Noto Sans" w:hAnsi="Noto Sans" w:cs="Noto Sans"/>
                <w:color w:val="172033"/>
                <w:sz w:val="16"/>
              </w:rPr>
              <w:t>Repo, CI/CD, environments, observability, auth skeleton</w:t>
            </w:r>
          </w:p>
        </w:tc>
        <w:tc>
          <w:tcPr>
            <w:tcW w:type="dxa" w:w="3400"/>
            <w:vAlign w:val="center"/>
            <w:tcMar>
              <w:top w:w="65" w:type="dxa"/>
              <w:start w:w="75" w:type="dxa"/>
              <w:bottom w:w="65" w:type="dxa"/>
              <w:end w:w="75" w:type="dxa"/>
            </w:tcMar>
          </w:tcPr>
          <w:p>
            <w:r>
              <w:rPr>
                <w:rFonts w:ascii="Noto Sans" w:hAnsi="Noto Sans" w:cs="Noto Sans"/>
                <w:color w:val="172033"/>
                <w:sz w:val="16"/>
              </w:rPr>
              <w: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E1 Taxonomy &amp; Content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Domain/topic/format, CaseVersion, admin draft/publish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E0</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E2 Guest &amp; Identity</w:t>
            </w:r>
          </w:p>
        </w:tc>
        <w:tc>
          <w:tcPr>
            <w:tcW w:type="dxa" w:w="3400"/>
            <w:vAlign w:val="center"/>
            <w:tcMar>
              <w:top w:w="65" w:type="dxa"/>
              <w:start w:w="75" w:type="dxa"/>
              <w:bottom w:w="65" w:type="dxa"/>
              <w:end w:w="75" w:type="dxa"/>
            </w:tcMar>
          </w:tcPr>
          <w:p>
            <w:r>
              <w:rPr>
                <w:rFonts w:ascii="Noto Sans" w:hAnsi="Noto Sans" w:cs="Noto Sans"/>
                <w:color w:val="172033"/>
                <w:sz w:val="16"/>
              </w:rPr>
              <w:t>Guest actor, OTP, consent, merge</w:t>
            </w:r>
          </w:p>
        </w:tc>
        <w:tc>
          <w:tcPr>
            <w:tcW w:type="dxa" w:w="3400"/>
            <w:vAlign w:val="center"/>
            <w:tcMar>
              <w:top w:w="65" w:type="dxa"/>
              <w:start w:w="75" w:type="dxa"/>
              <w:bottom w:w="65" w:type="dxa"/>
              <w:end w:w="75" w:type="dxa"/>
            </w:tcMar>
          </w:tcPr>
          <w:p>
            <w:r>
              <w:rPr>
                <w:rFonts w:ascii="Noto Sans" w:hAnsi="Noto Sans" w:cs="Noto Sans"/>
                <w:color w:val="172033"/>
                <w:sz w:val="16"/>
              </w:rPr>
              <w:t>E0</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E3 Weigh Core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Session, response, commit, idempotency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E1 + E2</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E4 Reveal</w:t>
            </w:r>
          </w:p>
        </w:tc>
        <w:tc>
          <w:tcPr>
            <w:tcW w:type="dxa" w:w="3400"/>
            <w:vAlign w:val="center"/>
            <w:tcMar>
              <w:top w:w="65" w:type="dxa"/>
              <w:start w:w="75" w:type="dxa"/>
              <w:bottom w:w="65" w:type="dxa"/>
              <w:end w:w="75" w:type="dxa"/>
            </w:tcMar>
          </w:tcPr>
          <w:p>
            <w:r>
              <w:rPr>
                <w:rFonts w:ascii="Noto Sans" w:hAnsi="Noto Sans" w:cs="Noto Sans"/>
                <w:color w:val="172033"/>
                <w:sz w:val="16"/>
              </w:rPr>
              <w:t>Aggregate snapshot, n, confidence label, entitlement</w:t>
            </w:r>
          </w:p>
        </w:tc>
        <w:tc>
          <w:tcPr>
            <w:tcW w:type="dxa" w:w="3400"/>
            <w:vAlign w:val="center"/>
            <w:tcMar>
              <w:top w:w="65" w:type="dxa"/>
              <w:start w:w="75" w:type="dxa"/>
              <w:bottom w:w="65" w:type="dxa"/>
              <w:end w:w="75" w:type="dxa"/>
            </w:tcMar>
          </w:tcPr>
          <w:p>
            <w:r>
              <w:rPr>
                <w:rFonts w:ascii="Noto Sans" w:hAnsi="Noto Sans" w:cs="Noto Sans"/>
                <w:color w:val="172033"/>
                <w:sz w:val="16"/>
              </w:rPr>
              <w:t>E3</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E5 Reasons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UGC, moderation, clustering fallback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E3 + E4</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E6 My KEFE</w:t>
            </w:r>
          </w:p>
        </w:tc>
        <w:tc>
          <w:tcPr>
            <w:tcW w:type="dxa" w:w="3400"/>
            <w:vAlign w:val="center"/>
            <w:tcMar>
              <w:top w:w="65" w:type="dxa"/>
              <w:start w:w="75" w:type="dxa"/>
              <w:bottom w:w="65" w:type="dxa"/>
              <w:end w:w="75" w:type="dxa"/>
            </w:tcMar>
          </w:tcPr>
          <w:p>
            <w:r>
              <w:rPr>
                <w:rFonts w:ascii="Noto Sans" w:hAnsi="Noto Sans" w:cs="Noto Sans"/>
                <w:color w:val="172033"/>
                <w:sz w:val="16"/>
              </w:rPr>
              <w:t>Progressive counters ve basic insights</w:t>
            </w:r>
          </w:p>
        </w:tc>
        <w:tc>
          <w:tcPr>
            <w:tcW w:type="dxa" w:w="3400"/>
            <w:vAlign w:val="center"/>
            <w:tcMar>
              <w:top w:w="65" w:type="dxa"/>
              <w:start w:w="75" w:type="dxa"/>
              <w:bottom w:w="65" w:type="dxa"/>
              <w:end w:w="75" w:type="dxa"/>
            </w:tcMar>
          </w:tcPr>
          <w:p>
            <w:r>
              <w:rPr>
                <w:rFonts w:ascii="Noto Sans" w:hAnsi="Noto Sans" w:cs="Noto Sans"/>
                <w:color w:val="172033"/>
                <w:sz w:val="16"/>
              </w:rPr>
              <w:t>E3 + events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E7 Sharing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Safe payload ve deep link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E4</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E8 Trust Hardening</w:t>
            </w:r>
          </w:p>
        </w:tc>
        <w:tc>
          <w:tcPr>
            <w:tcW w:type="dxa" w:w="3400"/>
            <w:vAlign w:val="center"/>
            <w:tcMar>
              <w:top w:w="65" w:type="dxa"/>
              <w:start w:w="75" w:type="dxa"/>
              <w:bottom w:w="65" w:type="dxa"/>
              <w:end w:w="75" w:type="dxa"/>
            </w:tcMar>
          </w:tcPr>
          <w:p>
            <w:r>
              <w:rPr>
                <w:rFonts w:ascii="Noto Sans" w:hAnsi="Noto Sans" w:cs="Noto Sans"/>
                <w:color w:val="172033"/>
                <w:sz w:val="16"/>
              </w:rPr>
              <w:t>Risk signals, audit, slow mode, deletion/export</w:t>
            </w:r>
          </w:p>
        </w:tc>
        <w:tc>
          <w:tcPr>
            <w:tcW w:type="dxa" w:w="3400"/>
            <w:vAlign w:val="center"/>
            <w:tcMar>
              <w:top w:w="65" w:type="dxa"/>
              <w:start w:w="75" w:type="dxa"/>
              <w:bottom w:w="65" w:type="dxa"/>
              <w:end w:w="75" w:type="dxa"/>
            </w:tcMar>
          </w:tcPr>
          <w:p>
            <w:r>
              <w:rPr>
                <w:rFonts w:ascii="Noto Sans" w:hAnsi="Noto Sans" w:cs="Noto Sans"/>
                <w:color w:val="172033"/>
                <w:sz w:val="16"/>
              </w:rPr>
              <w:t>E2-E7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E9 Beta</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Load, accessibility, app store readiness, restore drill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Tümü</w:t>
            </w:r>
          </w:p>
        </w:tc>
      </w:tr>
    </w:tbl>
    <w:p>
      <w:pPr>
        <w:pStyle w:val="Heading1"/>
      </w:pPr>
      <w:r>
        <w:t>45. Önerilen sprint planı</w:t>
      </w:r>
    </w:p>
    <w:p>
      <w:r>
        <w:rPr>
          <w:rFonts w:ascii="Noto Sans" w:hAnsi="Noto Sans" w:cs="Noto Sans"/>
          <w:color w:val="172033"/>
          <w:sz w:val="19"/>
        </w:rPr>
        <w:t>İki haftalık sprint varsayımıyla:</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Sprint</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Hedef</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Çıkış kriteri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S0</w:t>
            </w:r>
          </w:p>
        </w:tc>
        <w:tc>
          <w:tcPr>
            <w:tcW w:type="dxa" w:w="3400"/>
            <w:vAlign w:val="center"/>
            <w:tcMar>
              <w:top w:w="65" w:type="dxa"/>
              <w:start w:w="75" w:type="dxa"/>
              <w:bottom w:w="65" w:type="dxa"/>
              <w:end w:w="75" w:type="dxa"/>
            </w:tcMar>
          </w:tcPr>
          <w:p>
            <w:r>
              <w:rPr>
                <w:rFonts w:ascii="Noto Sans" w:hAnsi="Noto Sans" w:cs="Noto Sans"/>
                <w:color w:val="172033"/>
                <w:sz w:val="16"/>
              </w:rPr>
              <w:t>Architecture/repo setup</w:t>
            </w:r>
          </w:p>
        </w:tc>
        <w:tc>
          <w:tcPr>
            <w:tcW w:type="dxa" w:w="3400"/>
            <w:vAlign w:val="center"/>
            <w:tcMar>
              <w:top w:w="65" w:type="dxa"/>
              <w:start w:w="75" w:type="dxa"/>
              <w:bottom w:w="65" w:type="dxa"/>
              <w:end w:w="75" w:type="dxa"/>
            </w:tcMar>
          </w:tcPr>
          <w:p>
            <w:r>
              <w:rPr>
                <w:rFonts w:ascii="Noto Sans" w:hAnsi="Noto Sans" w:cs="Noto Sans"/>
                <w:color w:val="172033"/>
                <w:sz w:val="16"/>
              </w:rPr>
              <w:t>CI green, dev env, ADR baseline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S1</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Content/taxonomy/admin draft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DILEMMA draft ve publish</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S2</w:t>
            </w:r>
          </w:p>
        </w:tc>
        <w:tc>
          <w:tcPr>
            <w:tcW w:type="dxa" w:w="3400"/>
            <w:vAlign w:val="center"/>
            <w:tcMar>
              <w:top w:w="65" w:type="dxa"/>
              <w:start w:w="75" w:type="dxa"/>
              <w:bottom w:w="65" w:type="dxa"/>
              <w:end w:w="75" w:type="dxa"/>
            </w:tcMar>
          </w:tcPr>
          <w:p>
            <w:r>
              <w:rPr>
                <w:rFonts w:ascii="Noto Sans" w:hAnsi="Noto Sans" w:cs="Noto Sans"/>
                <w:color w:val="172033"/>
                <w:sz w:val="16"/>
              </w:rPr>
              <w:t>Guest/auth/consent</w:t>
            </w:r>
          </w:p>
        </w:tc>
        <w:tc>
          <w:tcPr>
            <w:tcW w:type="dxa" w:w="3400"/>
            <w:vAlign w:val="center"/>
            <w:tcMar>
              <w:top w:w="65" w:type="dxa"/>
              <w:start w:w="75" w:type="dxa"/>
              <w:bottom w:w="65" w:type="dxa"/>
              <w:end w:w="75" w:type="dxa"/>
            </w:tcMar>
          </w:tcPr>
          <w:p>
            <w:r>
              <w:rPr>
                <w:rFonts w:ascii="Noto Sans" w:hAnsi="Noto Sans" w:cs="Noto Sans"/>
                <w:color w:val="172033"/>
                <w:sz w:val="16"/>
              </w:rPr>
              <w:t>Guest session + OTP + merge skeleton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S3</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Weigh draft/commit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Idempotent committed decision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S4</w:t>
            </w:r>
          </w:p>
        </w:tc>
        <w:tc>
          <w:tcPr>
            <w:tcW w:type="dxa" w:w="3400"/>
            <w:vAlign w:val="center"/>
            <w:tcMar>
              <w:top w:w="65" w:type="dxa"/>
              <w:start w:w="75" w:type="dxa"/>
              <w:bottom w:w="65" w:type="dxa"/>
              <w:end w:w="75" w:type="dxa"/>
            </w:tcMar>
          </w:tcPr>
          <w:p>
            <w:r>
              <w:rPr>
                <w:rFonts w:ascii="Noto Sans" w:hAnsi="Noto Sans" w:cs="Noto Sans"/>
                <w:color w:val="172033"/>
                <w:sz w:val="16"/>
              </w:rPr>
              <w:t>Result aggregation/reveal</w:t>
            </w:r>
          </w:p>
        </w:tc>
        <w:tc>
          <w:tcPr>
            <w:tcW w:type="dxa" w:w="3400"/>
            <w:vAlign w:val="center"/>
            <w:tcMar>
              <w:top w:w="65" w:type="dxa"/>
              <w:start w:w="75" w:type="dxa"/>
              <w:bottom w:w="65" w:type="dxa"/>
              <w:end w:w="75" w:type="dxa"/>
            </w:tcMar>
          </w:tcPr>
          <w:p>
            <w:r>
              <w:rPr>
                <w:rFonts w:ascii="Noto Sans" w:hAnsi="Noto Sans" w:cs="Noto Sans"/>
                <w:color w:val="172033"/>
                <w:sz w:val="16"/>
              </w:rPr>
              <w:t>Insufficient ve Trusted result UX</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S5</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Reason/moderation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Reason lifecycle ve basic review</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S6</w:t>
            </w:r>
          </w:p>
        </w:tc>
        <w:tc>
          <w:tcPr>
            <w:tcW w:type="dxa" w:w="3400"/>
            <w:vAlign w:val="center"/>
            <w:tcMar>
              <w:top w:w="65" w:type="dxa"/>
              <w:start w:w="75" w:type="dxa"/>
              <w:bottom w:w="65" w:type="dxa"/>
              <w:end w:w="75" w:type="dxa"/>
            </w:tcMar>
          </w:tcPr>
          <w:p>
            <w:r>
              <w:rPr>
                <w:rFonts w:ascii="Noto Sans" w:hAnsi="Noto Sans" w:cs="Noto Sans"/>
                <w:color w:val="172033"/>
                <w:sz w:val="16"/>
              </w:rPr>
              <w:t>My KEFE/events</w:t>
            </w:r>
          </w:p>
        </w:tc>
        <w:tc>
          <w:tcPr>
            <w:tcW w:type="dxa" w:w="3400"/>
            <w:vAlign w:val="center"/>
            <w:tcMar>
              <w:top w:w="65" w:type="dxa"/>
              <w:start w:w="75" w:type="dxa"/>
              <w:bottom w:w="65" w:type="dxa"/>
              <w:end w:w="75" w:type="dxa"/>
            </w:tcMar>
          </w:tcPr>
          <w:p>
            <w:r>
              <w:rPr>
                <w:rFonts w:ascii="Noto Sans" w:hAnsi="Noto Sans" w:cs="Noto Sans"/>
                <w:color w:val="172033"/>
                <w:sz w:val="16"/>
              </w:rPr>
              <w:t>Counters, activity ve event QA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S7</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Share/deep link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Commit-first friend flow</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S8</w:t>
            </w:r>
          </w:p>
        </w:tc>
        <w:tc>
          <w:tcPr>
            <w:tcW w:type="dxa" w:w="3400"/>
            <w:vAlign w:val="center"/>
            <w:tcMar>
              <w:top w:w="65" w:type="dxa"/>
              <w:start w:w="75" w:type="dxa"/>
              <w:bottom w:w="65" w:type="dxa"/>
              <w:end w:w="75" w:type="dxa"/>
            </w:tcMar>
          </w:tcPr>
          <w:p>
            <w:r>
              <w:rPr>
                <w:rFonts w:ascii="Noto Sans" w:hAnsi="Noto Sans" w:cs="Noto Sans"/>
                <w:color w:val="172033"/>
                <w:sz w:val="16"/>
              </w:rPr>
              <w:t>Trust/privacy</w:t>
            </w:r>
          </w:p>
        </w:tc>
        <w:tc>
          <w:tcPr>
            <w:tcW w:type="dxa" w:w="3400"/>
            <w:vAlign w:val="center"/>
            <w:tcMar>
              <w:top w:w="65" w:type="dxa"/>
              <w:start w:w="75" w:type="dxa"/>
              <w:bottom w:w="65" w:type="dxa"/>
              <w:end w:w="75" w:type="dxa"/>
            </w:tcMar>
          </w:tcPr>
          <w:p>
            <w:r>
              <w:rPr>
                <w:rFonts w:ascii="Noto Sans" w:hAnsi="Noto Sans" w:cs="Noto Sans"/>
                <w:color w:val="172033"/>
                <w:sz w:val="16"/>
              </w:rPr>
              <w:t>Slow mode, export/delete, audit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S9</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Beta hardening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Load, accessibility, security, store builds</w:t>
            </w:r>
          </w:p>
        </w:tc>
      </w:tr>
    </w:tbl>
    <w:p>
      <w:r>
        <w:rPr>
          <w:rFonts w:ascii="Noto Sans" w:hAnsi="Noto Sans" w:cs="Noto Sans"/>
          <w:color w:val="172033"/>
          <w:sz w:val="19"/>
        </w:rPr>
        <w:t>Sprint tahmini ekip kapasitesine göre MVP Delivery Plan’da kesinleştirilir.</w:t>
      </w:r>
    </w:p>
    <w:p>
      <w:pPr>
        <w:pStyle w:val="Heading1"/>
      </w:pPr>
      <w:r>
        <w:t>46. Definition of Done</w:t>
      </w:r>
    </w:p>
    <w:p>
      <w:r>
        <w:rPr>
          <w:rFonts w:ascii="Noto Sans" w:hAnsi="Noto Sans" w:cs="Noto Sans"/>
          <w:color w:val="172033"/>
          <w:sz w:val="19"/>
        </w:rPr>
        <w:t>Bir feature tamamlanmış sayılmak için:</w:t>
      </w:r>
    </w:p>
    <w:p>
      <w:pPr>
        <w:pStyle w:val="ListBullet"/>
      </w:pPr>
      <w:r>
        <w:rPr>
          <w:rFonts w:ascii="Noto Sans" w:hAnsi="Noto Sans" w:cs="Noto Sans"/>
          <w:color w:val="172033"/>
          <w:sz w:val="18"/>
        </w:rPr>
        <w:t>Product acceptance kriterleri karşılanır.</w:t>
      </w:r>
    </w:p>
    <w:p>
      <w:pPr>
        <w:pStyle w:val="ListBullet"/>
      </w:pPr>
      <w:r>
        <w:rPr>
          <w:rFonts w:ascii="Noto Sans" w:hAnsi="Noto Sans" w:cs="Noto Sans"/>
          <w:color w:val="172033"/>
          <w:sz w:val="18"/>
        </w:rPr>
        <w:t>API/OpenAPI contract günceldir.</w:t>
      </w:r>
    </w:p>
    <w:p>
      <w:pPr>
        <w:pStyle w:val="ListBullet"/>
      </w:pPr>
      <w:r>
        <w:rPr>
          <w:rFonts w:ascii="Noto Sans" w:hAnsi="Noto Sans" w:cs="Noto Sans"/>
          <w:color w:val="172033"/>
          <w:sz w:val="18"/>
        </w:rPr>
        <w:t>Unit/integration testleri vardır.</w:t>
      </w:r>
    </w:p>
    <w:p>
      <w:pPr>
        <w:pStyle w:val="ListBullet"/>
      </w:pPr>
      <w:r>
        <w:rPr>
          <w:rFonts w:ascii="Noto Sans" w:hAnsi="Noto Sans" w:cs="Noto Sans"/>
          <w:color w:val="172033"/>
          <w:sz w:val="18"/>
        </w:rPr>
        <w:t>Analytics event ve privacy classification tanımlıdır.</w:t>
      </w:r>
    </w:p>
    <w:p>
      <w:pPr>
        <w:pStyle w:val="ListBullet"/>
      </w:pPr>
      <w:r>
        <w:rPr>
          <w:rFonts w:ascii="Noto Sans" w:hAnsi="Noto Sans" w:cs="Noto Sans"/>
          <w:color w:val="172033"/>
          <w:sz w:val="18"/>
        </w:rPr>
        <w:t>Loading/error/offline/accessibility davranışı uygulanmıştır.</w:t>
      </w:r>
    </w:p>
    <w:p>
      <w:pPr>
        <w:pStyle w:val="ListBullet"/>
      </w:pPr>
      <w:r>
        <w:rPr>
          <w:rFonts w:ascii="Noto Sans" w:hAnsi="Noto Sans" w:cs="Noto Sans"/>
          <w:color w:val="172033"/>
          <w:sz w:val="18"/>
        </w:rPr>
        <w:t>Authorization ve abuse case test edilmiştir.</w:t>
      </w:r>
    </w:p>
    <w:p>
      <w:pPr>
        <w:pStyle w:val="ListBullet"/>
      </w:pPr>
      <w:r>
        <w:rPr>
          <w:rFonts w:ascii="Noto Sans" w:hAnsi="Noto Sans" w:cs="Noto Sans"/>
          <w:color w:val="172033"/>
          <w:sz w:val="18"/>
        </w:rPr>
        <w:t>Log/metric/alert veya dashboard ihtiyacı karşılanmıştır.</w:t>
      </w:r>
    </w:p>
    <w:p>
      <w:pPr>
        <w:pStyle w:val="ListBullet"/>
      </w:pPr>
      <w:r>
        <w:rPr>
          <w:rFonts w:ascii="Noto Sans" w:hAnsi="Noto Sans" w:cs="Noto Sans"/>
          <w:color w:val="172033"/>
          <w:sz w:val="18"/>
        </w:rPr>
        <w:t>Migration/rollback planı vardır.</w:t>
      </w:r>
    </w:p>
    <w:p>
      <w:pPr>
        <w:pStyle w:val="ListBullet"/>
      </w:pPr>
      <w:r>
        <w:rPr>
          <w:rFonts w:ascii="Noto Sans" w:hAnsi="Noto Sans" w:cs="Noto Sans"/>
          <w:color w:val="172033"/>
          <w:sz w:val="18"/>
        </w:rPr>
        <w:t>Dokümantasyon ve ADR gerekiyorsa güncellenmiştir.</w:t>
      </w:r>
    </w:p>
    <w:p>
      <w:pPr>
        <w:pStyle w:val="ListBullet"/>
      </w:pPr>
      <w:r>
        <w:rPr>
          <w:rFonts w:ascii="Noto Sans" w:hAnsi="Noto Sans" w:cs="Noto Sans"/>
          <w:color w:val="172033"/>
          <w:sz w:val="18"/>
        </w:rPr>
        <w:t>Staging E2E ve release checklist geçmiştir.</w:t>
      </w:r>
    </w:p>
    <w:p>
      <w:pPr>
        <w:pStyle w:val="Heading1"/>
      </w:pPr>
      <w:r>
        <w:t>47. Architecture Decision Records</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ADR</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Karar</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Durum</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ADR-001</w:t>
            </w:r>
          </w:p>
        </w:tc>
        <w:tc>
          <w:tcPr>
            <w:tcW w:type="dxa" w:w="3400"/>
            <w:vAlign w:val="center"/>
            <w:tcMar>
              <w:top w:w="65" w:type="dxa"/>
              <w:start w:w="75" w:type="dxa"/>
              <w:bottom w:w="65" w:type="dxa"/>
              <w:end w:w="75" w:type="dxa"/>
            </w:tcMar>
          </w:tcPr>
          <w:p>
            <w:r>
              <w:rPr>
                <w:rFonts w:ascii="Noto Sans" w:hAnsi="Noto Sans" w:cs="Noto Sans"/>
                <w:color w:val="172033"/>
                <w:sz w:val="16"/>
              </w:rPr>
              <w:t>Modular Monolith başlangıç mimarisi</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ADR-002</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PostgreSQL system of record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ADR-003</w:t>
            </w:r>
          </w:p>
        </w:tc>
        <w:tc>
          <w:tcPr>
            <w:tcW w:type="dxa" w:w="3400"/>
            <w:vAlign w:val="center"/>
            <w:tcMar>
              <w:top w:w="65" w:type="dxa"/>
              <w:start w:w="75" w:type="dxa"/>
              <w:bottom w:w="65" w:type="dxa"/>
              <w:end w:w="75" w:type="dxa"/>
            </w:tcMar>
          </w:tcPr>
          <w:p>
            <w:r>
              <w:rPr>
                <w:rFonts w:ascii="Noto Sans" w:hAnsi="Noto Sans" w:cs="Noto Sans"/>
                <w:color w:val="172033"/>
                <w:sz w:val="16"/>
              </w:rPr>
              <w:t>Transactional Outbox ile domain event</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ADR-004</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Identity Vault ayrı erişim sınırı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ADR-005</w:t>
            </w:r>
          </w:p>
        </w:tc>
        <w:tc>
          <w:tcPr>
            <w:tcW w:type="dxa" w:w="3400"/>
            <w:vAlign w:val="center"/>
            <w:tcMar>
              <w:top w:w="65" w:type="dxa"/>
              <w:start w:w="75" w:type="dxa"/>
              <w:bottom w:w="65" w:type="dxa"/>
              <w:end w:w="75" w:type="dxa"/>
            </w:tcMar>
          </w:tcPr>
          <w:p>
            <w:r>
              <w:rPr>
                <w:rFonts w:ascii="Noto Sans" w:hAnsi="Noto Sans" w:cs="Noto Sans"/>
                <w:color w:val="172033"/>
                <w:sz w:val="16"/>
              </w:rPr>
              <w:t>REST-first public API</w:t>
            </w:r>
          </w:p>
        </w:tc>
        <w:tc>
          <w:tcPr>
            <w:tcW w:type="dxa" w:w="3400"/>
            <w:vAlign w:val="center"/>
            <w:tcMar>
              <w:top w:w="65" w:type="dxa"/>
              <w:start w:w="75" w:type="dxa"/>
              <w:bottom w:w="65" w:type="dxa"/>
              <w:end w:w="75" w:type="dxa"/>
            </w:tcMar>
          </w:tcPr>
          <w:p>
            <w:r>
              <w:rPr>
                <w:rFonts w:ascii="Noto Sans" w:hAnsi="Noto Sans" w:cs="Noto Sans"/>
                <w:color w:val="172033"/>
                <w:sz w:val="16"/>
              </w:rPr>
              <w:t>Proposed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ADR-006</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Redis worker / managed queue MVP</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ADR-007</w:t>
            </w:r>
          </w:p>
        </w:tc>
        <w:tc>
          <w:tcPr>
            <w:tcW w:type="dxa" w:w="3400"/>
            <w:vAlign w:val="center"/>
            <w:tcMar>
              <w:top w:w="65" w:type="dxa"/>
              <w:start w:w="75" w:type="dxa"/>
              <w:bottom w:w="65" w:type="dxa"/>
              <w:end w:w="75" w:type="dxa"/>
            </w:tcMar>
          </w:tcPr>
          <w:p>
            <w:r>
              <w:rPr>
                <w:rFonts w:ascii="Noto Sans" w:hAnsi="Noto Sans" w:cs="Noto Sans"/>
                <w:color w:val="172033"/>
                <w:sz w:val="16"/>
              </w:rPr>
              <w:t>CaseVersion immutable publication</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ADR-008</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ResultSnapshot versioned aggregates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ADR-009</w:t>
            </w:r>
          </w:p>
        </w:tc>
        <w:tc>
          <w:tcPr>
            <w:tcW w:type="dxa" w:w="3400"/>
            <w:vAlign w:val="center"/>
            <w:tcMar>
              <w:top w:w="65" w:type="dxa"/>
              <w:start w:w="75" w:type="dxa"/>
              <w:bottom w:w="65" w:type="dxa"/>
              <w:end w:w="75" w:type="dxa"/>
            </w:tcMar>
          </w:tcPr>
          <w:p>
            <w:r>
              <w:rPr>
                <w:rFonts w:ascii="Noto Sans" w:hAnsi="Noto Sans" w:cs="Noto Sans"/>
                <w:color w:val="172033"/>
                <w:sz w:val="16"/>
              </w:rPr>
              <w:t>UUIDv7 primary identifiers</w:t>
            </w:r>
          </w:p>
        </w:tc>
        <w:tc>
          <w:tcPr>
            <w:tcW w:type="dxa" w:w="3400"/>
            <w:vAlign w:val="center"/>
            <w:tcMar>
              <w:top w:w="65" w:type="dxa"/>
              <w:start w:w="75" w:type="dxa"/>
              <w:bottom w:w="65" w:type="dxa"/>
              <w:end w:w="75" w:type="dxa"/>
            </w:tcMar>
          </w:tcPr>
          <w:p>
            <w:r>
              <w:rPr>
                <w:rFonts w:ascii="Noto Sans" w:hAnsi="Noto Sans" w:cs="Noto Sans"/>
                <w:color w:val="172033"/>
                <w:sz w:val="16"/>
              </w:rPr>
              <w:t>Proposed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ADR-010</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Problem Details error standardı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Proposed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ADR-011</w:t>
            </w:r>
          </w:p>
        </w:tc>
        <w:tc>
          <w:tcPr>
            <w:tcW w:type="dxa" w:w="3400"/>
            <w:vAlign w:val="center"/>
            <w:tcMar>
              <w:top w:w="65" w:type="dxa"/>
              <w:start w:w="75" w:type="dxa"/>
              <w:bottom w:w="65" w:type="dxa"/>
              <w:end w:w="75" w:type="dxa"/>
            </w:tcMar>
          </w:tcPr>
          <w:p>
            <w:r>
              <w:rPr>
                <w:rFonts w:ascii="Noto Sans" w:hAnsi="Noto Sans" w:cs="Noto Sans"/>
                <w:color w:val="172033"/>
                <w:sz w:val="16"/>
              </w:rPr>
              <w:t>Guest actor + explicit account merge</w:t>
            </w:r>
          </w:p>
        </w:tc>
        <w:tc>
          <w:tcPr>
            <w:tcW w:type="dxa" w:w="3400"/>
            <w:vAlign w:val="center"/>
            <w:tcMar>
              <w:top w:w="65" w:type="dxa"/>
              <w:start w:w="75" w:type="dxa"/>
              <w:bottom w:w="65" w:type="dxa"/>
              <w:end w:w="75" w:type="dxa"/>
            </w:tcMar>
          </w:tcPr>
          <w:p>
            <w:r>
              <w:rPr>
                <w:rFonts w:ascii="Noto Sans" w:hAnsi="Noto Sans" w:cs="Noto Sans"/>
                <w:color w:val="172033"/>
                <w:sz w:val="16"/>
              </w:rPr>
              <w:t>Proposed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ADR-012</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OpenAPI-generated client contracts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Proposed</w:t>
            </w:r>
          </w:p>
        </w:tc>
      </w:tr>
    </w:tbl>
    <w:p>
      <w:pPr>
        <w:pStyle w:val="Heading1"/>
      </w:pPr>
      <w:r>
        <w:t>48. KAPATILAN TEKNİK KARARLAR — V0.5.0</w:t>
      </w:r>
    </w:p>
    <w:p>
      <w:pPr>
        <w:pStyle w:val="Heading2"/>
      </w:pPr>
      <w:r>
        <w:t>48.1 Cloud / managed services</w:t>
      </w:r>
    </w:p>
    <w:p>
      <w:pPr/>
      <w:r>
        <w:t>Karar: Hiçbir cloud sağlayıcı normatif değildir. IaC + ports/adapters ile managed PostgreSQL, Redis ve S3-compatible storage kullanılır. İlk sağlayıcı procurement/compliance/cost kararıdır; çıkış/export planı olmayan servis kabul edilmez.</w:t>
      </w:r>
    </w:p>
    <w:p>
      <w:pPr>
        <w:pStyle w:val="Heading2"/>
      </w:pPr>
      <w:r>
        <w:t>48.2 Flutter state management</w:t>
      </w:r>
    </w:p>
    <w:p>
      <w:pPr/>
      <w:r>
        <w:t>Karar: Riverpod standardı. UI state, application/feature state ve server state ayrılır; domain logic widget/provider içine gömülmez.</w:t>
      </w:r>
    </w:p>
    <w:p>
      <w:pPr>
        <w:pStyle w:val="Heading2"/>
      </w:pPr>
      <w:r>
        <w:t>48.3 BFF</w:t>
      </w:r>
    </w:p>
    <w:p>
      <w:pPr/>
      <w:r>
        <w:t>Karar: MVP’de BFF consumer-api modülüdür, ayrı process değildir. Trafik/organizasyon sınırı gerektirirse contract korunarak ayrılır.</w:t>
      </w:r>
    </w:p>
    <w:p>
      <w:pPr>
        <w:pStyle w:val="Heading2"/>
      </w:pPr>
      <w:r>
        <w:t>48.4 OTP / auth provider</w:t>
      </w:r>
    </w:p>
    <w:p>
      <w:pPr/>
      <w:r>
        <w:t>Karar: AuthPort üzerinden country-configurable OTP adapter. İlk beta bir primary provider ile çalışabilir; ikinci ülke açılmadan en az bir fallback adapter veya alternative auth path hazır olmalıdır. Provider SDK domain’e giremez.</w:t>
      </w:r>
    </w:p>
    <w:p>
      <w:pPr>
        <w:pStyle w:val="Heading2"/>
      </w:pPr>
      <w:r>
        <w:t>48.5 Device attestation</w:t>
      </w:r>
    </w:p>
    <w:p>
      <w:pPr/>
      <w:r>
        <w:t>Karar: iOS App Attest / DeviceCheck ve Android Play Integrity adapter’ları risk sinyali olarak kullanılır. L0 read path’i sadece attestation başarısız diye bloke edilmez; yüksek riskli mutation ve abuse enforcement daha sıkıdır.</w:t>
      </w:r>
    </w:p>
    <w:p>
      <w:pPr>
        <w:pStyle w:val="Heading2"/>
      </w:pPr>
      <w:r>
        <w:t>48.6 Analytics warehouse</w:t>
      </w:r>
    </w:p>
    <w:p>
      <w:pPr/>
      <w:r>
        <w:t>Karar: MVP’de ayrı warehouse yok; transactional outbox + append-only analytics store/object archive. Günlük event hacmi ~10M’i aşar, analitik sorgular OLTP’yi etkiler veya araştırma sorguları ayrışma gerektirirse columnar warehouse ADR ile açılır.</w:t>
      </w:r>
    </w:p>
    <w:p>
      <w:pPr>
        <w:pStyle w:val="Heading2"/>
      </w:pPr>
      <w:r>
        <w:t>48.7 Search extraction</w:t>
      </w:r>
    </w:p>
    <w:p>
      <w:pPr/>
      <w:r>
        <w:t>Karar: PostgreSQL FTS başlangıçtır. Multilingual relevance/fuzzy/vector-hybrid gereksinimi veya representative load’da p95 &gt;300 ms olduğunda OpenSearch benzeri SearchPort adapter’ı devreye alınır.</w:t>
      </w:r>
    </w:p>
    <w:p>
      <w:pPr>
        <w:pStyle w:val="Heading2"/>
      </w:pPr>
      <w:r>
        <w:t>48.8 Result confidence</w:t>
      </w:r>
    </w:p>
    <w:p>
      <w:pPr/>
      <w:r>
        <w:t>Karar: Formül Engineering içinde hard-code edilmez; KEFE-TIM versioned MethodologyPolicy tarafından belirlenir. Client yalnız label + methodology_version tüketir.</w:t>
      </w:r>
    </w:p>
    <w:p>
      <w:pPr>
        <w:pStyle w:val="Heading2"/>
      </w:pPr>
      <w:r>
        <w:t>48.9 Reason clustering cadence</w:t>
      </w:r>
    </w:p>
    <w:p>
      <w:pPr/>
      <w:r>
        <w:t>Karar: MVP’de 5 dakikalık micro-batch; yeni reason hemen moderation kuyruğuna girer, cluster görünümü eventual consistency kabul eder. Near-real-time yalnız ölçülmüş ürün değeri varsa.</w:t>
      </w:r>
    </w:p>
    <w:p>
      <w:pPr>
        <w:pStyle w:val="Heading2"/>
      </w:pPr>
      <w:r>
        <w:t>48.10 Identity Vault</w:t>
      </w:r>
    </w:p>
    <w:p>
      <w:pPr/>
      <w:r>
        <w:t>Karar: Public beta itibarıyla ayrı database logical unit + credentials + encryption key; aynı managed cluster mümkün. Core opaque actor_id dışında identity bilmez.</w:t>
      </w:r>
    </w:p>
    <w:p>
      <w:pPr>
        <w:pStyle w:val="Heading2"/>
      </w:pPr>
      <w:r>
        <w:t>48.11 Guest retention</w:t>
      </w:r>
    </w:p>
    <w:p>
      <w:pPr/>
      <w:r>
        <w:t>Karar: Unclaimed guest kararları 30 gün; uncommitted offline draft 7 gün.</w:t>
      </w:r>
    </w:p>
    <w:p>
      <w:pPr>
        <w:pStyle w:val="Heading2"/>
      </w:pPr>
      <w:r>
        <w:t>48.12 Consumer sample layer</w:t>
      </w:r>
    </w:p>
    <w:p>
      <w:pPr/>
      <w:r>
        <w:t>Karar: Trusted Sample. Raw yalnız transparency detail.</w:t>
      </w:r>
    </w:p>
    <w:p>
      <w:pPr>
        <w:pStyle w:val="Heading2"/>
      </w:pPr>
      <w:r>
        <w:t>48.13 Identifier standard</w:t>
      </w:r>
    </w:p>
    <w:p>
      <w:pPr/>
      <w:r>
        <w:t>Karar: Server-side UUIDv7 tercih edilir; public opaque ids guessable sequence değildir. Provider/kütüphane değişebilir, ID contract değişmez.</w:t>
      </w:r>
    </w:p>
    <w:p>
      <w:pPr>
        <w:pStyle w:val="Heading2"/>
      </w:pPr>
      <w:r>
        <w:t>48.14 Audit tamper evidence</w:t>
      </w:r>
    </w:p>
    <w:p>
      <w:pPr/>
      <w:r>
        <w:t>Karar: Append-only audit table + entry hash chain + periyodik immutable/WORM-capable object export. Kritik admin action’lar delete/update edilemez; düzeltme compensating record ile yapılır.</w:t>
      </w:r>
    </w:p>
    <w:p>
      <w:pPr>
        <w:pStyle w:val="Heading2"/>
      </w:pPr>
      <w:r>
        <w:t>48.15 Mobile offline encryption</w:t>
      </w:r>
    </w:p>
    <w:p>
      <w:pPr/>
      <w:r>
        <w:t>Karar: Encrypted local database, key OS secure enclave/keystore abstraction’da. Offline cache PII içermez; logout/delete ile key ve cache temizlenir.</w:t>
      </w:r>
    </w:p>
    <w:p>
      <w:pPr>
        <w:pStyle w:val="Heading2"/>
      </w:pPr>
      <w:r>
        <w:t>48.16 Notifications</w:t>
      </w:r>
    </w:p>
    <w:p>
      <w:pPr/>
      <w:r>
        <w:t>Karar: NotificationPort; iOS/Android native push adapter’ları, locale/template registry ve idempotent delivery. Provider failure core loop’u düşürmez.</w:t>
      </w:r>
    </w:p>
    <w:p>
      <w:pPr>
        <w:pStyle w:val="Heading2"/>
      </w:pPr>
      <w:r>
        <w:t>48.17 Admin workflow engine</w:t>
      </w:r>
    </w:p>
    <w:p>
      <w:pPr/>
      <w:r>
        <w:t>Karar: MVP’de domain-specific lightweight custom state machine. Harici workflow ürünü ancak süreç çeşitliliği/operasyon hacmi bunu gerekçelendirirse adapter olarak eklenir.</w:t>
      </w:r>
    </w:p>
    <w:p>
      <w:pPr>
        <w:pStyle w:val="Heading2"/>
      </w:pPr>
      <w:r>
        <w:t>48.18 Reverse ETL</w:t>
      </w:r>
    </w:p>
    <w:p>
      <w:pPr/>
      <w:r>
        <w:t>Karar: MVP/consumer fazında yok. Business Platform fazında privacy-approved aggregate use case oluşmadan reverse ETL kurulmaz.</w:t>
      </w:r>
    </w:p>
    <w:p>
      <w:pPr>
        <w:pStyle w:val="Heading1"/>
      </w:pPr>
      <w:r>
        <w:t>49. Riskler ve azaltım planı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Risk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Etki</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Azaltım</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MVP için aşırı mimari</w:t>
            </w:r>
          </w:p>
        </w:tc>
        <w:tc>
          <w:tcPr>
            <w:tcW w:type="dxa" w:w="3400"/>
            <w:vAlign w:val="center"/>
            <w:tcMar>
              <w:top w:w="65" w:type="dxa"/>
              <w:start w:w="75" w:type="dxa"/>
              <w:bottom w:w="65" w:type="dxa"/>
              <w:end w:w="75" w:type="dxa"/>
            </w:tcMar>
          </w:tcPr>
          <w:p>
            <w:r>
              <w:rPr>
                <w:rFonts w:ascii="Noto Sans" w:hAnsi="Noto Sans" w:cs="Noto Sans"/>
                <w:color w:val="172033"/>
                <w:sz w:val="16"/>
              </w:rPr>
              <w:t>Teslim gecikmesi</w:t>
            </w:r>
          </w:p>
        </w:tc>
        <w:tc>
          <w:tcPr>
            <w:tcW w:type="dxa" w:w="3400"/>
            <w:vAlign w:val="center"/>
            <w:tcMar>
              <w:top w:w="65" w:type="dxa"/>
              <w:start w:w="75" w:type="dxa"/>
              <w:bottom w:w="65" w:type="dxa"/>
              <w:end w:w="75" w:type="dxa"/>
            </w:tcMar>
          </w:tcPr>
          <w:p>
            <w:r>
              <w:rPr>
                <w:rFonts w:ascii="Noto Sans" w:hAnsi="Noto Sans" w:cs="Noto Sans"/>
                <w:color w:val="172033"/>
                <w:sz w:val="16"/>
              </w:rPr>
              <w:t>Deploy birimlerini sınırlı tut; interface ve schema sınırı kur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Fraud sisteminin erken yetersizliği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Result güveni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Trusted layer, delayed snapshot, feature flag</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CaseVersion karmaşıklığı</w:t>
            </w:r>
          </w:p>
        </w:tc>
        <w:tc>
          <w:tcPr>
            <w:tcW w:type="dxa" w:w="3400"/>
            <w:vAlign w:val="center"/>
            <w:tcMar>
              <w:top w:w="65" w:type="dxa"/>
              <w:start w:w="75" w:type="dxa"/>
              <w:bottom w:w="65" w:type="dxa"/>
              <w:end w:w="75" w:type="dxa"/>
            </w:tcMar>
          </w:tcPr>
          <w:p>
            <w:r>
              <w:rPr>
                <w:rFonts w:ascii="Noto Sans" w:hAnsi="Noto Sans" w:cs="Noto Sans"/>
                <w:color w:val="172033"/>
                <w:sz w:val="16"/>
              </w:rPr>
              <w:t>Editoryal hata</w:t>
            </w:r>
          </w:p>
        </w:tc>
        <w:tc>
          <w:tcPr>
            <w:tcW w:type="dxa" w:w="3400"/>
            <w:vAlign w:val="center"/>
            <w:tcMar>
              <w:top w:w="65" w:type="dxa"/>
              <w:start w:w="75" w:type="dxa"/>
              <w:bottom w:w="65" w:type="dxa"/>
              <w:end w:w="75" w:type="dxa"/>
            </w:tcMar>
          </w:tcPr>
          <w:p>
            <w:r>
              <w:rPr>
                <w:rFonts w:ascii="Noto Sans" w:hAnsi="Noto Sans" w:cs="Noto Sans"/>
                <w:color w:val="172033"/>
                <w:sz w:val="16"/>
              </w:rPr>
              <w:t>Immutable publish + admin workflow + E2E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PII sızıntısı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Yüksek hukuki/güven riski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Vault, data classification, log redaction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AI provider bağımlılığı</w:t>
            </w:r>
          </w:p>
        </w:tc>
        <w:tc>
          <w:tcPr>
            <w:tcW w:type="dxa" w:w="3400"/>
            <w:vAlign w:val="center"/>
            <w:tcMar>
              <w:top w:w="65" w:type="dxa"/>
              <w:start w:w="75" w:type="dxa"/>
              <w:bottom w:w="65" w:type="dxa"/>
              <w:end w:w="75" w:type="dxa"/>
            </w:tcMar>
          </w:tcPr>
          <w:p>
            <w:r>
              <w:rPr>
                <w:rFonts w:ascii="Noto Sans" w:hAnsi="Noto Sans" w:cs="Noto Sans"/>
                <w:color w:val="172033"/>
                <w:sz w:val="16"/>
              </w:rPr>
              <w:t>Maliyet/kalite riski</w:t>
            </w:r>
          </w:p>
        </w:tc>
        <w:tc>
          <w:tcPr>
            <w:tcW w:type="dxa" w:w="3400"/>
            <w:vAlign w:val="center"/>
            <w:tcMar>
              <w:top w:w="65" w:type="dxa"/>
              <w:start w:w="75" w:type="dxa"/>
              <w:bottom w:w="65" w:type="dxa"/>
              <w:end w:w="75" w:type="dxa"/>
            </w:tcMar>
          </w:tcPr>
          <w:p>
            <w:r>
              <w:rPr>
                <w:rFonts w:ascii="Noto Sans" w:hAnsi="Noto Sans" w:cs="Noto Sans"/>
                <w:color w:val="172033"/>
                <w:sz w:val="16"/>
              </w:rPr>
              <w:t>Gateway, schema, fallback, human gate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Düşük örneklemde yanıltıcı copy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Güven kaybı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Confidence/suppression ve template guard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Analytics event drift</w:t>
            </w:r>
          </w:p>
        </w:tc>
        <w:tc>
          <w:tcPr>
            <w:tcW w:type="dxa" w:w="3400"/>
            <w:vAlign w:val="center"/>
            <w:tcMar>
              <w:top w:w="65" w:type="dxa"/>
              <w:start w:w="75" w:type="dxa"/>
              <w:bottom w:w="65" w:type="dxa"/>
              <w:end w:w="75" w:type="dxa"/>
            </w:tcMar>
          </w:tcPr>
          <w:p>
            <w:r>
              <w:rPr>
                <w:rFonts w:ascii="Noto Sans" w:hAnsi="Noto Sans" w:cs="Noto Sans"/>
                <w:color w:val="172033"/>
                <w:sz w:val="16"/>
              </w:rPr>
              <w:t>Metrik güvenilmezliği</w:t>
            </w:r>
          </w:p>
        </w:tc>
        <w:tc>
          <w:tcPr>
            <w:tcW w:type="dxa" w:w="3400"/>
            <w:vAlign w:val="center"/>
            <w:tcMar>
              <w:top w:w="65" w:type="dxa"/>
              <w:start w:w="75" w:type="dxa"/>
              <w:bottom w:w="65" w:type="dxa"/>
              <w:end w:w="75" w:type="dxa"/>
            </w:tcMar>
          </w:tcPr>
          <w:p>
            <w:r>
              <w:rPr>
                <w:rFonts w:ascii="Noto Sans" w:hAnsi="Noto Sans" w:cs="Noto Sans"/>
                <w:color w:val="172033"/>
                <w:sz w:val="16"/>
              </w:rPr>
              <w:t>Contract/version + central dictionary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Guest merge veri çakışması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Kullanıcı kaybı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Idempotent merge + audit + retry</w:t>
            </w:r>
          </w:p>
        </w:tc>
      </w:tr>
    </w:tbl>
    <w:p>
      <w:pPr>
        <w:pStyle w:val="Heading1"/>
      </w:pPr>
      <w:r>
        <w:t>50. Architecture Quality Standard</w:t>
      </w:r>
    </w:p>
    <w:p>
      <w:pPr/>
      <w:r>
        <w:t>KEFE architecture quality attributes release sonrasında “iyileştirme” değil başlangıç sözleşmesidir: modularity, replaceability, testability, scalability, resilience, security, privacy, accessibility, observability, portability ve backward compatibility.</w:t>
      </w:r>
    </w:p>
    <w:p>
      <w:pPr/>
      <w:r>
        <w:t>CI/CD mimari fitness function’ları kullanır: yasak modül bağımlılıkları, domain içinde vendor SDK import’u, config schema ihlali, API contract kırılması, kritik performans/a11y regresyonları build’i durdurabilir.</w:t>
      </w:r>
    </w:p>
    <w:p>
      <w:pPr>
        <w:pStyle w:val="ListBullet"/>
      </w:pPr>
      <w:r>
        <w:t>Domain code yalnız kendi modelini ve port interface’lerini bilir.</w:t>
      </w:r>
    </w:p>
    <w:p>
      <w:pPr>
        <w:pStyle w:val="ListBullet"/>
      </w:pPr>
      <w:r>
        <w:t>Infrastructure adapters replaceable boundary’dir.</w:t>
      </w:r>
    </w:p>
    <w:p>
      <w:pPr>
        <w:pStyle w:val="ListBullet"/>
      </w:pPr>
      <w:r>
        <w:t>Cross-module erişim public application/domain contracts üzerinden olur.</w:t>
      </w:r>
    </w:p>
    <w:p>
      <w:pPr>
        <w:pStyle w:val="ListBullet"/>
      </w:pPr>
      <w:r>
        <w:t>Core invariant’lar testlerle sabitlenir ve remote config ile değiştirilemez.</w:t>
      </w:r>
    </w:p>
    <w:p>
      <w:pPr>
        <w:pStyle w:val="Heading1"/>
      </w:pPr>
      <w:r>
        <w:t>51. Provider Independence &amp; Ports/Adapters</w:t>
      </w:r>
    </w:p>
    <w:p>
      <w:pPr/>
      <w:r>
        <w:t>AI, auth/OTP, notification, object storage, search, analytics, payment, email/SMS ve benzeri dış sistemler interface + adapter yaklaşımıyla entegre edilir. Uygulama servisi provider SDK tiplerini public contract olarak sızdırmaz.</w:t>
      </w:r>
    </w:p>
    <w:p>
      <w:pPr/>
      <w:r>
        <w:t>Provider routing policy kalite, latency, cost, region, privacy/risk ve availability koşullarını değerlendirebilir. Fallback ve circuit-breaker yalnız kritik olmayan veya semantik olarak eşdeğer işlemlerde kullanılır.</w:t>
      </w:r>
    </w:p>
    <w:p>
      <w:pPr>
        <w:pStyle w:val="ListBullet"/>
      </w:pPr>
      <w:r>
        <w:t>Her yüksek lock-in entegrasyonu için export formatı, migration/exit planı ve provider-specific data inventory tutulur.</w:t>
      </w:r>
    </w:p>
    <w:p>
      <w:pPr>
        <w:pStyle w:val="ListBullet"/>
      </w:pPr>
      <w:r>
        <w:t>Provider adapter contract testleri mock yerine mümkün olduğunda sandbox/staging üzerinde de doğrulanır.</w:t>
      </w:r>
    </w:p>
    <w:p>
      <w:pPr>
        <w:pStyle w:val="ListBullet"/>
      </w:pPr>
      <w:r>
        <w:t>AI prompt/model registry provider-neutral task identity kullanır.</w:t>
      </w:r>
    </w:p>
    <w:p>
      <w:pPr>
        <w:pStyle w:val="Heading1"/>
      </w:pPr>
      <w:r>
        <w:t>52. Configuration Architecture &amp; Single Definition</w:t>
      </w:r>
    </w:p>
    <w:p>
      <w:pPr/>
      <w:r>
        <w:t>Değişebilir konfigürasyon katmanları ayrılır: build config, environment config, secrets, product config, feature flags, kill switches, experiments, policy config, copy/localization ve design tokens.</w:t>
      </w:r>
    </w:p>
    <w:p>
      <w:pPr/>
      <w:r>
        <w:t>Config typed schema ile validate edilir; version, owner, scope, default, rollout, audit, effective_from ve rollback metadata’sı taşır. Secret ile normal config aynı sistemde tutulmaz.</w:t>
      </w:r>
    </w:p>
    <w:p>
      <w:pPr>
        <w:pStyle w:val="ListBullet"/>
      </w:pPr>
      <w:r>
        <w:t>Hard-coded business threshold ve user-facing copy yasaktır; istisna ADR ile gerekçelendirilir.</w:t>
      </w:r>
    </w:p>
    <w:p>
      <w:pPr>
        <w:pStyle w:val="ListBullet"/>
      </w:pPr>
      <w:r>
        <w:t>Feature flag rollout içindir; kill switch acil kapatma içindir.</w:t>
      </w:r>
    </w:p>
    <w:p>
      <w:pPr>
        <w:pStyle w:val="ListBullet"/>
      </w:pPr>
      <w:r>
        <w:t>Remote config unavailable ise güvenli local/default config kullanılır.</w:t>
      </w:r>
    </w:p>
    <w:p>
      <w:pPr>
        <w:pStyle w:val="ListBullet"/>
      </w:pPr>
      <w:r>
        <w:t>Config değişiklikleri domain invariant, legal/safety guardrail veya privacy consent gereksinimlerini override edemez.</w:t>
      </w:r>
    </w:p>
    <w:p>
      <w:pPr>
        <w:pStyle w:val="Heading1"/>
      </w:pPr>
      <w:r>
        <w:t>53. Client/UI Technical Architecture</w:t>
      </w:r>
    </w:p>
    <w:p>
      <w:pPr/>
      <w:r>
        <w:t>Flutter client feature-modular ve design-system-first düzenlenir. Önerilen katmanlar: app shell → design tokens → primitives/components → feature presentation → application/domain ports → infrastructure clients.</w:t>
      </w:r>
    </w:p>
    <w:p>
      <w:pPr/>
      <w:r>
        <w:t>Theme, locale, content_region, jurisdiction, timezone ve accessibility preferences ayrı state’lerdir. UI Language değişimi content region değiştirmez.</w:t>
      </w:r>
    </w:p>
    <w:p>
      <w:pPr>
        <w:pStyle w:val="ListBullet"/>
      </w:pPr>
      <w:r>
        <w:t>Semantic design tokens light/dark/system theme’e map edilir.</w:t>
      </w:r>
    </w:p>
    <w:p>
      <w:pPr>
        <w:pStyle w:val="ListBullet"/>
      </w:pPr>
      <w:r>
        <w:t>Localization resource key’leri compile/static validation ile eksik çeviri ve hard-coded copy regresyonuna karşı kontrol edilir.</w:t>
      </w:r>
    </w:p>
    <w:p>
      <w:pPr>
        <w:pStyle w:val="ListBullet"/>
      </w:pPr>
      <w:r>
        <w:t>UI state, feature/application state ve server/cache state ayrılır.</w:t>
      </w:r>
    </w:p>
    <w:p>
      <w:pPr>
        <w:pStyle w:val="ListBullet"/>
      </w:pPr>
      <w:r>
        <w:t>Responsive/adaptive layout phone/tablet/foldable/web sınıflarını destekler.</w:t>
      </w:r>
    </w:p>
    <w:p>
      <w:pPr>
        <w:pStyle w:val="ListBullet"/>
      </w:pPr>
      <w:r>
        <w:t>Widget/golden/visual-regression, localization, theme, accessibility, offline, deep-link ve performance regression testleri client CI kapsamındadır.</w:t>
      </w:r>
    </w:p>
    <w:p>
      <w:pPr>
        <w:pStyle w:val="Heading1"/>
      </w:pPr>
      <w:r>
        <w:t>54. Client Performance &amp; Offline Strategy</w:t>
      </w:r>
    </w:p>
    <w:p>
      <w:pPr/>
      <w:r>
        <w:t>Kritik client budget’ları beta ölçümleriyle kesinleştirilir; hedefler startup, frame jank, interaction latency, network round-trip, memory ve crash/ANR üzerinden izlenir.</w:t>
      </w:r>
    </w:p>
    <w:p>
      <w:pPr/>
      <w:r>
        <w:t>Feed/listelerde cursor pagination + lazy rendering; görsellerde CDN resize + cache; kritik Case’lerde stale/offline cache kullanılabilir. Stale data UI’da freshness metadata ile işaretlenir.</w:t>
      </w:r>
    </w:p>
    <w:p>
      <w:pPr>
        <w:pStyle w:val="ListBullet"/>
      </w:pPr>
      <w:r>
        <w:t>Heavy parsing/crypto/compute UI thread’i bloklamaz.</w:t>
      </w:r>
    </w:p>
    <w:p>
      <w:pPr>
        <w:pStyle w:val="ListBullet"/>
      </w:pPr>
      <w:r>
        <w:t>Data saver ve düşük bant genişliği modları medya kalitesini düşürebilir fakat karar metnini eksiltmez.</w:t>
      </w:r>
    </w:p>
    <w:p>
      <w:pPr>
        <w:pStyle w:val="ListBullet"/>
      </w:pPr>
      <w:r>
        <w:t>Client cache source-of-truth değildir; commit/reveal authorization server state’ine dayanır.</w:t>
      </w:r>
    </w:p>
    <w:p>
      <w:pPr>
        <w:pStyle w:val="Heading1"/>
      </w:pPr>
      <w:r>
        <w:t>55. Backend Performance &amp; Database Efficiency</w:t>
      </w:r>
    </w:p>
    <w:p>
      <w:pPr/>
      <w:r>
        <w:t>Performans modeli read-heavy consumer kullanımını ve viral write burst’lerini birlikte destekler. Transactional write model ile read-optimized snapshot/cache ayrımı korunur.</w:t>
      </w:r>
    </w:p>
    <w:p>
      <w:pPr/>
      <w:r>
        <w:t>Kritik endpointler için API latency budget yanında database query budget ve cache-hit hedefleri tanımlanır.</w:t>
      </w:r>
    </w:p>
    <w:p>
      <w:pPr>
        <w:pStyle w:val="ListBullet"/>
      </w:pPr>
      <w:r>
        <w:t>N+1 query yasaktır; slow-query log, query timeout ve explain-plan review kritik sorgularda zorunludur.</w:t>
      </w:r>
    </w:p>
    <w:p>
      <w:pPr>
        <w:pStyle w:val="ListBullet"/>
      </w:pPr>
      <w:r>
        <w:t>Index’ler gerçek access pattern’lerden türetilir; gereksiz index write maliyeti yaratmaz.</w:t>
      </w:r>
    </w:p>
    <w:p>
      <w:pPr>
        <w:pStyle w:val="ListBullet"/>
      </w:pPr>
      <w:r>
        <w:t>ResultSnapshot, My KEFE read model ve feed candidate cache live aggregate yerine tercih edilir.</w:t>
      </w:r>
    </w:p>
    <w:p>
      <w:pPr>
        <w:pStyle w:val="ListBullet"/>
      </w:pPr>
      <w:r>
        <w:t>Büyümede read replica, partitioning ve ayrı analytics warehouse adım adım devreye alınabilir; MVP’de erken karmaşıklık kurulmaz.</w:t>
      </w:r>
    </w:p>
    <w:p>
      <w:pPr>
        <w:pStyle w:val="ListBullet"/>
      </w:pPr>
      <w:r>
        <w:t>PostgreSQL system-of-record kalırken repository/port sınırları domain’i SQL detaylarından ayırır; Mongo/Firestore gibi farklı modele geçiş controlled migration olarak ele alınır, “drop-in replacement” varsayılmaz.</w:t>
      </w:r>
    </w:p>
    <w:p>
      <w:pPr>
        <w:pStyle w:val="Heading1"/>
      </w:pPr>
      <w:r>
        <w:t>56. Backpressure, Resilience &amp; Graceful Degradation</w:t>
      </w:r>
    </w:p>
    <w:p>
      <w:pPr/>
      <w:r>
        <w:t>Viral traffic için bounded queue, concurrency limit, priority, delayed aggregation ve gerektiğinde load shedding kullanılır. Sistem sonsuz queue veya sonsuz retry ile kendini tüketemez.</w:t>
      </w:r>
    </w:p>
    <w:p>
      <w:pPr/>
      <w:r>
        <w:t>Dış çağrılar timeout + bounded retry + exponential backoff + jitter + circuit breaker politikası taşır.</w:t>
      </w:r>
    </w:p>
    <w:p>
      <w:pPr>
        <w:pStyle w:val="ListBullet"/>
      </w:pPr>
      <w:r>
        <w:t>AI down → Weigh/Commit/Reveal çalışır; AI perspective özetleri degraded olabilir.</w:t>
      </w:r>
    </w:p>
    <w:p>
      <w:pPr>
        <w:pStyle w:val="ListBullet"/>
      </w:pPr>
      <w:r>
        <w:t>Redis down → kontrollü DB/read fallback veya temporary feature degradation uygulanır.</w:t>
      </w:r>
    </w:p>
    <w:p>
      <w:pPr>
        <w:pStyle w:val="ListBullet"/>
      </w:pPr>
      <w:r>
        <w:t>Notification down → core flow devam eder; retry/dead-letter ile sonradan teslim denenir.</w:t>
      </w:r>
    </w:p>
    <w:p>
      <w:pPr>
        <w:pStyle w:val="ListBullet"/>
      </w:pPr>
      <w:r>
        <w:t>Search down → feed/case direct access devam eder; search geçici sınırlanabilir.</w:t>
      </w:r>
    </w:p>
    <w:p>
      <w:pPr>
        <w:pStyle w:val="ListBullet"/>
      </w:pPr>
      <w:r>
        <w:t>Failure mode ve fallback davranışları runbook + chaos/failure test senaryosuyla doğrulanır.</w:t>
      </w:r>
    </w:p>
    <w:p>
      <w:pPr>
        <w:pStyle w:val="Heading1"/>
      </w:pPr>
      <w:r>
        <w:t>57. API, Event &amp; Schema Evolution</w:t>
      </w:r>
    </w:p>
    <w:p>
      <w:pPr/>
      <w:r>
        <w:t>API’ler additive-first evolution kullanır; breaking değişiklik version/deprecation planı gerektirir. Mobile eski sürümler için compatibility window ve minimum supported app version politikası bulunur.</w:t>
      </w:r>
    </w:p>
    <w:p>
      <w:pPr/>
      <w:r>
        <w:t>Event envelope en az event_name, event_version, event_id, occurred_at, actor/correlation refs, producer_version ve payload içerir. Consumer’lar schema evolution’a dayanıklı olmalıdır.</w:t>
      </w:r>
    </w:p>
    <w:p>
      <w:pPr>
        <w:pStyle w:val="ListBullet"/>
      </w:pPr>
      <w:r>
        <w:t>OpenAPI/JSON schema veya eşdeğer contract CI’da doğrulanır.</w:t>
      </w:r>
    </w:p>
    <w:p>
      <w:pPr>
        <w:pStyle w:val="ListBullet"/>
      </w:pPr>
      <w:r>
        <w:t>Deprecation telemetry hangi app sürümlerinin eski contract kullandığını gösterir.</w:t>
      </w:r>
    </w:p>
    <w:p>
      <w:pPr>
        <w:pStyle w:val="ListBullet"/>
      </w:pPr>
      <w:r>
        <w:t>Database migration expand → dual support → backfill → cutover → contract sırasını izler.</w:t>
      </w:r>
    </w:p>
    <w:p>
      <w:pPr>
        <w:pStyle w:val="Heading1"/>
      </w:pPr>
      <w:r>
        <w:t>58. Observability, SLO &amp; Product Reliability</w:t>
      </w:r>
    </w:p>
    <w:p>
      <w:pPr/>
      <w:r>
        <w:t>Observability üçlüdür: metrics, structured logs, distributed traces. PII/secrets loglanmaz; correlation_id/trace_id client → API → DB/outbox/worker zincirinde taşınır.</w:t>
      </w:r>
    </w:p>
    <w:p>
      <w:pPr/>
      <w:r>
        <w:t>Teknik SLO’lar kullanıcı outcome SLI’larıyla eşleştirilir: commit success, reveal success, purchase entitlement delay, notification lag gibi.</w:t>
      </w:r>
    </w:p>
    <w:p>
      <w:pPr>
        <w:pStyle w:val="ListBullet"/>
      </w:pPr>
      <w:r>
        <w:t>Error budget release kararlarında kullanılır.</w:t>
      </w:r>
    </w:p>
    <w:p>
      <w:pPr>
        <w:pStyle w:val="ListBullet"/>
      </w:pPr>
      <w:r>
        <w:t>Alert’ler semptom odaklıdır; her hata logu pager üretmez.</w:t>
      </w:r>
    </w:p>
    <w:p>
      <w:pPr>
        <w:pStyle w:val="ListBullet"/>
      </w:pPr>
      <w:r>
        <w:t>RPO/RTO, restore drill ve incident postmortem ilerleyen production aşamalarında zorunlu operasyon sürecidir.</w:t>
      </w:r>
    </w:p>
    <w:p>
      <w:pPr>
        <w:pStyle w:val="Heading1"/>
      </w:pPr>
      <w:r>
        <w:t>59. Payments &amp; Billing Architecture</w:t>
      </w:r>
    </w:p>
    <w:p>
      <w:pPr/>
      <w:r>
        <w:t>Billing domain provider-neutral `BillingPort` ve `EntitlementService` üzerinden çalışır. Mobile store billing, web PSP ve gelecekteki sağlayıcılar adapter’dır. Ürün erişiminin source of truth’u entitlement state’tir.</w:t>
      </w:r>
    </w:p>
    <w:p>
      <w:pPr/>
      <w:r>
        <w:t>Purchase verification server-side yürütülür; receipt/transaction/webhook eventleri idempotent işlenir ve replay-safe event ledger’a kaydedilir.</w:t>
      </w:r>
    </w:p>
    <w:p>
      <w:pPr>
        <w:pStyle w:val="ListBullet"/>
      </w:pPr>
      <w:r>
        <w:t>CatalogItem: product_code, platform_product_id, entitlement_set, availability_scope ve metadata taşır.</w:t>
      </w:r>
    </w:p>
    <w:p>
      <w:pPr>
        <w:pStyle w:val="ListBullet"/>
      </w:pPr>
      <w:r>
        <w:t>Price istemciye provider/store’dan localized metadata olarak gelir; kod içine TL/USD vb. fiyat gömülmez.</w:t>
      </w:r>
    </w:p>
    <w:p>
      <w:pPr>
        <w:pStyle w:val="ListBullet"/>
      </w:pPr>
      <w:r>
        <w:t>Subscription state örnekleri: PENDING, ACTIVE, GRACE/BILLING_RETRY, CANCELED_NONRENEWING, EXPIRED, REFUNDED/REVOKED; platform farkları canonical state’e normalize edilir.</w:t>
      </w:r>
    </w:p>
    <w:p>
      <w:pPr>
        <w:pStyle w:val="ListBullet"/>
      </w:pPr>
      <w:r>
        <w:t>Restore purchases ve account-linking desteklenir; anonim/guest satın alma stratejisi açık policy gerektirir.</w:t>
      </w:r>
    </w:p>
    <w:p>
      <w:pPr>
        <w:pStyle w:val="ListBullet"/>
      </w:pPr>
      <w:r>
        <w:t>Webhook/receipt validation failure ücretsiz Core flow’u kesmez; yalnız premium entitlement etkilenir.</w:t>
      </w:r>
    </w:p>
    <w:p>
      <w:pPr>
        <w:pStyle w:val="Heading1"/>
      </w:pPr>
      <w:r>
        <w:t>60. Entitlements, Freemium &amp; Paywall Enforcement</w:t>
      </w:r>
    </w:p>
    <w:p>
      <w:pPr/>
      <w:r>
        <w:t>Entitlement check server-side ve capability-level yapılır; yalnız UI gizlemek security değildir. Feature access `entitlement_code` ile tanımlanır, provider ürün kimliği doğrudan iş kurallarında kullanılmaz.</w:t>
      </w:r>
    </w:p>
    <w:p>
      <w:pPr/>
      <w:r>
        <w:t>Freemium/premium paketleri versioned product catalog’dan yönetilir. Paywall experimentleri entitlement tanımını değil sunum/varyantı değiştirir.</w:t>
      </w:r>
    </w:p>
    <w:p>
      <w:pPr>
        <w:pStyle w:val="ListBullet"/>
      </w:pPr>
      <w:r>
        <w:t>Offline premium erişim için kısa süreli signed entitlement cache düşünülebilir; expiry ve revocation davranışı tanımlanır.</w:t>
      </w:r>
    </w:p>
    <w:p>
      <w:pPr>
        <w:pStyle w:val="ListBullet"/>
      </w:pPr>
      <w:r>
        <w:t>Refund/revocation sonrası entitlement reconciliation job çalışır.</w:t>
      </w:r>
    </w:p>
    <w:p>
      <w:pPr>
        <w:pStyle w:val="ListBullet"/>
      </w:pPr>
      <w:r>
        <w:t>Billing audit log finansal ve privacy retention politikalarına tabidir; karar davranışıyla gereksiz şekilde birleştirilmez.</w:t>
      </w:r>
    </w:p>
    <w:p>
      <w:pPr>
        <w:pStyle w:val="Heading1"/>
      </w:pPr>
      <w:r>
        <w:t>61. Growth, Attribution &amp; Marketing Technology</w:t>
      </w:r>
    </w:p>
    <w:p>
      <w:pPr/>
      <w:r>
        <w:t>Marketing teknoloji katmanı product analytics’ten veri yönetişimi açısından ayrılır. Campaign/source/referral metadata minimum necessary tutulur; sensitive decision vector audience export’larına dahil edilmez.</w:t>
      </w:r>
    </w:p>
    <w:p>
      <w:pPr/>
      <w:r>
        <w:t>Deep link/universal link/app link tek canonical routing contract kullanır ve install sonrası deferred routing gerekiyorsa provider adapter ile çözülür.</w:t>
      </w:r>
    </w:p>
    <w:p>
      <w:pPr>
        <w:pStyle w:val="ListBullet"/>
      </w:pPr>
      <w:r>
        <w:t>Lifecycle message orchestration notification preference, locale, timezone ve consent’i dikkate alır.</w:t>
      </w:r>
    </w:p>
    <w:p>
      <w:pPr>
        <w:pStyle w:val="ListBullet"/>
      </w:pPr>
      <w:r>
        <w:t>Referral sistemi share token üzerinden gönderici karşılaştırmasını commit öncesi açmaz.</w:t>
      </w:r>
    </w:p>
    <w:p>
      <w:pPr>
        <w:pStyle w:val="ListBullet"/>
      </w:pPr>
      <w:r>
        <w:t>Attribution provider değişebilir adapter’dır; vendor SDK app domain’e sızmaz.</w:t>
      </w:r>
    </w:p>
    <w:p>
      <w:pPr>
        <w:pStyle w:val="ListBullet"/>
      </w:pPr>
      <w:r>
        <w:t>Marketing event taxonomy Analytics Event Dictionary ile çakışmayacak ayrı namespace ve data classification taşır.</w:t>
      </w:r>
    </w:p>
    <w:p>
      <w:pPr>
        <w:pStyle w:val="Heading1"/>
      </w:pPr>
      <w:r>
        <w:t>62. App Store / Play Distribution Architecture</w:t>
      </w:r>
    </w:p>
    <w:p>
      <w:pPr/>
      <w:r>
        <w:t>iOS/Android release pipeline store metadata, signing, build number/version, environment, privacy manifest/disclosure inputs, billing product mapping ve rollout state’i version’lar. Store policy kuralları release zamanında resmi kaynaklardan tekrar doğrulanır.</w:t>
      </w:r>
    </w:p>
    <w:p>
      <w:pPr/>
      <w:r>
        <w:t>Build flavor/environment ayrımı secret ve backend endpoint seçimi için kontrollüdür; production build debug/admin özellikleri taşımaz.</w:t>
      </w:r>
    </w:p>
    <w:p>
      <w:pPr>
        <w:pStyle w:val="ListBullet"/>
      </w:pPr>
      <w:r>
        <w:t>Staged rollout ve phased release desteklenir.</w:t>
      </w:r>
    </w:p>
    <w:p>
      <w:pPr>
        <w:pStyle w:val="ListBullet"/>
      </w:pPr>
      <w:r>
        <w:t>Kill switch/remote config ile riskli özellik geri çekilebilir; kritik security fix için store update yolu ayrıca korunur.</w:t>
      </w:r>
    </w:p>
    <w:p>
      <w:pPr>
        <w:pStyle w:val="ListBullet"/>
      </w:pPr>
      <w:r>
        <w:t>Purchase restore, account deletion, report/moderation, privacy/support routes E2E release testine dahil edilir.</w:t>
      </w:r>
    </w:p>
    <w:p>
      <w:pPr>
        <w:pStyle w:val="ListBullet"/>
      </w:pPr>
      <w:r>
        <w:t>Store listing localization ve in-app paywall vaatleri aynı product catalog/release manifest ile tutarlılaştırılır.</w:t>
      </w:r>
    </w:p>
    <w:p>
      <w:pPr>
        <w:pStyle w:val="Heading1"/>
      </w:pPr>
      <w:r>
        <w:t>63. FinOps &amp; Cost Architecture</w:t>
      </w:r>
    </w:p>
    <w:p>
      <w:pPr/>
      <w:r>
        <w:t>Maliyet gözlemlenebilirliği AI token/call, DB, cache, storage/CDN, queue, notification ve billing provider bazında ölçülür. Cost per meaningful weigh / active user / published Case gibi birim metrikler izlenebilir.</w:t>
      </w:r>
    </w:p>
    <w:p>
      <w:pPr/>
      <w:r>
        <w:t>AI router kalite + latency + cost + risk kombinasyonuna göre policy uygulayabilir; maliyet optimizasyonu güven veya doğruluk guardrail’lerini aşamaz.</w:t>
      </w:r>
    </w:p>
    <w:p>
      <w:pPr>
        <w:pStyle w:val="ListBullet"/>
      </w:pPr>
      <w:r>
        <w:t>Budget alert ve anomaly detection production operasyonunun parçasıdır.</w:t>
      </w:r>
    </w:p>
    <w:p>
      <w:pPr>
        <w:pStyle w:val="ListBullet"/>
      </w:pPr>
      <w:r>
        <w:t>AI output cache input_hash + prompt_version + model/provider + locale ile tekrar kullanım sağlayabilir.</w:t>
      </w:r>
    </w:p>
    <w:p>
      <w:pPr>
        <w:pStyle w:val="ListBullet"/>
      </w:pPr>
      <w:r>
        <w:t>Storage lifecycle/archival ve log retention maliyet + compliance birlikte optimize edilir.</w:t>
      </w:r>
    </w:p>
    <w:p>
      <w:pPr>
        <w:pStyle w:val="Heading1"/>
      </w:pPr>
      <w:r>
        <w:t>64. Dependency, Supply Chain &amp; Runtime Security</w:t>
      </w:r>
    </w:p>
    <w:p>
      <w:pPr/>
      <w:r>
        <w:t>Dependency pinning, automated update, vulnerability scan, SBOM, license review, secret scanning ve signed/reproducible build mümkün olduğunca CI/CD’ye entegre edilir.</w:t>
      </w:r>
    </w:p>
    <w:p>
      <w:pPr/>
      <w:r>
        <w:t>Admin ve release hesaplarında güçlü MFA/least privilege kullanılır. Provider credentials ayrı secret scope ve rotation politikası taşır.</w:t>
      </w:r>
    </w:p>
    <w:p>
      <w:pPr>
        <w:pStyle w:val="ListBullet"/>
      </w:pPr>
      <w:r>
        <w:t>Client dependency ekleme performans, maintenance ve privacy etkisiyle review edilir.</w:t>
      </w:r>
    </w:p>
    <w:p>
      <w:pPr>
        <w:pStyle w:val="ListBullet"/>
      </w:pPr>
      <w:r>
        <w:t>Abandoned/high-risk library için replacement planı oluşturulur.</w:t>
      </w:r>
    </w:p>
    <w:p>
      <w:pPr>
        <w:pStyle w:val="ListBullet"/>
      </w:pPr>
      <w:r>
        <w:t>Runtime WAF/rate-limit/bot protection integrity katmanıyla koordine edilir.</w:t>
      </w:r>
    </w:p>
    <w:p>
      <w:pPr>
        <w:pStyle w:val="Heading1"/>
      </w:pPr>
      <w:r>
        <w:t>65. Release Gates &amp; Engineering Fitness Functions</w:t>
      </w:r>
    </w:p>
    <w:p>
      <w:pPr/>
      <w:r>
        <w:t>Production release yalnız functional test geçişi değildir. Release gate; contract, migration safety, security, privacy, accessibility, localization, client performance, backend SLO, purchase/restore, deep-link, observability ve rollback readiness kontrollerini içerir.</w:t>
      </w:r>
    </w:p>
    <w:p>
      <w:pPr/>
      <w:r>
        <w:t>Her gate için owner, evidence, threshold ve waiver süreci tanımlanır. Waiver geçici ve audit edilir.</w:t>
      </w:r>
    </w:p>
    <w:p>
      <w:pPr>
        <w:pStyle w:val="ListBullet"/>
      </w:pPr>
      <w:r>
        <w:t>Architecture fitness checks modül sınırı ve vendor dependency kurallarını otomatik denetler.</w:t>
      </w:r>
    </w:p>
    <w:p>
      <w:pPr>
        <w:pStyle w:val="ListBullet"/>
      </w:pPr>
      <w:r>
        <w:t>Performance regression baseline aşımı pull request veya release’i bloke edebilir.</w:t>
      </w:r>
    </w:p>
    <w:p>
      <w:pPr>
        <w:pStyle w:val="ListBullet"/>
      </w:pPr>
      <w:r>
        <w:t>Remote config schema ve store/product catalog mapping release öncesi validate edilir.</w:t>
      </w:r>
    </w:p>
    <w:p>
      <w:pPr>
        <w:pStyle w:val="ListBullet"/>
      </w:pPr>
      <w:r>
        <w:t>Production’da config, provider veya price değişikliği code deploy’dan bağımsız olsa bile audit + rollback gerektirir.</w:t>
      </w:r>
    </w:p>
    <w:p>
      <w:pPr>
        <w:pStyle w:val="Heading1"/>
      </w:pPr>
      <w:r>
        <w:t>66. Karar Günlüğü - v0.5.0</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Decision ID</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Durum</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Karar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ENG-DEC-001</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c>
          <w:tcPr>
            <w:tcW w:type="dxa" w:w="3400"/>
            <w:vAlign w:val="center"/>
            <w:tcMar>
              <w:top w:w="65" w:type="dxa"/>
              <w:start w:w="75" w:type="dxa"/>
              <w:bottom w:w="65" w:type="dxa"/>
              <w:end w:w="75" w:type="dxa"/>
            </w:tcMar>
          </w:tcPr>
          <w:p>
            <w:r>
              <w:rPr>
                <w:rFonts w:ascii="Noto Sans" w:hAnsi="Noto Sans" w:cs="Noto Sans"/>
                <w:color w:val="172033"/>
                <w:sz w:val="16"/>
              </w:rPr>
              <w:t>Published CaseVersion immutable olacaktır.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ENG-DEC-002</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Commit transaction ve Idempotency-Key ile çift karar önlenecektir.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ENG-DEC-003</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c>
          <w:tcPr>
            <w:tcW w:type="dxa" w:w="3400"/>
            <w:vAlign w:val="center"/>
            <w:tcMar>
              <w:top w:w="65" w:type="dxa"/>
              <w:start w:w="75" w:type="dxa"/>
              <w:bottom w:w="65" w:type="dxa"/>
              <w:end w:w="75" w:type="dxa"/>
            </w:tcMar>
          </w:tcPr>
          <w:p>
            <w:r>
              <w:rPr>
                <w:rFonts w:ascii="Noto Sans" w:hAnsi="Noto Sans" w:cs="Noto Sans"/>
                <w:color w:val="172033"/>
                <w:sz w:val="16"/>
              </w:rPr>
              <w:t>Identity Vault ile Core actor yapısal olarak ayrılacaktır.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ENG-DEC-004</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Domain eventler transactional outbox üzerinden üretilecektir.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ENG-DEC-005</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c>
          <w:tcPr>
            <w:tcW w:type="dxa" w:w="3400"/>
            <w:vAlign w:val="center"/>
            <w:tcMar>
              <w:top w:w="65" w:type="dxa"/>
              <w:start w:w="75" w:type="dxa"/>
              <w:bottom w:w="65" w:type="dxa"/>
              <w:end w:w="75" w:type="dxa"/>
            </w:tcMar>
          </w:tcPr>
          <w:p>
            <w:r>
              <w:rPr>
                <w:rFonts w:ascii="Noto Sans" w:hAnsi="Noto Sans" w:cs="Noto Sans"/>
                <w:color w:val="172033"/>
                <w:sz w:val="16"/>
              </w:rPr>
              <w:t>ResultSnapshot sample ve methodology version taşıyacaktır.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ENG-DEC-006</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c>
          <w:tcPr>
            <w:tcW w:type="dxa" w:w="3400"/>
            <w:vAlign w:val="center"/>
            <w:tcMar>
              <w:top w:w="65" w:type="dxa"/>
              <w:start w:w="75" w:type="dxa"/>
              <w:bottom w:w="65" w:type="dxa"/>
              <w:end w:w="75" w:type="dxa"/>
            </w:tcMar>
            <w:shd w:fill="F4F6F8"/>
          </w:tcPr>
          <w:p>
            <w:r>
              <w:rPr>
                <w:rFonts w:ascii="Noto Sans Mono" w:hAnsi="Noto Sans Mono" w:cs="Noto Sans Mono"/>
                <w:color w:val="172033"/>
                <w:sz w:val="14"/>
              </w:rPr>
              <w:t>case.impression</w:t>
            </w:r>
            <w:r>
              <w:rPr>
                <w:rFonts w:ascii="Noto Sans" w:hAnsi="Noto Sans" w:cs="Noto Sans"/>
                <w:color w:val="172033"/>
                <w:sz w:val="16"/>
              </w:rPr>
              <w:t xml:space="preserve">, </w:t>
            </w:r>
            <w:r>
              <w:rPr>
                <w:rFonts w:ascii="Noto Sans Mono" w:hAnsi="Noto Sans Mono" w:cs="Noto Sans Mono"/>
                <w:color w:val="172033"/>
                <w:sz w:val="14"/>
              </w:rPr>
              <w:t>case.opened</w:t>
            </w:r>
            <w:r>
              <w:rPr>
                <w:rFonts w:ascii="Noto Sans" w:hAnsi="Noto Sans" w:cs="Noto Sans"/>
                <w:color w:val="172033"/>
                <w:sz w:val="16"/>
              </w:rPr>
              <w:t xml:space="preserve"> ve </w:t>
            </w:r>
            <w:r>
              <w:rPr>
                <w:rFonts w:ascii="Noto Sans Mono" w:hAnsi="Noto Sans Mono" w:cs="Noto Sans Mono"/>
                <w:color w:val="172033"/>
                <w:sz w:val="14"/>
              </w:rPr>
              <w:t>case.viewed</w:t>
            </w:r>
            <w:r>
              <w:rPr>
                <w:rFonts w:ascii="Noto Sans" w:hAnsi="Noto Sans" w:cs="Noto Sans"/>
                <w:color w:val="172033"/>
                <w:sz w:val="16"/>
              </w:rPr>
              <w:t xml:space="preserve"> ayrı eventlerdir.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ENG-DEC-007</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c>
          <w:tcPr>
            <w:tcW w:type="dxa" w:w="3400"/>
            <w:vAlign w:val="center"/>
            <w:tcMar>
              <w:top w:w="65" w:type="dxa"/>
              <w:start w:w="75" w:type="dxa"/>
              <w:bottom w:w="65" w:type="dxa"/>
              <w:end w:w="75" w:type="dxa"/>
            </w:tcMar>
          </w:tcPr>
          <w:p>
            <w:r>
              <w:rPr>
                <w:rFonts w:ascii="Noto Sans" w:hAnsi="Noto Sans" w:cs="Noto Sans"/>
                <w:color w:val="172033"/>
                <w:sz w:val="16"/>
              </w:rPr>
              <w:t>Revision committed kaydı update etmez; yeni session oluşturur.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ENG-DEC-008</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MVP deploy yaklaşımı modüler monolit + ayrı worker’dır.</w:t>
            </w:r>
          </w:p>
        </w:tc>
      </w:tr>
    </w:tbl>
    <w:p>
      <w:pPr>
        <w:pStyle w:val="ListBullet"/>
      </w:pPr>
      <w:r>
        <w:t>ADR-009 Provider Independence / Ports &amp; Adapters — Accepted.</w:t>
      </w:r>
    </w:p>
    <w:p>
      <w:pPr>
        <w:pStyle w:val="ListBullet"/>
      </w:pPr>
      <w:r>
        <w:t>ADR-010 Configuration-Driven Architecture &amp; Single Definition — Accepted.</w:t>
      </w:r>
    </w:p>
    <w:p>
      <w:pPr>
        <w:pStyle w:val="ListBullet"/>
      </w:pPr>
      <w:r>
        <w:t>ADR-011 Design-System-First Client Architecture — Accepted.</w:t>
      </w:r>
    </w:p>
    <w:p>
      <w:pPr>
        <w:pStyle w:val="ListBullet"/>
      </w:pPr>
      <w:r>
        <w:t>ADR-012 Entitlement Service as premium access source of truth — Accepted.</w:t>
      </w:r>
    </w:p>
    <w:p>
      <w:pPr>
        <w:pStyle w:val="ListBullet"/>
      </w:pPr>
      <w:r>
        <w:t>ADR-013 Billing providers as adapters; server-side purchase verification — Accepted.</w:t>
      </w:r>
    </w:p>
    <w:p>
      <w:pPr>
        <w:pStyle w:val="ListBullet"/>
      </w:pPr>
      <w:r>
        <w:t>ADR-014 Backpressure + graceful degradation + circuit-breaker policy — Accepted.</w:t>
      </w:r>
    </w:p>
    <w:p>
      <w:pPr>
        <w:pStyle w:val="ListBullet"/>
      </w:pPr>
      <w:r>
        <w:t>ADR-015 API/Event/Schema backward-compatible evolution standard — Accepted.</w:t>
      </w:r>
    </w:p>
    <w:p>
      <w:pPr>
        <w:pStyle w:val="ListBullet"/>
      </w:pPr>
      <w:r>
        <w:t>ADR-016 Release gates include performance, accessibility, billing/restore and store compliance evidence — Accepted.</w:t>
      </w:r>
    </w:p>
    <w:p>
      <w:pPr>
        <w:pStyle w:val="ListBullet"/>
      </w:pPr>
      <w:r>
        <w:t>Flutter client state standardı Riverpod olarak kabul edildi.</w:t>
      </w:r>
    </w:p>
    <w:p>
      <w:pPr>
        <w:pStyle w:val="ListBullet"/>
      </w:pPr>
      <w:r>
        <w:t>BFF MVP’de consumer-api modülü olarak kalır.</w:t>
      </w:r>
    </w:p>
    <w:p>
      <w:pPr>
        <w:pStyle w:val="ListBullet"/>
      </w:pPr>
      <w:r>
        <w:t>Remote config canonical source backend DB registry + cache + signed defaults; provider adapter olabilir.</w:t>
      </w:r>
    </w:p>
    <w:p>
      <w:pPr>
        <w:pStyle w:val="ListBullet"/>
      </w:pPr>
      <w:r>
        <w:t>Identity Vault public beta itibarıyla ayrı DB logical boundary kullanır.</w:t>
      </w:r>
    </w:p>
    <w:p>
      <w:pPr>
        <w:pStyle w:val="ListBullet"/>
      </w:pPr>
      <w:r>
        <w:t>Reason clustering MVP micro-batch 5 dakika.</w:t>
      </w:r>
    </w:p>
    <w:p>
      <w:pPr>
        <w:pStyle w:val="ListBullet"/>
      </w:pPr>
      <w:r>
        <w:t>Warehouse, Search ve graph DB extraction teknoloji hevesiyle değil ölçülmüş threshold/ADR ile yapılır.</w:t>
      </w:r>
    </w:p>
    <w:p>
      <w:pPr>
        <w:pStyle w:val="Heading1"/>
      </w:pPr>
      <w:r>
        <w:t>67. Değişiklik Geçmişi</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b/>
                <w:color w:val="FFFFFF"/>
              </w:rPr>
              <w:t>Sürüm</w:t>
            </w:r>
          </w:p>
        </w:tc>
        <w:tc>
          <w:tcPr>
            <w:tcW w:type="dxa" w:w="3400"/>
            <w:vAlign w:val="center"/>
            <w:tcMar>
              <w:top w:w="65" w:type="dxa"/>
              <w:start w:w="75" w:type="dxa"/>
              <w:bottom w:w="65" w:type="dxa"/>
              <w:end w:w="75" w:type="dxa"/>
            </w:tcMar>
            <w:shd w:fill="0B132B"/>
          </w:tcPr>
          <w:p>
            <w:r>
              <w:rPr>
                <w:b/>
                <w:color w:val="FFFFFF"/>
              </w:rPr>
              <w:t>Tarih</w:t>
            </w:r>
          </w:p>
        </w:tc>
        <w:tc>
          <w:tcPr>
            <w:tcW w:type="dxa" w:w="3400"/>
            <w:vAlign w:val="center"/>
            <w:tcMar>
              <w:top w:w="65" w:type="dxa"/>
              <w:start w:w="75" w:type="dxa"/>
              <w:bottom w:w="65" w:type="dxa"/>
              <w:end w:w="75" w:type="dxa"/>
            </w:tcMar>
            <w:shd w:fill="0B132B"/>
          </w:tcPr>
          <w:p>
            <w:r>
              <w:rPr>
                <w:b/>
                <w:color w:val="FFFFFF"/>
              </w:rPr>
              <w:t>Değişiklik</w:t>
            </w:r>
          </w:p>
        </w:tc>
      </w:tr>
      <w:tr>
        <w:trPr>
          <w:cantSplit/>
        </w:trPr>
        <w:tc>
          <w:tcPr>
            <w:tcW w:type="dxa" w:w="3400"/>
            <w:vAlign w:val="center"/>
            <w:tcMar>
              <w:top w:w="65" w:type="dxa"/>
              <w:start w:w="75" w:type="dxa"/>
              <w:bottom w:w="65" w:type="dxa"/>
              <w:end w:w="75" w:type="dxa"/>
            </w:tcMar>
          </w:tcPr>
          <w:p>
            <w:r>
              <w:t>0.1</w:t>
            </w:r>
          </w:p>
        </w:tc>
        <w:tc>
          <w:tcPr>
            <w:tcW w:type="dxa" w:w="3400"/>
            <w:vAlign w:val="center"/>
            <w:tcMar>
              <w:top w:w="65" w:type="dxa"/>
              <w:start w:w="75" w:type="dxa"/>
              <w:bottom w:w="65" w:type="dxa"/>
              <w:end w:w="75" w:type="dxa"/>
            </w:tcMar>
          </w:tcPr>
          <w:p>
            <w:r>
              <w:t>26 Temmuz 2026</w:t>
            </w:r>
          </w:p>
        </w:tc>
        <w:tc>
          <w:tcPr>
            <w:tcW w:type="dxa" w:w="3400"/>
            <w:vAlign w:val="center"/>
            <w:tcMar>
              <w:top w:w="65" w:type="dxa"/>
              <w:start w:w="75" w:type="dxa"/>
              <w:bottom w:w="65" w:type="dxa"/>
              <w:end w:w="75" w:type="dxa"/>
            </w:tcMar>
          </w:tcPr>
          <w:p>
            <w:r>
              <w:t>İlk architecture baseline, modüller, entity listesi, endpoint kataloğu ve teslim dilimleri oluşturuldu.</w:t>
            </w:r>
          </w:p>
        </w:tc>
      </w:tr>
      <w:tr>
        <w:trPr>
          <w:cantSplit/>
        </w:trPr>
        <w:tc>
          <w:tcPr>
            <w:tcW w:type="dxa" w:w="3400"/>
            <w:vAlign w:val="center"/>
            <w:tcMar>
              <w:top w:w="65" w:type="dxa"/>
              <w:start w:w="75" w:type="dxa"/>
              <w:bottom w:w="65" w:type="dxa"/>
              <w:end w:w="75" w:type="dxa"/>
            </w:tcMar>
            <w:shd w:fill="F4F6F8"/>
          </w:tcPr>
          <w:p>
            <w:r>
              <w:t>0.2</w:t>
            </w:r>
          </w:p>
        </w:tc>
        <w:tc>
          <w:tcPr>
            <w:tcW w:type="dxa" w:w="3400"/>
            <w:vAlign w:val="center"/>
            <w:tcMar>
              <w:top w:w="65" w:type="dxa"/>
              <w:start w:w="75" w:type="dxa"/>
              <w:bottom w:w="65" w:type="dxa"/>
              <w:end w:w="75" w:type="dxa"/>
            </w:tcMar>
            <w:shd w:fill="F4F6F8"/>
          </w:tcPr>
          <w:p>
            <w:r>
              <w:t>26 Temmuz 2026</w:t>
            </w:r>
          </w:p>
        </w:tc>
        <w:tc>
          <w:tcPr>
            <w:tcW w:type="dxa" w:w="3400"/>
            <w:vAlign w:val="center"/>
            <w:tcMar>
              <w:top w:w="65" w:type="dxa"/>
              <w:start w:w="75" w:type="dxa"/>
              <w:bottom w:w="65" w:type="dxa"/>
              <w:end w:w="75" w:type="dxa"/>
            </w:tcMar>
            <w:shd w:fill="F4F6F8"/>
          </w:tcPr>
          <w:p>
            <w:r>
              <w:t>Veri sözleşmeleri, state machine’ler, API/error modeli, revision, fraud/AI/security, sprint planı ve E2E/DoD ayrıntılandırıldı.</w:t>
            </w:r>
          </w:p>
        </w:tc>
      </w:tr>
      <w:tr>
        <w:trPr>
          <w:cantSplit/>
        </w:trPr>
        <w:tc>
          <w:tcPr>
            <w:tcW w:type="dxa" w:w="3400"/>
          </w:tcPr>
          <w:p>
            <w:r>
              <w:t>0.3</w:t>
            </w:r>
          </w:p>
        </w:tc>
        <w:tc>
          <w:tcPr>
            <w:tcW w:type="dxa" w:w="3400"/>
          </w:tcPr>
          <w:p>
            <w:r>
              <w:t>26 Temmuz 2026</w:t>
            </w:r>
          </w:p>
        </w:tc>
        <w:tc>
          <w:tcPr>
            <w:tcW w:type="dxa" w:w="3400"/>
          </w:tcPr>
          <w:p>
            <w:r>
              <w:t>Provider/config independence, client/backend performance-resilience, API evolution, billing/entitlement, growth, FinOps ve release fitness standartları eklendi.</w:t>
            </w:r>
          </w:p>
        </w:tc>
      </w:tr>
      <w:tr>
        <w:trPr>
          <w:cantSplit/>
        </w:trPr>
        <w:tc>
          <w:tcPr>
            <w:tcW w:type="dxa" w:w="3400"/>
          </w:tcPr>
          <w:p>
            <w:r>
              <w:t>0.3.1</w:t>
            </w:r>
          </w:p>
        </w:tc>
        <w:tc>
          <w:tcPr>
            <w:tcW w:type="dxa" w:w="3400"/>
          </w:tcPr>
          <w:p>
            <w:r>
              <w:t>27 Temmuz 2026</w:t>
            </w:r>
          </w:p>
        </w:tc>
        <w:tc>
          <w:tcPr>
            <w:tcW w:type="dxa" w:w="3400"/>
          </w:tcPr>
          <w:p>
            <w:r>
              <w:t>Master v1.1.1 / Product Bible v1.3.1 ve uzman teknik standartlarla normatif senkronizasyon tamamlandı.</w:t>
            </w:r>
          </w:p>
        </w:tc>
      </w:tr>
      <w:tr>
        <w:trPr>
          <w:cantSplit/>
        </w:trPr>
        <w:tc>
          <w:tcPr>
            <w:tcW w:type="dxa" w:w="3400"/>
          </w:tcPr>
          <w:p>
            <w:pPr/>
            <w:r>
              <w:rPr/>
              <w:t>0.5.0</w:t>
            </w:r>
          </w:p>
        </w:tc>
        <w:tc>
          <w:tcPr>
            <w:tcW w:type="dxa" w:w="3400"/>
          </w:tcPr>
          <w:p>
            <w:pPr/>
            <w:r>
              <w:rPr/>
              <w:t>27 Temmuz 2026</w:t>
            </w:r>
          </w:p>
        </w:tc>
        <w:tc>
          <w:tcPr>
            <w:tcW w:type="dxa" w:w="3400"/>
          </w:tcPr>
          <w:p>
            <w:pPr/>
            <w:r>
              <w:rPr/>
              <w:t>Açık teknik kararlar uygulanabilir default/threshold kararlarına dönüştürüldü; Riverpod, guest retention, Trusted Sample default, provider/ConfigPort, identity boundary, audit evidence, notification, search/warehouse eşikleri ve release gate kararları kilitlendi.</w:t>
            </w:r>
          </w:p>
        </w:tc>
      </w:tr>
    </w:tbl>
    <w:p>
      <w:r/>
    </w:p>
    <w:p>
      <w:pPr>
        <w:pStyle w:val="Heading1"/>
      </w:pPr>
      <w:r>
        <w:t>68. UYGULAMA KONTRATLARI - V0.5.0</w:t>
      </w:r>
    </w:p>
    <w:p>
      <w:r>
        <w:t>Bu bölüm, Blueprint içindeki mimari kararları source-controlled ve makine tarafından doğrulanabilir implementasyon kontratlarına bağlar. Kontratlar kod üretimi için yardımcı olabilir; ancak domain invariant’ları ve Master kararlarını değiştiremez.</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D9E2F3"/>
            <w:vAlign w:val="center"/>
          </w:tcPr>
          <w:p>
            <w:r>
              <w:rPr>
                <w:b/>
              </w:rPr>
              <w:t>Kontrat</w:t>
            </w:r>
          </w:p>
        </w:tc>
        <w:tc>
          <w:tcPr>
            <w:tcW w:type="dxa" w:w="3307"/>
            <w:shd w:fill="D9E2F3"/>
            <w:vAlign w:val="center"/>
          </w:tcPr>
          <w:p>
            <w:r>
              <w:rPr>
                <w:b/>
              </w:rPr>
              <w:t>Dosya</w:t>
            </w:r>
          </w:p>
        </w:tc>
        <w:tc>
          <w:tcPr>
            <w:tcW w:type="dxa" w:w="3307"/>
            <w:shd w:fill="D9E2F3"/>
            <w:vAlign w:val="center"/>
          </w:tcPr>
          <w:p>
            <w:r>
              <w:rPr>
                <w:b/>
              </w:rPr>
              <w:t>Normatif rol</w:t>
            </w:r>
          </w:p>
        </w:tc>
      </w:tr>
      <w:tr>
        <w:tc>
          <w:tcPr>
            <w:tcW w:type="dxa" w:w="3307"/>
          </w:tcPr>
          <w:p>
            <w:r>
              <w:t>Core ERD</w:t>
            </w:r>
          </w:p>
        </w:tc>
        <w:tc>
          <w:tcPr>
            <w:tcW w:type="dxa" w:w="3307"/>
          </w:tcPr>
          <w:p>
            <w:r>
              <w:t>REGISTRY/CONTRACTS/KEFE_Core_ERD_v1.0.0.mmd</w:t>
            </w:r>
          </w:p>
        </w:tc>
        <w:tc>
          <w:tcPr>
            <w:tcW w:type="dxa" w:w="3307"/>
          </w:tcPr>
          <w:p>
            <w:r>
              <w:t>Entity sınırları ve temel ilişkiler</w:t>
            </w:r>
          </w:p>
        </w:tc>
      </w:tr>
      <w:tr>
        <w:tc>
          <w:tcPr>
            <w:tcW w:type="dxa" w:w="3307"/>
          </w:tcPr>
          <w:p>
            <w:r>
              <w:t>PostgreSQL Schema</w:t>
            </w:r>
          </w:p>
        </w:tc>
        <w:tc>
          <w:tcPr>
            <w:tcW w:type="dxa" w:w="3307"/>
          </w:tcPr>
          <w:p>
            <w:r>
              <w:t>REGISTRY/CONTRACTS/KEFE_PostgreSQL_Schema_v1.0.0.sql</w:t>
            </w:r>
          </w:p>
        </w:tc>
        <w:tc>
          <w:tcPr>
            <w:tcW w:type="dxa" w:w="3307"/>
          </w:tcPr>
          <w:p>
            <w:r>
              <w:t>MVP başlangıç şeması, constraint ve index baseline</w:t>
            </w:r>
          </w:p>
        </w:tc>
      </w:tr>
      <w:tr>
        <w:tc>
          <w:tcPr>
            <w:tcW w:type="dxa" w:w="3307"/>
          </w:tcPr>
          <w:p>
            <w:r>
              <w:t>OpenAPI</w:t>
            </w:r>
          </w:p>
        </w:tc>
        <w:tc>
          <w:tcPr>
            <w:tcW w:type="dxa" w:w="3307"/>
          </w:tcPr>
          <w:p>
            <w:r>
              <w:t>REGISTRY/CONTRACTS/KEFE_OpenAPI_v1.0.0.yaml</w:t>
            </w:r>
          </w:p>
        </w:tc>
        <w:tc>
          <w:tcPr>
            <w:tcW w:type="dxa" w:w="3307"/>
          </w:tcPr>
          <w:p>
            <w:r>
              <w:t>Consumer Golden Path API sözleşmesi</w:t>
            </w:r>
          </w:p>
        </w:tc>
      </w:tr>
      <w:tr>
        <w:tc>
          <w:tcPr>
            <w:tcW w:type="dxa" w:w="3307"/>
          </w:tcPr>
          <w:p>
            <w:r>
              <w:t>Event Contracts</w:t>
            </w:r>
          </w:p>
        </w:tc>
        <w:tc>
          <w:tcPr>
            <w:tcW w:type="dxa" w:w="3307"/>
          </w:tcPr>
          <w:p>
            <w:r>
              <w:t>REGISTRY/CONTRACTS/KEFE_Event_Contracts_v1.0.0.json</w:t>
            </w:r>
          </w:p>
        </w:tc>
        <w:tc>
          <w:tcPr>
            <w:tcW w:type="dxa" w:w="3307"/>
          </w:tcPr>
          <w:p>
            <w:r>
              <w:t>Event adı/sürümü/payload zorunlulukları</w:t>
            </w:r>
          </w:p>
        </w:tc>
      </w:tr>
      <w:tr>
        <w:tc>
          <w:tcPr>
            <w:tcW w:type="dxa" w:w="3307"/>
          </w:tcPr>
          <w:p>
            <w:r>
              <w:t>Config Registry</w:t>
            </w:r>
          </w:p>
        </w:tc>
        <w:tc>
          <w:tcPr>
            <w:tcW w:type="dxa" w:w="3307"/>
          </w:tcPr>
          <w:p>
            <w:r>
              <w:t>REGISTRY/CONTRACTS/KEFE_Config_Registry_v1.0.0.yaml</w:t>
            </w:r>
          </w:p>
        </w:tc>
        <w:tc>
          <w:tcPr>
            <w:tcW w:type="dxa" w:w="3307"/>
          </w:tcPr>
          <w:p>
            <w:r>
              <w:t>Typed/configurable değerlerin tek kaynağı</w:t>
            </w:r>
          </w:p>
        </w:tc>
      </w:tr>
      <w:tr>
        <w:tc>
          <w:tcPr>
            <w:tcW w:type="dxa" w:w="3307"/>
          </w:tcPr>
          <w:p>
            <w:r>
              <w:t>Error Registry</w:t>
            </w:r>
          </w:p>
        </w:tc>
        <w:tc>
          <w:tcPr>
            <w:tcW w:type="dxa" w:w="3307"/>
          </w:tcPr>
          <w:p>
            <w:r>
              <w:t>REGISTRY/CONTRACTS/KEFE_Error_Code_Registry_v1.0.0.yaml</w:t>
            </w:r>
          </w:p>
        </w:tc>
        <w:tc>
          <w:tcPr>
            <w:tcW w:type="dxa" w:w="3307"/>
          </w:tcPr>
          <w:p>
            <w:r>
              <w:t>Stabil, lokalizasyondan bağımsız hata kodları</w:t>
            </w:r>
          </w:p>
        </w:tc>
      </w:tr>
      <w:tr>
        <w:tc>
          <w:tcPr>
            <w:tcW w:type="dxa" w:w="3307"/>
          </w:tcPr>
          <w:p>
            <w:r>
              <w:t>Repository Contract</w:t>
            </w:r>
          </w:p>
        </w:tc>
        <w:tc>
          <w:tcPr>
            <w:tcW w:type="dxa" w:w="3307"/>
          </w:tcPr>
          <w:p>
            <w:r>
              <w:t>REGISTRY/CONTRACTS/KEFE_Repository_Structure_v1.0.0.txt</w:t>
            </w:r>
          </w:p>
        </w:tc>
        <w:tc>
          <w:tcPr>
            <w:tcW w:type="dxa" w:w="3307"/>
          </w:tcPr>
          <w:p>
            <w:r>
              <w:t>Modül/package/dependency sınırları</w:t>
            </w:r>
          </w:p>
        </w:tc>
      </w:tr>
    </w:tbl>
    <w:p>
      <w:pPr>
        <w:pStyle w:val="Heading1"/>
      </w:pPr>
      <w:r>
        <w:t>69. CORE ERD VE DATA OWNERSHIP</w:t>
      </w:r>
    </w:p>
    <w:p>
      <w:r>
        <w:t>Core veri modeli; taxonomy/content/decision/social/trust/integrity/analytics/research/admin sınırlarını korur. Modüller başka modülün tablolarına business write yapmaz; uygulama portu veya sahip modül servisi üzerinden ilerler. Read-model/analytics erişimi ayrı sözleşmedir.</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D9E2F3"/>
            <w:vAlign w:val="center"/>
          </w:tcPr>
          <w:p>
            <w:r>
              <w:rPr>
                <w:b/>
              </w:rPr>
              <w:t>Aggregate / Entity</w:t>
            </w:r>
          </w:p>
        </w:tc>
        <w:tc>
          <w:tcPr>
            <w:tcW w:type="dxa" w:w="3307"/>
            <w:shd w:fill="D9E2F3"/>
            <w:vAlign w:val="center"/>
          </w:tcPr>
          <w:p>
            <w:r>
              <w:rPr>
                <w:b/>
              </w:rPr>
              <w:t>Owner</w:t>
            </w:r>
          </w:p>
        </w:tc>
        <w:tc>
          <w:tcPr>
            <w:tcW w:type="dxa" w:w="3307"/>
            <w:shd w:fill="D9E2F3"/>
            <w:vAlign w:val="center"/>
          </w:tcPr>
          <w:p>
            <w:r>
              <w:rPr>
                <w:b/>
              </w:rPr>
              <w:t>Kritik invariant</w:t>
            </w:r>
          </w:p>
        </w:tc>
      </w:tr>
      <w:tr>
        <w:tc>
          <w:tcPr>
            <w:tcW w:type="dxa" w:w="3307"/>
          </w:tcPr>
          <w:p>
            <w:r>
              <w:t>Case / CaseVersion</w:t>
            </w:r>
          </w:p>
        </w:tc>
        <w:tc>
          <w:tcPr>
            <w:tcW w:type="dxa" w:w="3307"/>
          </w:tcPr>
          <w:p>
            <w:r>
              <w:t>Content</w:t>
            </w:r>
          </w:p>
        </w:tc>
        <w:tc>
          <w:tcPr>
            <w:tcW w:type="dxa" w:w="3307"/>
          </w:tcPr>
          <w:p>
            <w:r>
              <w:t>Published CaseVersion immutable; correction creates new version.</w:t>
            </w:r>
          </w:p>
        </w:tc>
      </w:tr>
      <w:tr>
        <w:tc>
          <w:tcPr>
            <w:tcW w:type="dxa" w:w="3307"/>
          </w:tcPr>
          <w:p>
            <w:r>
              <w:t>Issue / QuestionVersion</w:t>
            </w:r>
          </w:p>
        </w:tc>
        <w:tc>
          <w:tcPr>
            <w:tcW w:type="dxa" w:w="3307"/>
          </w:tcPr>
          <w:p>
            <w:r>
              <w:t>Content</w:t>
            </w:r>
          </w:p>
        </w:tc>
        <w:tc>
          <w:tcPr>
            <w:tcW w:type="dxa" w:w="3307"/>
          </w:tcPr>
          <w:p>
            <w:r>
              <w:t>Response schema and comparability are versioned.</w:t>
            </w:r>
          </w:p>
        </w:tc>
      </w:tr>
      <w:tr>
        <w:tc>
          <w:tcPr>
            <w:tcW w:type="dxa" w:w="3307"/>
          </w:tcPr>
          <w:p>
            <w:r>
              <w:t>WeighSession / Response</w:t>
            </w:r>
          </w:p>
        </w:tc>
        <w:tc>
          <w:tcPr>
            <w:tcW w:type="dxa" w:w="3307"/>
          </w:tcPr>
          <w:p>
            <w:r>
              <w:t>Weighing</w:t>
            </w:r>
          </w:p>
        </w:tc>
        <w:tc>
          <w:tcPr>
            <w:tcW w:type="dxa" w:w="3307"/>
          </w:tcPr>
          <w:p>
            <w:r>
              <w:t>Reveal only after server-confirmed COMMITTED; idempotent commit.</w:t>
            </w:r>
          </w:p>
        </w:tc>
      </w:tr>
      <w:tr>
        <w:tc>
          <w:tcPr>
            <w:tcW w:type="dxa" w:w="3307"/>
          </w:tcPr>
          <w:p>
            <w:r>
              <w:t>DecisionRevision / Exposure</w:t>
            </w:r>
          </w:p>
        </w:tc>
        <w:tc>
          <w:tcPr>
            <w:tcW w:type="dxa" w:w="3307"/>
          </w:tcPr>
          <w:p>
            <w:r>
              <w:t>Weighing / Decision Graph</w:t>
            </w:r>
          </w:p>
        </w:tc>
        <w:tc>
          <w:tcPr>
            <w:tcW w:type="dxa" w:w="3307"/>
          </w:tcPr>
          <w:p>
            <w:r>
              <w:t>Old decision is never overwritten; exposure provenance is retained.</w:t>
            </w:r>
          </w:p>
        </w:tc>
      </w:tr>
      <w:tr>
        <w:tc>
          <w:tcPr>
            <w:tcW w:type="dxa" w:w="3307"/>
          </w:tcPr>
          <w:p>
            <w:r>
              <w:t>IntegrityAssessment</w:t>
            </w:r>
          </w:p>
        </w:tc>
        <w:tc>
          <w:tcPr>
            <w:tcW w:type="dxa" w:w="3307"/>
          </w:tcPr>
          <w:p>
            <w:r>
              <w:t>Integrity</w:t>
            </w:r>
          </w:p>
        </w:tc>
        <w:tc>
          <w:tcPr>
            <w:tcW w:type="dxa" w:w="3307"/>
          </w:tcPr>
          <w:p>
            <w:r>
              <w:t>Assessment can evolve without mutating the original decision.</w:t>
            </w:r>
          </w:p>
        </w:tc>
      </w:tr>
      <w:tr>
        <w:tc>
          <w:tcPr>
            <w:tcW w:type="dxa" w:w="3307"/>
          </w:tcPr>
          <w:p>
            <w:r>
              <w:t>ResultSnapshot</w:t>
            </w:r>
          </w:p>
        </w:tc>
        <w:tc>
          <w:tcPr>
            <w:tcW w:type="dxa" w:w="3307"/>
          </w:tcPr>
          <w:p>
            <w:r>
              <w:t>Results / Analytics</w:t>
            </w:r>
          </w:p>
        </w:tc>
        <w:tc>
          <w:tcPr>
            <w:tcW w:type="dxa" w:w="3307"/>
          </w:tcPr>
          <w:p>
            <w:r>
              <w:t>Snapshot is keyed by case/question/sample/methodology/cohort/window.</w:t>
            </w:r>
          </w:p>
        </w:tc>
      </w:tr>
      <w:tr>
        <w:tc>
          <w:tcPr>
            <w:tcW w:type="dxa" w:w="3307"/>
          </w:tcPr>
          <w:p>
            <w:r>
              <w:t>Reason / Cluster</w:t>
            </w:r>
          </w:p>
        </w:tc>
        <w:tc>
          <w:tcPr>
            <w:tcW w:type="dxa" w:w="3307"/>
          </w:tcPr>
          <w:p>
            <w:r>
              <w:t>Arguments</w:t>
            </w:r>
          </w:p>
        </w:tc>
        <w:tc>
          <w:tcPr>
            <w:tcW w:type="dxa" w:w="3307"/>
          </w:tcPr>
          <w:p>
            <w:r>
              <w:t>Human reason remains source; AI summary is derivative and traceable.</w:t>
            </w:r>
          </w:p>
        </w:tc>
      </w:tr>
      <w:tr>
        <w:tc>
          <w:tcPr>
            <w:tcW w:type="dxa" w:w="3307"/>
          </w:tcPr>
          <w:p>
            <w:r>
              <w:t>Actor / AccountRef</w:t>
            </w:r>
          </w:p>
        </w:tc>
        <w:tc>
          <w:tcPr>
            <w:tcW w:type="dxa" w:w="3307"/>
          </w:tcPr>
          <w:p>
            <w:r>
              <w:t>Identity</w:t>
            </w:r>
          </w:p>
        </w:tc>
        <w:tc>
          <w:tcPr>
            <w:tcW w:type="dxa" w:w="3307"/>
          </w:tcPr>
          <w:p>
            <w:r>
              <w:t>Core actor is pseudonymous; PII boundary remains separate.</w:t>
            </w:r>
          </w:p>
        </w:tc>
      </w:tr>
    </w:tbl>
    <w:p>
      <w:pPr>
        <w:pStyle w:val="Heading1"/>
      </w:pPr>
      <w:r>
        <w:t>70. POSTGRESQL IMPLEMENTATION BASELINE</w:t>
      </w:r>
    </w:p>
    <w:p>
      <w:pPr>
        <w:pStyle w:val="ListBullet"/>
      </w:pPr>
      <w:r>
        <w:t>UUIDv7 application-generated identifiers are stored as PostgreSQL uuid; database provider-specific UUID functions are not required.</w:t>
      </w:r>
    </w:p>
    <w:p>
      <w:pPr>
        <w:pStyle w:val="ListBullet"/>
      </w:pPr>
      <w:r>
        <w:t>Critical relationships use foreign keys; public immutable slugs/codes use unique constraints.</w:t>
      </w:r>
    </w:p>
    <w:p>
      <w:pPr>
        <w:pStyle w:val="ListBullet"/>
      </w:pPr>
      <w:r>
        <w:t>CaseVersion, QuestionVersion, SampleDefinition and MethodologyVersion provide semantic reproducibility.</w:t>
      </w:r>
    </w:p>
    <w:p>
      <w:pPr>
        <w:pStyle w:val="ListBullet"/>
      </w:pPr>
      <w:r>
        <w:t>Critical access paths have explicit indexes; N+1 and unbounded scans are release blockers for Golden Path endpoints.</w:t>
      </w:r>
    </w:p>
    <w:p>
      <w:pPr>
        <w:pStyle w:val="ListBullet"/>
      </w:pPr>
      <w:r>
        <w:t>Migrations use expand/contract. Published semantic data is not rewritten to change meaning; new versions are created.</w:t>
      </w:r>
    </w:p>
    <w:p>
      <w:pPr>
        <w:pStyle w:val="ListBullet"/>
      </w:pPr>
      <w:r>
        <w:t>PostgreSQL remains system of record; repository ports isolate domain logic from persistence vendor APIs without pretending relational-to-document migration is a one-click operation.</w:t>
      </w:r>
    </w:p>
    <w:p>
      <w:pPr>
        <w:pStyle w:val="Heading1"/>
      </w:pPr>
      <w:r>
        <w:t>71. OPENAPI CONTRACT</w:t>
      </w:r>
    </w:p>
    <w:p>
      <w:r>
        <w:t>OpenAPI v1.0.0 is the source-controlled consumer API contract for the MVP Golden Path. Additive-first evolution, RFC 9457-compatible Problem Details, stable error codes, trace identifiers and Idempotency-Key are mandatory where specified.</w:t>
      </w:r>
    </w:p>
    <w:tbl>
      <w:tblPr>
        <w:tblStyle w:val="TableGrid"/>
        <w:tblW w:type="auto" w:w="0"/>
        <w:jc w:val="center"/>
        <w:tblLook w:firstColumn="1" w:firstRow="1" w:lastColumn="0" w:lastRow="0" w:noHBand="0" w:noVBand="1" w:val="04A0"/>
      </w:tblPr>
      <w:tblGrid>
        <w:gridCol w:w="4961"/>
        <w:gridCol w:w="4961"/>
      </w:tblGrid>
      <w:tr>
        <w:tc>
          <w:tcPr>
            <w:tcW w:type="dxa" w:w="4961"/>
            <w:shd w:fill="D9E2F3"/>
            <w:vAlign w:val="center"/>
          </w:tcPr>
          <w:p>
            <w:r>
              <w:rPr>
                <w:b/>
              </w:rPr>
              <w:t>Critical endpoint</w:t>
            </w:r>
          </w:p>
        </w:tc>
        <w:tc>
          <w:tcPr>
            <w:tcW w:type="dxa" w:w="4961"/>
            <w:shd w:fill="D9E2F3"/>
            <w:vAlign w:val="center"/>
          </w:tcPr>
          <w:p>
            <w:r>
              <w:rPr>
                <w:b/>
              </w:rPr>
              <w:t>Contract guarantee</w:t>
            </w:r>
          </w:p>
        </w:tc>
      </w:tr>
      <w:tr>
        <w:tc>
          <w:tcPr>
            <w:tcW w:type="dxa" w:w="4961"/>
          </w:tcPr>
          <w:p>
            <w:r>
              <w:t>POST /cases/{caseId}/weigh-sessions</w:t>
            </w:r>
          </w:p>
        </w:tc>
        <w:tc>
          <w:tcPr>
            <w:tcW w:type="dxa" w:w="4961"/>
          </w:tcPr>
          <w:p>
            <w:r>
              <w:t>Session binds actor + immutable CaseVersion + stage + depth.</w:t>
            </w:r>
          </w:p>
        </w:tc>
      </w:tr>
      <w:tr>
        <w:tc>
          <w:tcPr>
            <w:tcW w:type="dxa" w:w="4961"/>
          </w:tcPr>
          <w:p>
            <w:r>
              <w:t>PUT /weigh-sessions/{sessionId}/responses</w:t>
            </w:r>
          </w:p>
        </w:tc>
        <w:tc>
          <w:tcPr>
            <w:tcW w:type="dxa" w:w="4961"/>
          </w:tcPr>
          <w:p>
            <w:r>
              <w:t>Draft is validated but remains uncommitted.</w:t>
            </w:r>
          </w:p>
        </w:tc>
      </w:tr>
      <w:tr>
        <w:tc>
          <w:tcPr>
            <w:tcW w:type="dxa" w:w="4961"/>
          </w:tcPr>
          <w:p>
            <w:r>
              <w:t>POST /weigh-sessions/{sessionId}/commit</w:t>
            </w:r>
          </w:p>
        </w:tc>
        <w:tc>
          <w:tcPr>
            <w:tcW w:type="dxa" w:w="4961"/>
          </w:tcPr>
          <w:p>
            <w:r>
              <w:t>Atomic, idempotent, server-authoritative commit.</w:t>
            </w:r>
          </w:p>
        </w:tc>
      </w:tr>
      <w:tr>
        <w:tc>
          <w:tcPr>
            <w:tcW w:type="dxa" w:w="4961"/>
          </w:tcPr>
          <w:p>
            <w:r>
              <w:t>GET /weigh-sessions/{sessionId}/reveal</w:t>
            </w:r>
          </w:p>
        </w:tc>
        <w:tc>
          <w:tcPr>
            <w:tcW w:type="dxa" w:w="4961"/>
          </w:tcPr>
          <w:p>
            <w:r>
              <w:t>Forbidden before confirmed commit; consumer default sample is TRUSTED.</w:t>
            </w:r>
          </w:p>
        </w:tc>
      </w:tr>
      <w:tr>
        <w:tc>
          <w:tcPr>
            <w:tcW w:type="dxa" w:w="4961"/>
          </w:tcPr>
          <w:p>
            <w:r>
              <w:t>GET /cases/{caseId}/perspectives</w:t>
            </w:r>
          </w:p>
        </w:tc>
        <w:tc>
          <w:tcPr>
            <w:tcW w:type="dxa" w:w="4961"/>
          </w:tcPr>
          <w:p>
            <w:r>
              <w:t>Can degrade to curated mode when AI/clustering is unavailable.</w:t>
            </w:r>
          </w:p>
        </w:tc>
      </w:tr>
      <w:tr>
        <w:tc>
          <w:tcPr>
            <w:tcW w:type="dxa" w:w="4961"/>
          </w:tcPr>
          <w:p>
            <w:r>
              <w:t>POST /auth/guest-merge</w:t>
            </w:r>
          </w:p>
        </w:tc>
        <w:tc>
          <w:tcPr>
            <w:tcW w:type="dxa" w:w="4961"/>
          </w:tcPr>
          <w:p>
            <w:r>
              <w:t>Requires explicit merge consent; guest use never blocks first Reveal.</w:t>
            </w:r>
          </w:p>
        </w:tc>
      </w:tr>
    </w:tbl>
    <w:p>
      <w:pPr>
        <w:pStyle w:val="Heading1"/>
      </w:pPr>
      <w:r>
        <w:t>72. EVENT CONTRACT</w:t>
      </w:r>
    </w:p>
    <w:p>
      <w:r>
        <w:t>Her event event_id, event_name, event_version, occurred_at, producer_version ve payload taşır. trace_id/actor_id/session_id bağlama göre eklenir. Event payload’ları additive-first evrilir; breaking değişiklik yeni event_version gerektirir. Analytics event’i ile domain event aynı isimdeyse semantik tek kaynaktan tanımlanır.</w:t>
      </w:r>
    </w:p>
    <w:p>
      <w:pPr>
        <w:pStyle w:val="Heading1"/>
      </w:pPr>
      <w:r>
        <w:t>73. CONFIGURATION REGISTRY</w:t>
      </w:r>
    </w:p>
    <w:p>
      <w:r>
        <w:t>Değişebilir ürün değerleri hard-code edilmez; semantic key ile typed configuration registry’den okunur. Copy, feature flags, rollout, AI routing, performance budgets ve metodoloji tarafından izin verilen eşikler ayrı kategoridir. Secret, legal invariant, privacy consent ve Commit First gibi domain kuralları config değildir.</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D9E2F3"/>
            <w:vAlign w:val="center"/>
          </w:tcPr>
          <w:p>
            <w:r>
              <w:rPr>
                <w:b/>
              </w:rPr>
              <w:t>Örnek key</w:t>
            </w:r>
          </w:p>
        </w:tc>
        <w:tc>
          <w:tcPr>
            <w:tcW w:type="dxa" w:w="3307"/>
            <w:shd w:fill="D9E2F3"/>
            <w:vAlign w:val="center"/>
          </w:tcPr>
          <w:p>
            <w:r>
              <w:rPr>
                <w:b/>
              </w:rPr>
              <w:t>Tür</w:t>
            </w:r>
          </w:p>
        </w:tc>
        <w:tc>
          <w:tcPr>
            <w:tcW w:type="dxa" w:w="3307"/>
            <w:shd w:fill="D9E2F3"/>
            <w:vAlign w:val="center"/>
          </w:tcPr>
          <w:p>
            <w:r>
              <w:rPr>
                <w:b/>
              </w:rPr>
              <w:t>Default</w:t>
            </w:r>
          </w:p>
        </w:tc>
      </w:tr>
      <w:tr>
        <w:tc>
          <w:tcPr>
            <w:tcW w:type="dxa" w:w="3307"/>
          </w:tcPr>
          <w:p>
            <w:r>
              <w:t>copy.commit.primary</w:t>
            </w:r>
          </w:p>
        </w:tc>
        <w:tc>
          <w:tcPr>
            <w:tcW w:type="dxa" w:w="3307"/>
          </w:tcPr>
          <w:p>
            <w:r>
              <w:t>localized_string</w:t>
            </w:r>
          </w:p>
        </w:tc>
        <w:tc>
          <w:tcPr>
            <w:tcW w:type="dxa" w:w="3307"/>
          </w:tcPr>
          <w:p>
            <w:r>
              <w:t>tr-TR: Kararımı Ver</w:t>
            </w:r>
          </w:p>
        </w:tc>
      </w:tr>
      <w:tr>
        <w:tc>
          <w:tcPr>
            <w:tcW w:type="dxa" w:w="3307"/>
          </w:tcPr>
          <w:p>
            <w:r>
              <w:t>product.guest.committed_retention_days</w:t>
            </w:r>
          </w:p>
        </w:tc>
        <w:tc>
          <w:tcPr>
            <w:tcW w:type="dxa" w:w="3307"/>
          </w:tcPr>
          <w:p>
            <w:r>
              <w:t>integer</w:t>
            </w:r>
          </w:p>
        </w:tc>
        <w:tc>
          <w:tcPr>
            <w:tcW w:type="dxa" w:w="3307"/>
          </w:tcPr>
          <w:p>
            <w:r>
              <w:t>30</w:t>
            </w:r>
          </w:p>
        </w:tc>
      </w:tr>
      <w:tr>
        <w:tc>
          <w:tcPr>
            <w:tcW w:type="dxa" w:w="3307"/>
          </w:tcPr>
          <w:p>
            <w:r>
              <w:t>client.theme.mode</w:t>
            </w:r>
          </w:p>
        </w:tc>
        <w:tc>
          <w:tcPr>
            <w:tcW w:type="dxa" w:w="3307"/>
          </w:tcPr>
          <w:p>
            <w:r>
              <w:t>enum</w:t>
            </w:r>
          </w:p>
        </w:tc>
        <w:tc>
          <w:tcPr>
            <w:tcW w:type="dxa" w:w="3307"/>
          </w:tcPr>
          <w:p>
            <w:r>
              <w:t>SYSTEM</w:t>
            </w:r>
          </w:p>
        </w:tc>
      </w:tr>
      <w:tr>
        <w:tc>
          <w:tcPr>
            <w:tcW w:type="dxa" w:w="3307"/>
          </w:tcPr>
          <w:p>
            <w:r>
              <w:t>feature.ai_reason_clustering.enabled</w:t>
            </w:r>
          </w:p>
        </w:tc>
        <w:tc>
          <w:tcPr>
            <w:tcW w:type="dxa" w:w="3307"/>
          </w:tcPr>
          <w:p>
            <w:r>
              <w:t>boolean</w:t>
            </w:r>
          </w:p>
        </w:tc>
        <w:tc>
          <w:tcPr>
            <w:tcW w:type="dxa" w:w="3307"/>
          </w:tcPr>
          <w:p>
            <w:r>
              <w:t>true + kill switch</w:t>
            </w:r>
          </w:p>
        </w:tc>
      </w:tr>
      <w:tr>
        <w:tc>
          <w:tcPr>
            <w:tcW w:type="dxa" w:w="3307"/>
          </w:tcPr>
          <w:p>
            <w:r>
              <w:t>policy.results.consumer_default_layer</w:t>
            </w:r>
          </w:p>
        </w:tc>
        <w:tc>
          <w:tcPr>
            <w:tcW w:type="dxa" w:w="3307"/>
          </w:tcPr>
          <w:p>
            <w:r>
              <w:t>enum</w:t>
            </w:r>
          </w:p>
        </w:tc>
        <w:tc>
          <w:tcPr>
            <w:tcW w:type="dxa" w:w="3307"/>
          </w:tcPr>
          <w:p>
            <w:r>
              <w:t>TRUSTED</w:t>
            </w:r>
          </w:p>
        </w:tc>
      </w:tr>
      <w:tr>
        <w:tc>
          <w:tcPr>
            <w:tcW w:type="dxa" w:w="3307"/>
          </w:tcPr>
          <w:p>
            <w:r>
              <w:t>ai.route.reason_clustering</w:t>
            </w:r>
          </w:p>
        </w:tc>
        <w:tc>
          <w:tcPr>
            <w:tcW w:type="dxa" w:w="3307"/>
          </w:tcPr>
          <w:p>
            <w:r>
              <w:t>provider_route</w:t>
            </w:r>
          </w:p>
        </w:tc>
        <w:tc>
          <w:tcPr>
            <w:tcW w:type="dxa" w:w="3307"/>
          </w:tcPr>
          <w:p>
            <w:r>
              <w:t>PRIMARY → SECONDARY → DEGRADED_CURATED</w:t>
            </w:r>
          </w:p>
        </w:tc>
      </w:tr>
    </w:tbl>
    <w:p>
      <w:pPr>
        <w:pStyle w:val="Heading1"/>
      </w:pPr>
      <w:r>
        <w:t>74. REPOSITORY VE PACKAGE SINIRLARI</w:t>
      </w:r>
    </w:p>
    <w:p>
      <w:r>
        <w:t>Monorepo; mobile/web/admin uygulamaları, FastAPI modular monolith, shared contracts/design tokens/localization/config schema paketleri ve IaC/migrations/observability katmanlarından oluşur. Domain/application kodunda doğrudan vendor SDK import’u architecture fitness test ile yasaktır.</w:t>
      </w:r>
    </w:p>
    <w:p>
      <w:pPr>
        <w:pStyle w:val="Heading1"/>
      </w:pPr>
      <w:r>
        <w:t>75. CONTRACT CI GATES</w:t>
      </w:r>
    </w:p>
    <w:p>
      <w:pPr>
        <w:pStyle w:val="ListBullet"/>
      </w:pPr>
      <w:r>
        <w:t>OpenAPI syntax/schema validation and backward-compatibility diff.</w:t>
      </w:r>
    </w:p>
    <w:p>
      <w:pPr>
        <w:pStyle w:val="ListBullet"/>
      </w:pPr>
      <w:r>
        <w:t>JSON Schema validation for event envelope and registered payload examples.</w:t>
      </w:r>
    </w:p>
    <w:p>
      <w:pPr>
        <w:pStyle w:val="ListBullet"/>
      </w:pPr>
      <w:r>
        <w:t>Typed config validation; duplicate semantic key and missing owner/default failures stop build.</w:t>
      </w:r>
    </w:p>
    <w:p>
      <w:pPr>
        <w:pStyle w:val="ListBullet"/>
      </w:pPr>
      <w:r>
        <w:t>SQL migration smoke test on an empty database plus expand/contract compatibility checks.</w:t>
      </w:r>
    </w:p>
    <w:p>
      <w:pPr>
        <w:pStyle w:val="ListBullet"/>
      </w:pPr>
      <w:r>
        <w:t>Forbidden module dependency/vendor import fitness tests.</w:t>
      </w:r>
    </w:p>
    <w:p>
      <w:pPr>
        <w:pStyle w:val="ListBullet"/>
      </w:pPr>
      <w:r>
        <w:t>Generated client/model drift check: generated artifacts must match source contracts.</w:t>
      </w:r>
    </w:p>
    <w:p>
      <w:pPr>
        <w:pStyle w:val="ListBullet"/>
      </w:pPr>
      <w:r>
        <w:t>Golden Path contract tests run against staging before release.</w:t>
      </w:r>
    </w:p>
    <w:p>
      <w:pPr>
        <w:pStyle w:val="Heading1"/>
      </w:pPr>
      <w:r>
        <w:t>76. DEĞİŞİKLİK GEÇMİŞİ - V0.5.0</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D9E2F3"/>
            <w:vAlign w:val="center"/>
          </w:tcPr>
          <w:p>
            <w:r>
              <w:rPr>
                <w:b/>
              </w:rPr>
              <w:t>Sürüm</w:t>
            </w:r>
          </w:p>
        </w:tc>
        <w:tc>
          <w:tcPr>
            <w:tcW w:type="dxa" w:w="3307"/>
            <w:shd w:fill="D9E2F3"/>
            <w:vAlign w:val="center"/>
          </w:tcPr>
          <w:p>
            <w:r>
              <w:rPr>
                <w:b/>
              </w:rPr>
              <w:t>Tarih</w:t>
            </w:r>
          </w:p>
        </w:tc>
        <w:tc>
          <w:tcPr>
            <w:tcW w:type="dxa" w:w="3307"/>
            <w:shd w:fill="D9E2F3"/>
            <w:vAlign w:val="center"/>
          </w:tcPr>
          <w:p>
            <w:r>
              <w:rPr>
                <w:b/>
              </w:rPr>
              <w:t>Değişiklik</w:t>
            </w:r>
          </w:p>
        </w:tc>
      </w:tr>
      <w:tr>
        <w:tc>
          <w:tcPr>
            <w:tcW w:type="dxa" w:w="3307"/>
          </w:tcPr>
          <w:p>
            <w:r>
              <w:t>0.5.0</w:t>
            </w:r>
          </w:p>
        </w:tc>
        <w:tc>
          <w:tcPr>
            <w:tcW w:type="dxa" w:w="3307"/>
          </w:tcPr>
          <w:p>
            <w:r>
              <w:t>2026-07-27</w:t>
            </w:r>
          </w:p>
        </w:tc>
        <w:tc>
          <w:tcPr>
            <w:tcW w:type="dxa" w:w="3307"/>
          </w:tcPr>
          <w:p>
            <w:r>
              <w:t>Core ERD, PostgreSQL schema, OpenAPI, event schema, config/error registry ve repository contracts eklendi; implementasyon kontratları CI gate’lerine bağlandı.</w:t>
            </w:r>
          </w:p>
        </w:tc>
      </w:tr>
      <w:tr>
        <w:tc>
          <w:tcPr>
            <w:tcW w:type="dxa" w:w="3307"/>
          </w:tcPr>
          <w:p>
            <w:r>
              <w:t>0.6.0</w:t>
            </w:r>
          </w:p>
        </w:tc>
        <w:tc>
          <w:tcPr>
            <w:tcW w:type="dxa" w:w="3307"/>
          </w:tcPr>
          <w:p>
            <w:r>
              <w:t>28 Temmuz 2026</w:t>
            </w:r>
          </w:p>
        </w:tc>
        <w:tc>
          <w:tcPr>
            <w:tcW w:type="dxa" w:w="3307"/>
          </w:tcPr>
          <w:p>
            <w:r>
              <w:t>Content/Admin milestone recovery from verified v3.2 + GitHub PR #40/#42 durable records; not byte-identical to lost original v3.3 artifact.</w:t>
            </w:r>
          </w:p>
        </w:tc>
      </w:tr>
    </w:tbl>
    <w:p>
      <w:r>
        <w:br w:type="page"/>
      </w:r>
    </w:p>
    <w:p>
      <w:pPr>
        <w:pStyle w:val="Heading1"/>
      </w:pPr>
      <w:r>
        <w:t>77. CONTENT/AUTHORING + ADMIN APPLICATION SURFACE - V0.6.0</w:t>
      </w:r>
    </w:p>
    <w:p>
      <w:pPr>
        <w:pStyle w:val="ListBullet"/>
      </w:pPr>
      <w:r>
        <w:t>Mutable editorial workflow consumer publication tablolarından ayrıdır; editorial CaseVersion DRAFT -&gt; IN_REVIEW -&gt; APPROVED -&gt; PUBLISHED yaşam döngüsünü izler ve publication transaction consumer materialization ile audit'i atomik yürütür.</w:t>
      </w:r>
    </w:p>
    <w:p>
      <w:pPr>
        <w:pStyle w:val="ListBullet"/>
      </w:pPr>
      <w:r>
        <w:t>AdminPrincipal consumer Actor'dan ayrı security domain'dir. Authorization capability-first ve server-side'dır; audit actor_ref yalnız authenticated Admin principal'dan türetilir.</w:t>
      </w:r>
    </w:p>
    <w:p>
      <w:pPr>
        <w:pStyle w:val="ListBullet"/>
      </w:pPr>
      <w:r>
        <w:t>Durable Admin sessions opaque ve revocable'dır; raw session/CSRF secrets persist edilmez. MFA assurance, absolute/idle expiry ve recent step-up server-authoritative'dir.</w:t>
      </w:r>
    </w:p>
    <w:p>
      <w:pPr>
        <w:pStyle w:val="ListBullet"/>
      </w:pPr>
      <w:r>
        <w:t>Internal Admin HTTP surface yalnız /internal/admin/v1 altında SecuredContentAuthoringService üzerinden çalışır. Mutating browser requests aynı session'a bağlı X-KEFE-CSRF doğrulamasından sonra activity touch/mutation yapar.</w:t>
      </w:r>
    </w:p>
    <w:p>
      <w:pPr>
        <w:pStyle w:val="ListBullet"/>
      </w:pPr>
      <w:r>
        <w:t>Reviewer/submitter separation server-enforced'dir; publish/withdraw recent step-up gerektirir. External SSO/IdP provider domain authorization kuralı değildir.</w:t>
      </w:r>
    </w:p>
    <w:p>
      <w:pPr>
        <w:pStyle w:val="Heading1"/>
      </w:pPr>
      <w:r>
        <w:t>DEĞİŞİKLİK NOTU - V0.6.0</w:t>
      </w:r>
    </w:p>
    <w:p>
      <w:r>
        <w:t>Content/Admin milestone recovery from verified v3.2 + GitHub PR #40/#42 durable records; not byte-identical to lost original v3.3 artifact.</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935" w:right="992" w:bottom="879" w:left="992" w:header="369"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D677A"/>
        <w:sz w:val="16"/>
      </w:rPr>
      <w:t xml:space="preserve">KEFE • Engineering Blueprint • v0.6.0 •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3" w:color="D4AF37"/>
      </w:pBdr>
    </w:pPr>
    <w:r>
      <w:t>KEFE • Engineering Blueprint • v0.6.0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Noto Sans" w:hAnsi="Noto San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erif" w:hAnsi="Noto Serif"/>
      <w:b/>
      <w:bCs/>
      <w:color w:val="0B132B"/>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erif" w:hAnsi="Noto Serif"/>
      <w:b/>
      <w:bCs/>
      <w:color w:val="5B7C9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erif" w:hAnsi="Noto Serif"/>
      <w:b/>
      <w:bCs/>
      <w:color w:val="1C25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Noto Serif" w:hAnsi="Noto Serif"/>
      <w:b/>
      <w:color w:val="0B13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Noto Sans" w:hAnsi="Noto Sans"/>
      <w:b w:val="0"/>
      <w:i/>
      <w:iCs/>
      <w:color w:val="5B7C9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6"/>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6"/>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Gold">
    <w:name w:val="Quote Gold"/>
    <w:pPr>
      <w:spacing w:before="80" w:after="120"/>
      <w:ind w:left="397" w:right="170"/>
    </w:pPr>
    <w:rPr>
      <w:rFonts w:ascii="Noto Serif" w:hAnsi="Noto Serif"/>
      <w:i/>
      <w:color w:val="1C2541"/>
      <w:sz w:val="21"/>
    </w:rPr>
  </w:style>
  <w:style w:type="paragraph" w:customStyle="1" w:styleId="CodeBlock">
    <w:name w:val="Code Block"/>
    <w:pPr>
      <w:spacing w:after="0" w:line="240" w:lineRule="auto"/>
      <w:ind w:left="227" w:right="113"/>
    </w:pPr>
    <w:rPr>
      <w:rFonts w:ascii="Noto Sans Mono" w:hAnsi="Noto Sans Mono"/>
      <w:color w:val="17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KEFE</dc:title>
  <dc:subject>Engineering Blueprint</dc:subject>
  <dc:creator>KEFE Product Strategy</dc:creator>
  <cp:keywords>KEFE, product, architecture, decision platform</cp:keywords>
  <dc:description>Generated canonical documentation package; Architecture Baseline</dc:description>
  <cp:lastModifiedBy/>
  <cp:revision>1</cp:revision>
  <dcterms:created xsi:type="dcterms:W3CDTF">2013-12-23T23:15:00Z</dcterms:created>
  <dcterms:modified xsi:type="dcterms:W3CDTF">2013-12-23T23:15:00Z</dcterms:modified>
  <cp:category/>
</cp:coreProperties>
</file>