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t>MVP Delivery &amp; Execution Plan</w:t>
      </w:r>
    </w:p>
    <w:p>
      <w:pPr>
        <w:jc w:val="center"/>
      </w:pPr>
      <w:r>
        <w:t>Golden Path, Uygulama Kontratları, Sprint Bağımlılıkları ve Release Kapıları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t>APPROVED EXECUTION BASELINE</w:t>
      </w:r>
    </w:p>
    <w:p>
      <w:pPr>
        <w:jc w:val="center"/>
      </w:pPr>
      <w:r>
        <w:t>Versiyon 1.2.0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997"/>
          </w:tcPr>
          <w:p>
            <w:r>
              <w:t>Belge kimliği</w:t>
            </w:r>
          </w:p>
        </w:tc>
        <w:tc>
          <w:tcPr>
            <w:tcW w:type="dxa" w:w="4997"/>
          </w:tcPr>
          <w:p>
            <w:r>
              <w:t>KEFE-MVP-001</w:t>
            </w:r>
          </w:p>
        </w:tc>
      </w:tr>
      <w:tr>
        <w:tc>
          <w:tcPr>
            <w:tcW w:type="dxa" w:w="4997"/>
          </w:tcPr>
          <w:p>
            <w:r>
              <w:t>Sürüm</w:t>
            </w:r>
          </w:p>
        </w:tc>
        <w:tc>
          <w:tcPr>
            <w:tcW w:type="dxa" w:w="4997"/>
          </w:tcPr>
          <w:p>
            <w:r>
              <w:t>1.2.0</w:t>
            </w:r>
          </w:p>
        </w:tc>
      </w:tr>
      <w:tr>
        <w:tc>
          <w:tcPr>
            <w:tcW w:type="dxa" w:w="4997"/>
          </w:tcPr>
          <w:p>
            <w:r>
              <w:t>Tarih</w:t>
            </w:r>
          </w:p>
        </w:tc>
        <w:tc>
          <w:tcPr>
            <w:tcW w:type="dxa" w:w="4997"/>
          </w:tcPr>
          <w:p>
            <w:r>
              <w:t>27 Temmuz 2026</w:t>
            </w:r>
          </w:p>
        </w:tc>
      </w:tr>
      <w:tr>
        <w:tc>
          <w:tcPr>
            <w:tcW w:type="dxa" w:w="4997"/>
          </w:tcPr>
          <w:p>
            <w:r>
              <w:t>Durum</w:t>
            </w:r>
          </w:p>
        </w:tc>
        <w:tc>
          <w:tcPr>
            <w:tcW w:type="dxa" w:w="4997"/>
          </w:tcPr>
          <w:p>
            <w:r>
              <w:t>Approved Execution Baseline</w:t>
            </w:r>
          </w:p>
        </w:tc>
      </w:tr>
      <w:tr>
        <w:tc>
          <w:tcPr>
            <w:tcW w:type="dxa" w:w="4997"/>
          </w:tcPr>
          <w:p>
            <w:r>
              <w:t>Belge sahibi</w:t>
            </w:r>
          </w:p>
        </w:tc>
        <w:tc>
          <w:tcPr>
            <w:tcW w:type="dxa" w:w="4997"/>
          </w:tcPr>
          <w:p>
            <w:r>
              <w:t>Delivery / Product / Engineering</w:t>
            </w:r>
          </w:p>
        </w:tc>
      </w:tr>
      <w:tr>
        <w:tc>
          <w:tcPr>
            <w:tcW w:type="dxa" w:w="4997"/>
          </w:tcPr>
          <w:p>
            <w:r>
              <w:t>Normatif otorite</w:t>
            </w:r>
          </w:p>
        </w:tc>
        <w:tc>
          <w:tcPr>
            <w:tcW w:type="dxa" w:w="4997"/>
          </w:tcPr>
          <w:p>
            <w:r>
              <w:t>KEFE-MPD v1.2.0 + KEFE-PB v1.4.0 + KEFE-ENG v0.4.0 + ilgili uzman standartları</w:t>
            </w:r>
          </w:p>
        </w:tc>
      </w:tr>
      <w:tr>
        <w:tc>
          <w:tcPr>
            <w:tcW w:type="dxa" w:w="4997"/>
          </w:tcPr>
          <w:p>
            <w:r>
              <w:t>Kaynak ilkesi</w:t>
            </w:r>
          </w:p>
        </w:tc>
        <w:tc>
          <w:tcPr>
            <w:tcW w:type="dxa" w:w="4997"/>
          </w:tcPr>
          <w:p>
            <w:r>
              <w:t>Bu belge yeni ürün politikası üretmez; canonical kararlardan uygulanabilir gereksinim, ekran, API, event ve test sözleşmesi türetir.</w:t>
            </w:r>
          </w:p>
        </w:tc>
      </w:tr>
      <w:tr>
        <w:tc>
          <w:tcPr>
            <w:tcW w:type="dxa" w:w="4997"/>
          </w:tcPr>
          <w:p>
            <w:r>
              <w:t>Çelişki kuralı</w:t>
            </w:r>
          </w:p>
        </w:tc>
        <w:tc>
          <w:tcPr>
            <w:tcW w:type="dxa" w:w="4997"/>
          </w:tcPr>
          <w:p>
            <w:r>
              <w:t>En yeni onaylı Master kararı geçerlidir; belge kimliği/sürümü için KEFE-GOV + Manifest canonical registry’dir.</w:t>
            </w:r>
          </w:p>
        </w:tc>
      </w:tr>
    </w:tbl>
    <w:p>
      <w:pPr>
        <w:pStyle w:val="Heading1"/>
      </w:pPr>
      <w:r>
        <w:t>1. Amaç</w:t>
      </w:r>
    </w:p>
    <w:p>
      <w:r>
        <w:t>Bu sürüm KEFE MVP’sini “ne yapacağız?” seviyesinden “geliştirici, tasarımcı, QA ve ürün ekibi aynı şeyi nasıl inşa edecek?” seviyesine indirir. Golden Path; ekran, state, API, event, veri, güven, erişilebilirlik ve kabul kriterleriyle uçtan uca bağlanır.</w:t>
      </w:r>
    </w:p>
    <w:p>
      <w:pPr>
        <w:pStyle w:val="KEFEQuote"/>
      </w:pPr>
      <w:r>
        <w:t>Requirement → Screen → State → API → Data → Event → Test → Acceptance Criteria</w:t>
      </w:r>
    </w:p>
    <w:p>
      <w:pPr>
        <w:pStyle w:val="Heading1"/>
      </w:pPr>
      <w:r>
        <w:t>2. Bağlayıcı MVP invariant’ları</w:t>
      </w:r>
    </w:p>
    <w:p>
      <w:pPr>
        <w:pStyle w:val="ListBullet"/>
      </w:pPr>
      <w:r>
        <w:t>Commit First: başarılı commit olmadan topluluk/ülke/uzman sonucu ve popüler gerekçe açılamaz.</w:t>
      </w:r>
    </w:p>
    <w:p>
      <w:pPr>
        <w:pStyle w:val="ListBullet"/>
      </w:pPr>
      <w:r>
        <w:t>Committed karar yerinde güncellenmez; değişim yeni revision/session üretir.</w:t>
      </w:r>
    </w:p>
    <w:p>
      <w:pPr>
        <w:pStyle w:val="ListBullet"/>
      </w:pPr>
      <w:r>
        <w:t>Consumer sonuç katmanının varsayılanı Trusted Sample’dır; Raw yalnız şeffaflık detayında gösterilir.</w:t>
      </w:r>
    </w:p>
    <w:p>
      <w:pPr>
        <w:pStyle w:val="ListBullet"/>
      </w:pPr>
      <w:r>
        <w:t>CaseVersion yayımlandıktan sonra immutable’dır; stale version üzerinden commit engellenir.</w:t>
      </w:r>
    </w:p>
    <w:p>
      <w:pPr>
        <w:pStyle w:val="ListBullet"/>
      </w:pPr>
      <w:r>
        <w:t>Guest kullanıcı ilk DILEMMA’yı tamamlayabilir; unclaimed committed history 30 gün, uncommitted offline draft 7 gün tutulur.</w:t>
      </w:r>
    </w:p>
    <w:p>
      <w:pPr>
        <w:pStyle w:val="ListBullet"/>
      </w:pPr>
      <w:r>
        <w:t>Kullanıcıya görünen copy semantic key üzerinden; tema, locale, region ve erişilebilirlik tercihleri merkezi konfigürasyon üzerinden yönetilir.</w:t>
      </w:r>
    </w:p>
    <w:p>
      <w:pPr>
        <w:pStyle w:val="ListBullet"/>
      </w:pPr>
      <w:r>
        <w:t>AI, push, cache veya diğer yardımcı servis arızası Weigh → Commit → Reveal çekirdeğini düşürmemelidir.</w:t>
      </w:r>
    </w:p>
    <w:p>
      <w:pPr>
        <w:pStyle w:val="ListBullet"/>
      </w:pPr>
      <w:r>
        <w:t>MVP yalnız L0 DILEMMA ve sınırlı L0 CALL ile başlar; P2+, L2/L3, seçim ve gelişmiş araştırma akışları core teslimi bloke etmez.</w:t>
      </w:r>
    </w:p>
    <w:p>
      <w:pPr>
        <w:pStyle w:val="Heading1"/>
      </w:pPr>
      <w:r>
        <w:t>3. MVP kapsamı ve sınırlar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Dahil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Hariç / Ertelenmiş</w:t>
            </w:r>
          </w:p>
        </w:tc>
      </w:tr>
      <w:tr>
        <w:tc>
          <w:tcPr>
            <w:tcW w:type="dxa" w:w="4997"/>
          </w:tcPr>
          <w:p>
            <w:r>
              <w:t>20 L0 DILEMMA + 4 L0 CALL başlangıç havuzu</w:t>
            </w:r>
          </w:p>
        </w:tc>
        <w:tc>
          <w:tcPr>
            <w:tcW w:type="dxa" w:w="4997"/>
          </w:tcPr>
          <w:p>
            <w:r>
              <w:t>Aktif siyasi dava/P2+</w:t>
            </w:r>
          </w:p>
        </w:tc>
      </w:tr>
      <w:tr>
        <w:tc>
          <w:tcPr>
            <w:tcW w:type="dxa" w:w="4997"/>
          </w:tcPr>
          <w:p>
            <w:r>
              <w:t>Guest-first onboarding ve demo</w:t>
            </w:r>
          </w:p>
        </w:tc>
        <w:tc>
          <w:tcPr>
            <w:tcW w:type="dxa" w:w="4997"/>
          </w:tcPr>
          <w:p>
            <w:r>
              <w:t>L2/L3 gerçek olay</w:t>
            </w:r>
          </w:p>
        </w:tc>
      </w:tr>
      <w:tr>
        <w:tc>
          <w:tcPr>
            <w:tcW w:type="dxa" w:w="4997"/>
          </w:tcPr>
          <w:p>
            <w:r>
              <w:t>1 ana karar + en fazla 1 destek boyutu</w:t>
            </w:r>
          </w:p>
        </w:tc>
        <w:tc>
          <w:tcPr>
            <w:tcW w:type="dxa" w:w="4997"/>
          </w:tcPr>
          <w:p>
            <w:r>
              <w:t>Advanced Atlas / Values psychometrics</w:t>
            </w:r>
          </w:p>
        </w:tc>
      </w:tr>
      <w:tr>
        <w:tc>
          <w:tcPr>
            <w:tcW w:type="dxa" w:w="4997"/>
          </w:tcPr>
          <w:p>
            <w:r>
              <w:t>Commit First + Trusted Reveal</w:t>
            </w:r>
          </w:p>
        </w:tc>
        <w:tc>
          <w:tcPr>
            <w:tcW w:type="dxa" w:w="4997"/>
          </w:tcPr>
          <w:p>
            <w:r>
              <w:t>Research platform / Balanced national estimate</w:t>
            </w:r>
          </w:p>
        </w:tc>
      </w:tr>
      <w:tr>
        <w:tc>
          <w:tcPr>
            <w:tcW w:type="dxa" w:w="4997"/>
          </w:tcPr>
          <w:p>
            <w:r>
              <w:t>Reason + moderation + temel clustering</w:t>
            </w:r>
          </w:p>
        </w:tc>
        <w:tc>
          <w:tcPr>
            <w:tcW w:type="dxa" w:w="4997"/>
          </w:tcPr>
          <w:p>
            <w:r>
              <w:t>Rooms / Circle / Live</w:t>
            </w:r>
          </w:p>
        </w:tc>
      </w:tr>
      <w:tr>
        <w:tc>
          <w:tcPr>
            <w:tcW w:type="dxa" w:w="4997"/>
          </w:tcPr>
          <w:p>
            <w:r>
              <w:t>Basic My KEFE progress</w:t>
            </w:r>
          </w:p>
        </w:tc>
        <w:tc>
          <w:tcPr>
            <w:tcW w:type="dxa" w:w="4997"/>
          </w:tcPr>
          <w:p>
            <w:r>
              <w:t>Full DECIDE / RETRO</w:t>
            </w:r>
          </w:p>
        </w:tc>
      </w:tr>
      <w:tr>
        <w:tc>
          <w:tcPr>
            <w:tcW w:type="dxa" w:w="4997"/>
          </w:tcPr>
          <w:p>
            <w:r>
              <w:t>Share + deep link</w:t>
            </w:r>
          </w:p>
        </w:tc>
        <w:tc>
          <w:tcPr>
            <w:tcW w:type="dxa" w:w="4997"/>
          </w:tcPr>
          <w:p>
            <w:r>
              <w:t>KEFE+ paywall (PMF gate sonrası)</w:t>
            </w:r>
          </w:p>
        </w:tc>
      </w:tr>
    </w:tbl>
    <w:p>
      <w:pPr>
        <w:pStyle w:val="Heading1"/>
      </w:pPr>
      <w:r>
        <w:t>4. Golden Path</w:t>
      </w:r>
    </w:p>
    <w:p>
      <w:pPr>
        <w:pStyle w:val="KEFEQuote"/>
      </w:pPr>
      <w:r>
        <w:t>Launch → Explore → Case → Weigh → Commit → Reveal → Perspective → My KEFE Progress → Share</w:t>
      </w:r>
    </w:p>
    <w:p>
      <w:r>
        <w:t>Reflect/revision, Activity ve account creation çekirdeğe bağlı destek yollarıdır; ilk değer anını uzatmaz. İlk oturumda onboarding ve demo Case Golden Path’in önüne eklenir.</w:t>
      </w:r>
    </w:p>
    <w:p>
      <w:pPr>
        <w:pStyle w:val="Heading2"/>
      </w:pPr>
      <w:r>
        <w:t>4.1 İlk oturum varyantı</w:t>
      </w:r>
    </w:p>
    <w:p>
      <w:pPr>
        <w:pStyle w:val="KEFEQuote"/>
      </w:pPr>
      <w:r>
        <w:t>Launch → 2 kısa vaat → Demo DILEMMA → Weigh → Commit → Reveal → Account Offer → Perspective → My KEFE Progress → Share</w:t>
      </w:r>
    </w:p>
    <w:p>
      <w:pPr>
        <w:pStyle w:val="Heading2"/>
      </w:pPr>
      <w:r>
        <w:t>4.2 Geri dönen kullanıcı varyantı</w:t>
      </w:r>
    </w:p>
    <w:p>
      <w:pPr>
        <w:pStyle w:val="KEFEQuote"/>
      </w:pPr>
      <w:r>
        <w:t>Launch → Explore/Deep Link/Activity → Case → Weigh → Commit → Reveal → Perspective → My KEFE/Share</w:t>
      </w:r>
    </w:p>
    <w:p>
      <w:pPr>
        <w:pStyle w:val="Heading2"/>
      </w:pPr>
      <w:r>
        <w:t>4.3 Cognitive-load bütçesi</w:t>
      </w:r>
    </w:p>
    <w:p>
      <w:pPr>
        <w:pStyle w:val="ListBullet"/>
      </w:pPr>
      <w:r>
        <w:t>5 saniye: Case’in konusu, asıl soru ve kritik uyarı anlaşılabilir olmalıdır.</w:t>
      </w:r>
    </w:p>
    <w:p>
      <w:pPr>
        <w:pStyle w:val="ListBullet"/>
      </w:pPr>
      <w:r>
        <w:t>30 saniye: düşük riskli DILEMMA/CALL akışında yazı yazmadan Weigh → Commit → Reveal değer anına ulaşılabilmelidir.</w:t>
      </w:r>
    </w:p>
    <w:p>
      <w:pPr>
        <w:pStyle w:val="ListBullet"/>
      </w:pPr>
      <w:r>
        <w:t>5 dakika: isteyen kullanıcı kaynak, metodoloji, güçlü gerekçeler ve geçmiş karar katmanlarına derinleşebilmelidir.</w:t>
      </w:r>
    </w:p>
    <w:p>
      <w:pPr>
        <w:pStyle w:val="ListBullet"/>
      </w:pPr>
      <w:r>
        <w:t>1 Thumb Rule: kritik consumer akışı normal telefonda tek elle erişilebilir touch target’larla tamamlanabilmelidir.</w:t>
      </w:r>
    </w:p>
    <w:p>
      <w:pPr>
        <w:pStyle w:val="Heading1"/>
      </w:pPr>
      <w:r>
        <w:t>5. Ekran kimlikleri ve sahiplik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Ekran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MVP görevi</w:t>
            </w:r>
          </w:p>
        </w:tc>
      </w:tr>
      <w:tr>
        <w:tc>
          <w:tcPr>
            <w:tcW w:type="dxa" w:w="2498"/>
          </w:tcPr>
          <w:p>
            <w:r>
              <w:t>APP-001</w:t>
            </w:r>
          </w:p>
        </w:tc>
        <w:tc>
          <w:tcPr>
            <w:tcW w:type="dxa" w:w="2498"/>
          </w:tcPr>
          <w:p>
            <w:r>
              <w:t>Bootstrap / Launch</w:t>
            </w:r>
          </w:p>
        </w:tc>
        <w:tc>
          <w:tcPr>
            <w:tcW w:type="dxa" w:w="2498"/>
          </w:tcPr>
          <w:p>
            <w:r>
              <w:t>Client Platform</w:t>
            </w:r>
          </w:p>
        </w:tc>
        <w:tc>
          <w:tcPr>
            <w:tcW w:type="dxa" w:w="2498"/>
          </w:tcPr>
          <w:p>
            <w:r>
              <w:t>Session, config, locale, theme, deep-link bootstrap</w:t>
            </w:r>
          </w:p>
        </w:tc>
      </w:tr>
      <w:tr>
        <w:tc>
          <w:tcPr>
            <w:tcW w:type="dxa" w:w="2498"/>
          </w:tcPr>
          <w:p>
            <w:r>
              <w:t>ONB-001</w:t>
            </w:r>
          </w:p>
        </w:tc>
        <w:tc>
          <w:tcPr>
            <w:tcW w:type="dxa" w:w="2498"/>
          </w:tcPr>
          <w:p>
            <w:r>
              <w:t>First-run Value Promise</w:t>
            </w:r>
          </w:p>
        </w:tc>
        <w:tc>
          <w:tcPr>
            <w:tcW w:type="dxa" w:w="2498"/>
          </w:tcPr>
          <w:p>
            <w:r>
              <w:t>Growth/Product</w:t>
            </w:r>
          </w:p>
        </w:tc>
        <w:tc>
          <w:tcPr>
            <w:tcW w:type="dxa" w:w="2498"/>
          </w:tcPr>
          <w:p>
            <w:r>
              <w:t>İki kısa vaat; demo’ya geçiş</w:t>
            </w:r>
          </w:p>
        </w:tc>
      </w:tr>
      <w:tr>
        <w:tc>
          <w:tcPr>
            <w:tcW w:type="dxa" w:w="2498"/>
          </w:tcPr>
          <w:p>
            <w:r>
              <w:t>EXP-001</w:t>
            </w:r>
          </w:p>
        </w:tc>
        <w:tc>
          <w:tcPr>
            <w:tcW w:type="dxa" w:w="2498"/>
          </w:tcPr>
          <w:p>
            <w:r>
              <w:t>Explore</w:t>
            </w:r>
          </w:p>
        </w:tc>
        <w:tc>
          <w:tcPr>
            <w:tcW w:type="dxa" w:w="2498"/>
          </w:tcPr>
          <w:p>
            <w:r>
              <w:t>Discovery</w:t>
            </w:r>
          </w:p>
        </w:tc>
        <w:tc>
          <w:tcPr>
            <w:tcW w:type="dxa" w:w="2498"/>
          </w:tcPr>
          <w:p>
            <w:r>
              <w:t>Case keşfi ve Weigh girişleri</w:t>
            </w:r>
          </w:p>
        </w:tc>
      </w:tr>
      <w:tr>
        <w:tc>
          <w:tcPr>
            <w:tcW w:type="dxa" w:w="2498"/>
          </w:tcPr>
          <w:p>
            <w:r>
              <w:t>CAS-001</w:t>
            </w:r>
          </w:p>
        </w:tc>
        <w:tc>
          <w:tcPr>
            <w:tcW w:type="dxa" w:w="2498"/>
          </w:tcPr>
          <w:p>
            <w:r>
              <w:t>Case Detail</w:t>
            </w:r>
          </w:p>
        </w:tc>
        <w:tc>
          <w:tcPr>
            <w:tcW w:type="dxa" w:w="2498"/>
          </w:tcPr>
          <w:p>
            <w:r>
              <w:t>Content</w:t>
            </w:r>
          </w:p>
        </w:tc>
        <w:tc>
          <w:tcPr>
            <w:tcW w:type="dxa" w:w="2498"/>
          </w:tcPr>
          <w:p>
            <w:r>
              <w:t>Commit öncesi bağlam ve CaseVersion</w:t>
            </w:r>
          </w:p>
        </w:tc>
      </w:tr>
      <w:tr>
        <w:tc>
          <w:tcPr>
            <w:tcW w:type="dxa" w:w="2498"/>
          </w:tcPr>
          <w:p>
            <w:r>
              <w:t>WGH-001</w:t>
            </w:r>
          </w:p>
        </w:tc>
        <w:tc>
          <w:tcPr>
            <w:tcW w:type="dxa" w:w="2498"/>
          </w:tcPr>
          <w:p>
            <w:r>
              <w:t>Weigh Composer</w:t>
            </w:r>
          </w:p>
        </w:tc>
        <w:tc>
          <w:tcPr>
            <w:tcW w:type="dxa" w:w="2498"/>
          </w:tcPr>
          <w:p>
            <w:r>
              <w:t>Weighing</w:t>
            </w:r>
          </w:p>
        </w:tc>
        <w:tc>
          <w:tcPr>
            <w:tcW w:type="dxa" w:w="2498"/>
          </w:tcPr>
          <w:p>
            <w:r>
              <w:t>Draft response + commit</w:t>
            </w:r>
          </w:p>
        </w:tc>
      </w:tr>
      <w:tr>
        <w:tc>
          <w:tcPr>
            <w:tcW w:type="dxa" w:w="2498"/>
          </w:tcPr>
          <w:p>
            <w:r>
              <w:t>RVL-001</w:t>
            </w:r>
          </w:p>
        </w:tc>
        <w:tc>
          <w:tcPr>
            <w:tcW w:type="dxa" w:w="2498"/>
          </w:tcPr>
          <w:p>
            <w:r>
              <w:t>Reveal</w:t>
            </w:r>
          </w:p>
        </w:tc>
        <w:tc>
          <w:tcPr>
            <w:tcW w:type="dxa" w:w="2498"/>
          </w:tcPr>
          <w:p>
            <w:r>
              <w:t>Results</w:t>
            </w:r>
          </w:p>
        </w:tc>
        <w:tc>
          <w:tcPr>
            <w:tcW w:type="dxa" w:w="2498"/>
          </w:tcPr>
          <w:p>
            <w:r>
              <w:t>Trusted result + hero insight</w:t>
            </w:r>
          </w:p>
        </w:tc>
      </w:tr>
      <w:tr>
        <w:tc>
          <w:tcPr>
            <w:tcW w:type="dxa" w:w="2498"/>
          </w:tcPr>
          <w:p>
            <w:r>
              <w:t>AUT-001</w:t>
            </w:r>
          </w:p>
        </w:tc>
        <w:tc>
          <w:tcPr>
            <w:tcW w:type="dxa" w:w="2498"/>
          </w:tcPr>
          <w:p>
            <w:r>
              <w:t>Account Offer</w:t>
            </w:r>
          </w:p>
        </w:tc>
        <w:tc>
          <w:tcPr>
            <w:tcW w:type="dxa" w:w="2498"/>
          </w:tcPr>
          <w:p>
            <w:r>
              <w:t>Identity</w:t>
            </w:r>
          </w:p>
        </w:tc>
        <w:tc>
          <w:tcPr>
            <w:tcW w:type="dxa" w:w="2498"/>
          </w:tcPr>
          <w:p>
            <w:r>
              <w:t>Guest → account opt-in dönüşümü</w:t>
            </w:r>
          </w:p>
        </w:tc>
      </w:tr>
      <w:tr>
        <w:tc>
          <w:tcPr>
            <w:tcW w:type="dxa" w:w="2498"/>
          </w:tcPr>
          <w:p>
            <w:r>
              <w:t>PER-001</w:t>
            </w:r>
          </w:p>
        </w:tc>
        <w:tc>
          <w:tcPr>
            <w:tcW w:type="dxa" w:w="2498"/>
          </w:tcPr>
          <w:p>
            <w:r>
              <w:t>Perspective / Reason</w:t>
            </w:r>
          </w:p>
        </w:tc>
        <w:tc>
          <w:tcPr>
            <w:tcW w:type="dxa" w:w="2498"/>
          </w:tcPr>
          <w:p>
            <w:r>
              <w:t>Arguments</w:t>
            </w:r>
          </w:p>
        </w:tc>
        <w:tc>
          <w:tcPr>
            <w:tcW w:type="dxa" w:w="2498"/>
          </w:tcPr>
          <w:p>
            <w:r>
              <w:t>Güçlü gerekçeler + reason composer</w:t>
            </w:r>
          </w:p>
        </w:tc>
      </w:tr>
      <w:tr>
        <w:tc>
          <w:tcPr>
            <w:tcW w:type="dxa" w:w="2498"/>
          </w:tcPr>
          <w:p>
            <w:r>
              <w:t>MYK-001</w:t>
            </w:r>
          </w:p>
        </w:tc>
        <w:tc>
          <w:tcPr>
            <w:tcW w:type="dxa" w:w="2498"/>
          </w:tcPr>
          <w:p>
            <w:r>
              <w:t>My KEFE Progress</w:t>
            </w:r>
          </w:p>
        </w:tc>
        <w:tc>
          <w:tcPr>
            <w:tcW w:type="dxa" w:w="2498"/>
          </w:tcPr>
          <w:p>
            <w:r>
              <w:t>Personal Insights</w:t>
            </w:r>
          </w:p>
        </w:tc>
        <w:tc>
          <w:tcPr>
            <w:tcW w:type="dxa" w:w="2498"/>
          </w:tcPr>
          <w:p>
            <w:r>
              <w:t>Progressive unlock başlangıcı</w:t>
            </w:r>
          </w:p>
        </w:tc>
      </w:tr>
      <w:tr>
        <w:tc>
          <w:tcPr>
            <w:tcW w:type="dxa" w:w="2498"/>
          </w:tcPr>
          <w:p>
            <w:r>
              <w:t>ACT-001</w:t>
            </w:r>
          </w:p>
        </w:tc>
        <w:tc>
          <w:tcPr>
            <w:tcW w:type="dxa" w:w="2498"/>
          </w:tcPr>
          <w:p>
            <w:r>
              <w:t>Activity</w:t>
            </w:r>
          </w:p>
        </w:tc>
        <w:tc>
          <w:tcPr>
            <w:tcW w:type="dxa" w:w="2498"/>
          </w:tcPr>
          <w:p>
            <w:r>
              <w:t>Personal Insights</w:t>
            </w:r>
          </w:p>
        </w:tc>
        <w:tc>
          <w:tcPr>
            <w:tcW w:type="dxa" w:w="2498"/>
          </w:tcPr>
          <w:p>
            <w:r>
              <w:t>Geçmiş kararlar / EVOLVE / update davetleri</w:t>
            </w:r>
          </w:p>
        </w:tc>
      </w:tr>
      <w:tr>
        <w:tc>
          <w:tcPr>
            <w:tcW w:type="dxa" w:w="2498"/>
          </w:tcPr>
          <w:p>
            <w:r>
              <w:t>SHR-001</w:t>
            </w:r>
          </w:p>
        </w:tc>
        <w:tc>
          <w:tcPr>
            <w:tcW w:type="dxa" w:w="2498"/>
          </w:tcPr>
          <w:p>
            <w:r>
              <w:t>Share Preview / Deep Link</w:t>
            </w:r>
          </w:p>
        </w:tc>
        <w:tc>
          <w:tcPr>
            <w:tcW w:type="dxa" w:w="2498"/>
          </w:tcPr>
          <w:p>
            <w:r>
              <w:t>Sharing</w:t>
            </w:r>
          </w:p>
        </w:tc>
        <w:tc>
          <w:tcPr>
            <w:tcW w:type="dxa" w:w="2498"/>
          </w:tcPr>
          <w:p>
            <w:r>
              <w:t>Commit First korumalı paylaşım</w:t>
            </w:r>
          </w:p>
        </w:tc>
      </w:tr>
    </w:tbl>
    <w:p>
      <w:pPr>
        <w:pStyle w:val="Heading1"/>
      </w:pPr>
      <w:r>
        <w:t>6.1 APP-001 — Bootstrap /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Uygulamayı güvenli ve hızlı başlatmak; doğru locale/theme/config/session ile kullanıcıyı hedef giriş noktasına yönlendirmek.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Cold start, warm start, push, share deep link.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Brand splash (kısa), bootstrap progress yalnız gerekirse, retry/degraded state.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Sessiz session restore; config/cache doğrulama; deep-link resolve.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POST /v1/guest-sessions (ilk guest gerektiğinde); GET /v1/shares/{token} (deep link).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app/session telemetry; share.opened deep linkte.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BOOTSTRAPPING, READY, DEGRADED, BLOCKED_MIN_VERSION,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Core config erişilemezse signed defaults ile güvenli degrade; debug/admin özellikleri prod build’de yok; startup regresyonu telemetry ile ölçülür.</w:t>
            </w:r>
          </w:p>
        </w:tc>
      </w:tr>
    </w:tbl>
    <w:p>
      <w:pPr>
        <w:pStyle w:val="Heading1"/>
      </w:pPr>
      <w:r>
        <w:t>6.2 ONB-001 — First-run Value Promise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Ürünü uzun anlatmadan Commit First değerini deneyim öncesi anlaşılır kılmak.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İlk kurulum / onboarding_completed=false.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Vaat 1, vaat 2, skip/continue, accessibility labels.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Demo Case’e geç; onboarding completed kaydı.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Zorunlu network çağrısı yok; demo fallback paketlenebilir.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Core product event zorunlu değildir; yalnız client onboarding completion telemetry (PII/karar içeriği yok).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READY, OFFLINE_FALLBACK.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En fazla iki kısa vaat; sonuç preview yok; locale değişiminde layout kırılmaz; screen reader sırası doğal.</w:t>
            </w:r>
          </w:p>
        </w:tc>
      </w:tr>
    </w:tbl>
    <w:p>
      <w:pPr>
        <w:pStyle w:val="Heading1"/>
      </w:pPr>
      <w:r>
        <w:t>6.3 EXP-001 — Explore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Kullanıcının güvenli, çeşitli ve ilgili bir Case bulmasını sağlamak.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Ana sekme Explore; onboarding sonrası; share dışı normal giriş.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Hero Case, önerilen Case kartları, kategori/topic chip, Search girişi; Radar ayrı tab değildir.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Case aç; ilgilenmiyorum; gerekirse cache refresh.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/v1/feed.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case.impression, case.opened.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LOADING, READY, EMPTY, OFFLINE_STALE,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Commit sonucu kartta görünmez; cursor/lazy rendering; stale içerik freshness metadata taşır; aynı ideolojik çizgiye kilitlenmez.</w:t>
            </w:r>
          </w:p>
        </w:tc>
      </w:tr>
    </w:tbl>
    <w:p>
      <w:pPr>
        <w:pStyle w:val="Heading1"/>
      </w:pPr>
      <w:r>
        <w:t>6.4 CAS-001 — Case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Kullanıcının karar vermeden önce yeterli bağlamı görmesini sağlamak.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Explore, deep link, Activity.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40-80 kelime özet, Issue, 1-3 kritik bilgi, expand context, source/claim yalnız gerektiğinde, Tart CTA.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Context aç; source aç; Weigh başlat.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/v1/cases/{caseId}; POST /v1/cases/{caseId}/weigh-sessions.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case.opened, case.viewed, context.expanded, source.opened, weigh.started.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LOADING, READY, STALE_VERSION, OFFLINE_STALE, SAFETY_BLOCKED,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Commit öncesi sonuç/popüler gerekçe/uzman dağılımı yok; yeni version varsa commit başlamadan yenilenir; L0 core 5 saniyede anlaşılabilir.</w:t>
            </w:r>
          </w:p>
        </w:tc>
      </w:tr>
    </w:tbl>
    <w:p>
      <w:pPr>
        <w:pStyle w:val="Heading1"/>
      </w:pPr>
      <w:r>
        <w:t>6.5 WGH-001 — Weigh Composer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1 ana karar ve gerektiğinde 1 destek boyutunu düşük bilişsel yükle toplamak.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CAS-001 veya Quick Weigh.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Question control, semantic endpoint labels, optional confidence/enough-information, primary CTA commit.primary.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Draft değiştir; geri dön; “Kararımı Ver” ile commit.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PUT /v1/weigh-sessions/{id}/responses; POST /v1/weigh-sessions/{id}/commit.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response.changed, weigh.committed, weigh.commit_failed.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NOT_STARTED → DRAFT → READY_TO_COMMIT → COMMITTING → COMMITTED; ayrıca ABANDONED, EXPIRED, BLOCKED_BY_VERSION, COMMIT_FAILED_RETRYABLE, COMMIT_FAILED_FINAL.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Idempotency aynı commit’i çoğaltmaz; server onayı olmadan COMMITTED gösterilmez; stale version CASE_VERSION_STALE ile güvenli dönüş yapar; ilk 3 kullanım helper “Kararını kilitle ve sonucu gör.”</w:t>
            </w:r>
          </w:p>
        </w:tc>
      </w:tr>
    </w:tbl>
    <w:p>
      <w:pPr>
        <w:pStyle w:val="Heading1"/>
      </w:pPr>
      <w:r>
        <w:t>6.6 RVL-001 — Reveal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Commit sonrası KEFE’nin ana değer anını tek güçlü içgörü ile göstermek.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Başarılı WGH-001 commit.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Kullanıcı kararı, hero insight, distribution, n/tarih/güven, methodology link, Perspective CTA, Share CTA.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Perspective aç; methodology aç; share oluştur; My KEFE progress gör.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/v1/weigh-sessions/{id}/reveal.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result.revealed.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LOADING, READY_TRUSTED, INSUFFICIENT_SAMPLE, DELAYED_INTEGRITY,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Başarılı commit olmadan 403 REVEAL_NOT_AUTHORIZED; varsayılan Trusted; n yetersizse strong insight yok; ilk görünümde metrik duvarı yok.</w:t>
            </w:r>
          </w:p>
        </w:tc>
      </w:tr>
    </w:tbl>
    <w:p>
      <w:pPr>
        <w:pStyle w:val="Heading1"/>
      </w:pPr>
      <w:r>
        <w:t>6.7 AUT-001 — Account Offer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İlk Reveal değerinden sonra guest kullanıcıya geçmişini korumayı şeffaf biçimde teklif etmek.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İlk guest Reveal sonrası; tekrar zorlanmaz.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Değer açıklaması, hesap aç / guest devam, privacy link.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OTP başlat; guest devam; merge consent.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POST /v1/auth/otp/request; POST /v1/auth/otp/verify; POST /v1/auth/guest-merge.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auth/merge telemetry; kişisel karar içeriği attribution’a gönderilmez.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OFFERED, OTP_PENDING, VERIFIED, MERGE_CONFIRM, MERGED, SKIPPED,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Account Reveal ön koşulu değildir; merge açık rıza ister; unclaimed history 30 gün politikasını açıklar; dark pattern yok.</w:t>
            </w:r>
          </w:p>
        </w:tc>
      </w:tr>
    </w:tbl>
    <w:p>
      <w:pPr>
        <w:pStyle w:val="Heading1"/>
      </w:pPr>
      <w:r>
        <w:t>6.8 PER-001 — Perspective / 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Kullanıcının kendi görüşüne yakın ve karşı güçlü gerekçeleri, popülerlik yarışına dönüşmeden görmesini sağlamak.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RVL-001 CTA; Case revisit sonrası committed kullanıcı.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En fazla 4 güçlü kart: yakın, karşı, Bridge, alternatif bağlam; optional Reason Composer.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Reason oku; reaction ver; reason yaz/önizle/gönder; report.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/v1/cases/{caseId}/perspectives; POST /v1/cases/{caseId}/reasons; POST /v1/reasons/{id}/reactions; POST /v1/reports.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argument.read, argument.created, argument.reacted, report.created.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LOADING, READY, CLUSTER_PENDING, DEGRADED_CURATED, REASON_PENDING_MODERATION,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AI down olsa curated/fallback perspective çalışır; ham yorum duvarı yok; reason optional; AI metni kullanıcı onayı olmadan değiştirmez.</w:t>
            </w:r>
          </w:p>
        </w:tc>
      </w:tr>
    </w:tbl>
    <w:p>
      <w:pPr>
        <w:pStyle w:val="Heading1"/>
      </w:pPr>
      <w:r>
        <w:t>6.9 MYK-001 — My KEFE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Yetersiz veride kişilik hükmü vermeden kullanıcıya ilerlemesinin oluştuğunu göstermek.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Reveal sonrası CTA veya ana My KEFE sekmesi.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Meaningful weigh count, domain progress, source/perspective progress; eligibility açıklaması.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Activity’ye git; yeni Case keşfet.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/v1/me/insights.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Core product event zorunlu değildir; yalnız ekran performans/usage telemetry (PII/karar içeriği yok).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EMPTY_FORMING, PROGRESS_READY, PARTIAL_INSIGHTS,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Tek global skor eşiği yok; “Sen busun” dili yok; zaman penceresi gereken insight’ta görünür; guest için local/basic progress mümkündür.</w:t>
            </w:r>
          </w:p>
        </w:tc>
      </w:tr>
    </w:tbl>
    <w:p>
      <w:pPr>
        <w:pStyle w:val="Heading1"/>
      </w:pPr>
      <w:r>
        <w:t>6.10 ACT-001 —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Geçmiş committed kararları ve yeni bilgi sonrası yeniden tartma fırsatlarını yönetmek.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Activity sekmesi / push.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Karar geçmişi, CaseVersion update, “Kararım aynı / Yeniden tart”, share comparisons.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Case aç; revision başlat; aynı kararı koru.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GET /v1/me/activity; POST /v1/weigh-sessions/{id}/revisions.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decision.changed revision commit sonrası; case.opened.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EMPTY, READY, UPDATE_AVAILABLE,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Eski karar silinmez; değişen bilgi açıkça gösterilir; revision yeni session’dır; başlangıç revision zinciri lineerdir.</w:t>
            </w:r>
          </w:p>
        </w:tc>
      </w:tr>
    </w:tbl>
    <w:p>
      <w:pPr>
        <w:pStyle w:val="Heading1"/>
      </w:pPr>
      <w:r>
        <w:t>6.11 SHR-001 — Share Preview / Deep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Spesifikasyon</w:t>
            </w:r>
          </w:p>
        </w:tc>
      </w:tr>
      <w:tr>
        <w:tc>
          <w:tcPr>
            <w:tcW w:type="dxa" w:w="4997"/>
          </w:tcPr>
          <w:p>
            <w:r>
              <w:t>Kullanıcı amacı</w:t>
            </w:r>
          </w:p>
        </w:tc>
        <w:tc>
          <w:tcPr>
            <w:tcW w:type="dxa" w:w="4997"/>
          </w:tcPr>
          <w:p>
            <w:r>
              <w:t>Kullanıcının içgörüyü paylaşmasını sağlarken alıcının kararını sosyal etkiden korumak.</w:t>
            </w:r>
          </w:p>
        </w:tc>
      </w:tr>
      <w:tr>
        <w:tc>
          <w:tcPr>
            <w:tcW w:type="dxa" w:w="4997"/>
          </w:tcPr>
          <w:p>
            <w:r>
              <w:t>Giriş</w:t>
            </w:r>
          </w:p>
        </w:tc>
        <w:tc>
          <w:tcPr>
            <w:tcW w:type="dxa" w:w="4997"/>
          </w:tcPr>
          <w:p>
            <w:r>
              <w:t>RVL-001 / MYK-001 uygun paylaşım CTA.</w:t>
            </w:r>
          </w:p>
        </w:tc>
      </w:tr>
      <w:tr>
        <w:tc>
          <w:tcPr>
            <w:tcW w:type="dxa" w:w="4997"/>
          </w:tcPr>
          <w:p>
            <w:r>
              <w:t>Ana bileşenler</w:t>
            </w:r>
          </w:p>
        </w:tc>
        <w:tc>
          <w:tcPr>
            <w:tcW w:type="dxa" w:w="4997"/>
          </w:tcPr>
          <w:p>
            <w:r>
              <w:t>Safe card preview, channel chooser, deep link.</w:t>
            </w:r>
          </w:p>
        </w:tc>
      </w:tr>
      <w:tr>
        <w:tc>
          <w:tcPr>
            <w:tcW w:type="dxa" w:w="4997"/>
          </w:tcPr>
          <w:p>
            <w:r>
              <w:t>Aksiyonlar</w:t>
            </w:r>
          </w:p>
        </w:tc>
        <w:tc>
          <w:tcPr>
            <w:tcW w:type="dxa" w:w="4997"/>
          </w:tcPr>
          <w:p>
            <w:r>
              <w:t>Share payload oluştur; native share sheet aç.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POST /v1/shares; alıcı için GET /v1/shares/{token}.</w:t>
            </w:r>
          </w:p>
        </w:tc>
      </w:tr>
      <w:tr>
        <w:tc>
          <w:tcPr>
            <w:tcW w:type="dxa" w:w="4997"/>
          </w:tcPr>
          <w:p>
            <w:r>
              <w:t>Event</w:t>
            </w:r>
          </w:p>
        </w:tc>
        <w:tc>
          <w:tcPr>
            <w:tcW w:type="dxa" w:w="4997"/>
          </w:tcPr>
          <w:p>
            <w:r>
              <w:t>share.created, share.opened.</w:t>
            </w:r>
          </w:p>
        </w:tc>
      </w:tr>
      <w:tr>
        <w:tc>
          <w:tcPr>
            <w:tcW w:type="dxa" w:w="4997"/>
          </w:tcPr>
          <w:p>
            <w:r>
              <w:t>State’ler</w:t>
            </w:r>
          </w:p>
        </w:tc>
        <w:tc>
          <w:tcPr>
            <w:tcW w:type="dxa" w:w="4997"/>
          </w:tcPr>
          <w:p>
            <w:r>
              <w:t>PREVIEW, CREATED, SHARE_SHEET, ERROR_RETRYABLE.</w:t>
            </w:r>
          </w:p>
        </w:tc>
      </w:tr>
      <w:tr>
        <w:tc>
          <w:tcPr>
            <w:tcW w:type="dxa" w:w="4997"/>
          </w:tcPr>
          <w:p>
            <w:r>
              <w:t>Kabul özeti</w:t>
            </w:r>
          </w:p>
        </w:tc>
        <w:tc>
          <w:tcPr>
            <w:tcW w:type="dxa" w:w="4997"/>
          </w:tcPr>
          <w:p>
            <w:r>
              <w:t>Alıcı commit etmeden gönderen cevabı/sonuç görünmez; hassas profil/siyasi etiket/küçük cohort karta girmez; mağdur/şüpheli görseli yok.</w:t>
            </w:r>
          </w:p>
        </w:tc>
      </w:tr>
    </w:tbl>
    <w:p>
      <w:pPr>
        <w:pStyle w:val="Heading1"/>
      </w:pPr>
      <w:r>
        <w:t>7. Weigh / Commit state contract</w:t>
      </w:r>
    </w:p>
    <w:p>
      <w:pPr>
        <w:pStyle w:val="KEFEQuote"/>
      </w:pPr>
      <w:r>
        <w:t>NOT_STARTED → DRAFT → READY_TO_COMMIT → COMMITTING → COMMITTED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Geçiş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Ön koşul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Yan etki / garanti</w:t>
            </w:r>
          </w:p>
        </w:tc>
      </w:tr>
      <w:tr>
        <w:tc>
          <w:tcPr>
            <w:tcW w:type="dxa" w:w="3331"/>
          </w:tcPr>
          <w:p>
            <w:r>
              <w:t>NOT_STARTED → DRAFT</w:t>
            </w:r>
          </w:p>
        </w:tc>
        <w:tc>
          <w:tcPr>
            <w:tcW w:type="dxa" w:w="3331"/>
          </w:tcPr>
          <w:p>
            <w:r>
              <w:t>Published CaseVersion + görünür Question schema</w:t>
            </w:r>
          </w:p>
        </w:tc>
        <w:tc>
          <w:tcPr>
            <w:tcW w:type="dxa" w:w="3331"/>
          </w:tcPr>
          <w:p>
            <w:r>
              <w:t>weigh.started; session actor + case_version + stage/depth ile bağlanır</w:t>
            </w:r>
          </w:p>
        </w:tc>
      </w:tr>
      <w:tr>
        <w:tc>
          <w:tcPr>
            <w:tcW w:type="dxa" w:w="3331"/>
          </w:tcPr>
          <w:p>
            <w:r>
              <w:t>DRAFT → READY_TO_COMMIT</w:t>
            </w:r>
          </w:p>
        </w:tc>
        <w:tc>
          <w:tcPr>
            <w:tcW w:type="dxa" w:w="3331"/>
          </w:tcPr>
          <w:p>
            <w:r>
              <w:t>Zorunlu response’lar valid</w:t>
            </w:r>
          </w:p>
        </w:tc>
        <w:tc>
          <w:tcPr>
            <w:tcW w:type="dxa" w:w="3331"/>
          </w:tcPr>
          <w:p>
            <w:r>
              <w:t>CTA aktif; server authoritative validation committe tekrar yapılır</w:t>
            </w:r>
          </w:p>
        </w:tc>
      </w:tr>
      <w:tr>
        <w:tc>
          <w:tcPr>
            <w:tcW w:type="dxa" w:w="3331"/>
          </w:tcPr>
          <w:p>
            <w:r>
              <w:t>READY_TO_COMMIT → COMMITTING</w:t>
            </w:r>
          </w:p>
        </w:tc>
        <w:tc>
          <w:tcPr>
            <w:tcW w:type="dxa" w:w="3331"/>
          </w:tcPr>
          <w:p>
            <w:r>
              <w:t>User action + idempotency key</w:t>
            </w:r>
          </w:p>
        </w:tc>
        <w:tc>
          <w:tcPr>
            <w:tcW w:type="dxa" w:w="3331"/>
          </w:tcPr>
          <w:p>
            <w:r>
              <w:t>UI çift tıklamayı kilitler; local draft korunur</w:t>
            </w:r>
          </w:p>
        </w:tc>
      </w:tr>
      <w:tr>
        <w:tc>
          <w:tcPr>
            <w:tcW w:type="dxa" w:w="3331"/>
          </w:tcPr>
          <w:p>
            <w:r>
              <w:t>COMMITTING → COMMITTED</w:t>
            </w:r>
          </w:p>
        </w:tc>
        <w:tc>
          <w:tcPr>
            <w:tcW w:type="dxa" w:w="3331"/>
          </w:tcPr>
          <w:p>
            <w:r>
              <w:t>Atomik server transaction başarılı</w:t>
            </w:r>
          </w:p>
        </w:tc>
        <w:tc>
          <w:tcPr>
            <w:tcW w:type="dxa" w:w="3331"/>
          </w:tcPr>
          <w:p>
            <w:r>
              <w:t>Response snapshot + committed_at + outbox weigh.committed + Reveal entitlement</w:t>
            </w:r>
          </w:p>
        </w:tc>
      </w:tr>
      <w:tr>
        <w:tc>
          <w:tcPr>
            <w:tcW w:type="dxa" w:w="3331"/>
          </w:tcPr>
          <w:p>
            <w:r>
              <w:t>COMMITTING → FAILED_RETRYABLE</w:t>
            </w:r>
          </w:p>
        </w:tc>
        <w:tc>
          <w:tcPr>
            <w:tcW w:type="dxa" w:w="3331"/>
          </w:tcPr>
          <w:p>
            <w:r>
              <w:t>Timeout/503/network belirsizliği</w:t>
            </w:r>
          </w:p>
        </w:tc>
        <w:tc>
          <w:tcPr>
            <w:tcW w:type="dxa" w:w="3331"/>
          </w:tcPr>
          <w:p>
            <w:r>
              <w:t>Aynı idempotency key ile status/retry; yeni karar üretilmez</w:t>
            </w:r>
          </w:p>
        </w:tc>
      </w:tr>
      <w:tr>
        <w:tc>
          <w:tcPr>
            <w:tcW w:type="dxa" w:w="3331"/>
          </w:tcPr>
          <w:p>
            <w:r>
              <w:t>DRAFT/READY → BLOCKED_BY_VERSION</w:t>
            </w:r>
          </w:p>
        </w:tc>
        <w:tc>
          <w:tcPr>
            <w:tcW w:type="dxa" w:w="3331"/>
          </w:tcPr>
          <w:p>
            <w:r>
              <w:t>CaseVersion superseded/closed</w:t>
            </w:r>
          </w:p>
        </w:tc>
        <w:tc>
          <w:tcPr>
            <w:tcW w:type="dxa" w:w="3331"/>
          </w:tcPr>
          <w:p>
            <w:r>
              <w:t>Yeni version gösterilir; eski draft doğrudan commit edilmez</w:t>
            </w:r>
          </w:p>
        </w:tc>
      </w:tr>
    </w:tbl>
    <w:p>
      <w:pPr>
        <w:pStyle w:val="Heading1"/>
      </w:pPr>
      <w:r>
        <w:t>8. API ve veri izlenebilirlik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Akış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Ana veri</w:t>
            </w:r>
          </w:p>
        </w:tc>
        <w:tc>
          <w:tcPr>
            <w:tcW w:type="dxa" w:w="2498"/>
            <w:shd w:fill="0B132B"/>
            <w:vAlign w:val="center"/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2498"/>
          </w:tcPr>
          <w:p>
            <w:r>
              <w:t>Explore</w:t>
            </w:r>
          </w:p>
        </w:tc>
        <w:tc>
          <w:tcPr>
            <w:tcW w:type="dxa" w:w="2498"/>
          </w:tcPr>
          <w:p>
            <w:r>
              <w:t>GET /v1/feed</w:t>
            </w:r>
          </w:p>
        </w:tc>
        <w:tc>
          <w:tcPr>
            <w:tcW w:type="dxa" w:w="2498"/>
          </w:tcPr>
          <w:p>
            <w:r>
              <w:t>Case/CaseVersion</w:t>
            </w:r>
          </w:p>
        </w:tc>
        <w:tc>
          <w:tcPr>
            <w:tcW w:type="dxa" w:w="2498"/>
          </w:tcPr>
          <w:p>
            <w:r>
              <w:t>case.impression, case.opened</w:t>
            </w:r>
          </w:p>
        </w:tc>
      </w:tr>
      <w:tr>
        <w:tc>
          <w:tcPr>
            <w:tcW w:type="dxa" w:w="2498"/>
          </w:tcPr>
          <w:p>
            <w:r>
              <w:t>Case</w:t>
            </w:r>
          </w:p>
        </w:tc>
        <w:tc>
          <w:tcPr>
            <w:tcW w:type="dxa" w:w="2498"/>
          </w:tcPr>
          <w:p>
            <w:r>
              <w:t>GET /v1/cases/{caseId}</w:t>
            </w:r>
          </w:p>
        </w:tc>
        <w:tc>
          <w:tcPr>
            <w:tcW w:type="dxa" w:w="2498"/>
          </w:tcPr>
          <w:p>
            <w:r>
              <w:t>CaseVersion/Issue/Question</w:t>
            </w:r>
          </w:p>
        </w:tc>
        <w:tc>
          <w:tcPr>
            <w:tcW w:type="dxa" w:w="2498"/>
          </w:tcPr>
          <w:p>
            <w:r>
              <w:t>case.viewed, context.expanded, source.opened</w:t>
            </w:r>
          </w:p>
        </w:tc>
      </w:tr>
      <w:tr>
        <w:tc>
          <w:tcPr>
            <w:tcW w:type="dxa" w:w="2498"/>
          </w:tcPr>
          <w:p>
            <w:r>
              <w:t>Weigh start</w:t>
            </w:r>
          </w:p>
        </w:tc>
        <w:tc>
          <w:tcPr>
            <w:tcW w:type="dxa" w:w="2498"/>
          </w:tcPr>
          <w:p>
            <w:r>
              <w:t>POST /v1/cases/{caseId}/weigh-sessions</w:t>
            </w:r>
          </w:p>
        </w:tc>
        <w:tc>
          <w:tcPr>
            <w:tcW w:type="dxa" w:w="2498"/>
          </w:tcPr>
          <w:p>
            <w:r>
              <w:t>WeighSession</w:t>
            </w:r>
          </w:p>
        </w:tc>
        <w:tc>
          <w:tcPr>
            <w:tcW w:type="dxa" w:w="2498"/>
          </w:tcPr>
          <w:p>
            <w:r>
              <w:t>weigh.started</w:t>
            </w:r>
          </w:p>
        </w:tc>
      </w:tr>
      <w:tr>
        <w:tc>
          <w:tcPr>
            <w:tcW w:type="dxa" w:w="2498"/>
          </w:tcPr>
          <w:p>
            <w:r>
              <w:t>Draft</w:t>
            </w:r>
          </w:p>
        </w:tc>
        <w:tc>
          <w:tcPr>
            <w:tcW w:type="dxa" w:w="2498"/>
          </w:tcPr>
          <w:p>
            <w:r>
              <w:t>PUT /v1/weigh-sessions/{id}/responses</w:t>
            </w:r>
          </w:p>
        </w:tc>
        <w:tc>
          <w:tcPr>
            <w:tcW w:type="dxa" w:w="2498"/>
          </w:tcPr>
          <w:p>
            <w:r>
              <w:t>Response</w:t>
            </w:r>
          </w:p>
        </w:tc>
        <w:tc>
          <w:tcPr>
            <w:tcW w:type="dxa" w:w="2498"/>
          </w:tcPr>
          <w:p>
            <w:r>
              <w:t>response.changed</w:t>
            </w:r>
          </w:p>
        </w:tc>
      </w:tr>
      <w:tr>
        <w:tc>
          <w:tcPr>
            <w:tcW w:type="dxa" w:w="2498"/>
          </w:tcPr>
          <w:p>
            <w:r>
              <w:t>Commit</w:t>
            </w:r>
          </w:p>
        </w:tc>
        <w:tc>
          <w:tcPr>
            <w:tcW w:type="dxa" w:w="2498"/>
          </w:tcPr>
          <w:p>
            <w:r>
              <w:t>POST /v1/weigh-sessions/{id}/commit</w:t>
            </w:r>
          </w:p>
        </w:tc>
        <w:tc>
          <w:tcPr>
            <w:tcW w:type="dxa" w:w="2498"/>
          </w:tcPr>
          <w:p>
            <w:r>
              <w:t>Response snapshot + WeighSession + Outbox</w:t>
            </w:r>
          </w:p>
        </w:tc>
        <w:tc>
          <w:tcPr>
            <w:tcW w:type="dxa" w:w="2498"/>
          </w:tcPr>
          <w:p>
            <w:r>
              <w:t>weigh.committed / weigh.commit_failed</w:t>
            </w:r>
          </w:p>
        </w:tc>
      </w:tr>
      <w:tr>
        <w:tc>
          <w:tcPr>
            <w:tcW w:type="dxa" w:w="2498"/>
          </w:tcPr>
          <w:p>
            <w:r>
              <w:t>Reveal</w:t>
            </w:r>
          </w:p>
        </w:tc>
        <w:tc>
          <w:tcPr>
            <w:tcW w:type="dxa" w:w="2498"/>
          </w:tcPr>
          <w:p>
            <w:r>
              <w:t>GET /v1/weigh-sessions/{id}/reveal</w:t>
            </w:r>
          </w:p>
        </w:tc>
        <w:tc>
          <w:tcPr>
            <w:tcW w:type="dxa" w:w="2498"/>
          </w:tcPr>
          <w:p>
            <w:r>
              <w:t>ResultSnapshot/SampleDefinition</w:t>
            </w:r>
          </w:p>
        </w:tc>
        <w:tc>
          <w:tcPr>
            <w:tcW w:type="dxa" w:w="2498"/>
          </w:tcPr>
          <w:p>
            <w:r>
              <w:t>result.revealed</w:t>
            </w:r>
          </w:p>
        </w:tc>
      </w:tr>
      <w:tr>
        <w:tc>
          <w:tcPr>
            <w:tcW w:type="dxa" w:w="2498"/>
          </w:tcPr>
          <w:p>
            <w:r>
              <w:t>Perspective</w:t>
            </w:r>
          </w:p>
        </w:tc>
        <w:tc>
          <w:tcPr>
            <w:tcW w:type="dxa" w:w="2498"/>
          </w:tcPr>
          <w:p>
            <w:r>
              <w:t>GET perspectives + reason endpoints</w:t>
            </w:r>
          </w:p>
        </w:tc>
        <w:tc>
          <w:tcPr>
            <w:tcW w:type="dxa" w:w="2498"/>
          </w:tcPr>
          <w:p>
            <w:r>
              <w:t>Reason/Reaction/Cluster</w:t>
            </w:r>
          </w:p>
        </w:tc>
        <w:tc>
          <w:tcPr>
            <w:tcW w:type="dxa" w:w="2498"/>
          </w:tcPr>
          <w:p>
            <w:r>
              <w:t>argument.*</w:t>
            </w:r>
          </w:p>
        </w:tc>
      </w:tr>
      <w:tr>
        <w:tc>
          <w:tcPr>
            <w:tcW w:type="dxa" w:w="2498"/>
          </w:tcPr>
          <w:p>
            <w:r>
              <w:t>My KEFE</w:t>
            </w:r>
          </w:p>
        </w:tc>
        <w:tc>
          <w:tcPr>
            <w:tcW w:type="dxa" w:w="2498"/>
          </w:tcPr>
          <w:p>
            <w:r>
              <w:t>GET /v1/me/insights</w:t>
            </w:r>
          </w:p>
        </w:tc>
        <w:tc>
          <w:tcPr>
            <w:tcW w:type="dxa" w:w="2498"/>
          </w:tcPr>
          <w:p>
            <w:r>
              <w:t>Derived insight/read model</w:t>
            </w:r>
          </w:p>
        </w:tc>
        <w:tc>
          <w:tcPr>
            <w:tcW w:type="dxa" w:w="2498"/>
          </w:tcPr>
          <w:p>
            <w:r>
              <w:t>insight telemetry</w:t>
            </w:r>
          </w:p>
        </w:tc>
      </w:tr>
      <w:tr>
        <w:tc>
          <w:tcPr>
            <w:tcW w:type="dxa" w:w="2498"/>
          </w:tcPr>
          <w:p>
            <w:r>
              <w:t>Activity/Revision</w:t>
            </w:r>
          </w:p>
        </w:tc>
        <w:tc>
          <w:tcPr>
            <w:tcW w:type="dxa" w:w="2498"/>
          </w:tcPr>
          <w:p>
            <w:r>
              <w:t>GET activity + POST revisions</w:t>
            </w:r>
          </w:p>
        </w:tc>
        <w:tc>
          <w:tcPr>
            <w:tcW w:type="dxa" w:w="2498"/>
          </w:tcPr>
          <w:p>
            <w:r>
              <w:t>DecisionRevision + new WeighSession</w:t>
            </w:r>
          </w:p>
        </w:tc>
        <w:tc>
          <w:tcPr>
            <w:tcW w:type="dxa" w:w="2498"/>
          </w:tcPr>
          <w:p>
            <w:r>
              <w:t>decision.changed</w:t>
            </w:r>
          </w:p>
        </w:tc>
      </w:tr>
      <w:tr>
        <w:tc>
          <w:tcPr>
            <w:tcW w:type="dxa" w:w="2498"/>
          </w:tcPr>
          <w:p>
            <w:r>
              <w:t>Share</w:t>
            </w:r>
          </w:p>
        </w:tc>
        <w:tc>
          <w:tcPr>
            <w:tcW w:type="dxa" w:w="2498"/>
          </w:tcPr>
          <w:p>
            <w:r>
              <w:t>POST /v1/shares + GET token</w:t>
            </w:r>
          </w:p>
        </w:tc>
        <w:tc>
          <w:tcPr>
            <w:tcW w:type="dxa" w:w="2498"/>
          </w:tcPr>
          <w:p>
            <w:r>
              <w:t>Share payload/token</w:t>
            </w:r>
          </w:p>
        </w:tc>
        <w:tc>
          <w:tcPr>
            <w:tcW w:type="dxa" w:w="2498"/>
          </w:tcPr>
          <w:p>
            <w:r>
              <w:t>share.created, share.opened</w:t>
            </w:r>
          </w:p>
        </w:tc>
      </w:tr>
    </w:tbl>
    <w:p>
      <w:pPr>
        <w:pStyle w:val="Heading1"/>
      </w:pPr>
      <w:r>
        <w:t>9. Error, loading, offline ve degraded davranışları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Kullanıcı davranışı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Teknik kural</w:t>
            </w:r>
          </w:p>
        </w:tc>
      </w:tr>
      <w:tr>
        <w:tc>
          <w:tcPr>
            <w:tcW w:type="dxa" w:w="3331"/>
          </w:tcPr>
          <w:p>
            <w:r>
              <w:t>Loading</w:t>
            </w:r>
          </w:p>
        </w:tc>
        <w:tc>
          <w:tcPr>
            <w:tcW w:type="dxa" w:w="3331"/>
          </w:tcPr>
          <w:p>
            <w:r>
              <w:t>Skeleton/progress; sonuç uydurulmaz</w:t>
            </w:r>
          </w:p>
        </w:tc>
        <w:tc>
          <w:tcPr>
            <w:tcW w:type="dxa" w:w="3331"/>
          </w:tcPr>
          <w:p>
            <w:r>
              <w:t>Timeout ve cancellation; duplicate fetch bounded</w:t>
            </w:r>
          </w:p>
        </w:tc>
      </w:tr>
      <w:tr>
        <w:tc>
          <w:tcPr>
            <w:tcW w:type="dxa" w:w="3331"/>
          </w:tcPr>
          <w:p>
            <w:r>
              <w:t>Empty</w:t>
            </w:r>
          </w:p>
        </w:tc>
        <w:tc>
          <w:tcPr>
            <w:tcW w:type="dxa" w:w="3331"/>
          </w:tcPr>
          <w:p>
            <w:r>
              <w:t>Açıklayıcı empty state + sonraki aksiyon</w:t>
            </w:r>
          </w:p>
        </w:tc>
        <w:tc>
          <w:tcPr>
            <w:tcW w:type="dxa" w:w="3331"/>
          </w:tcPr>
          <w:p>
            <w:r>
              <w:t>Empty ile error ayrılır</w:t>
            </w:r>
          </w:p>
        </w:tc>
      </w:tr>
      <w:tr>
        <w:tc>
          <w:tcPr>
            <w:tcW w:type="dxa" w:w="3331"/>
          </w:tcPr>
          <w:p>
            <w:r>
              <w:t>Offline Case</w:t>
            </w:r>
          </w:p>
        </w:tc>
        <w:tc>
          <w:tcPr>
            <w:tcW w:type="dxa" w:w="3331"/>
          </w:tcPr>
          <w:p>
            <w:r>
              <w:t>Cache’lenmiş düşük riskli içerik freshness etiketiyle okunabilir</w:t>
            </w:r>
          </w:p>
        </w:tc>
        <w:tc>
          <w:tcPr>
            <w:tcW w:type="dxa" w:w="3331"/>
          </w:tcPr>
          <w:p>
            <w:r>
              <w:t>Client cache source-of-truth değildir</w:t>
            </w:r>
          </w:p>
        </w:tc>
      </w:tr>
      <w:tr>
        <w:tc>
          <w:tcPr>
            <w:tcW w:type="dxa" w:w="3331"/>
          </w:tcPr>
          <w:p>
            <w:r>
              <w:t>Offline Draft</w:t>
            </w:r>
          </w:p>
        </w:tc>
        <w:tc>
          <w:tcPr>
            <w:tcW w:type="dxa" w:w="3331"/>
          </w:tcPr>
          <w:p>
            <w:r>
              <w:t>Yanıt cihazda şifreli local DB’de 7 gün korunabilir</w:t>
            </w:r>
          </w:p>
        </w:tc>
        <w:tc>
          <w:tcPr>
            <w:tcW w:type="dxa" w:w="3331"/>
          </w:tcPr>
          <w:p>
            <w:r>
              <w:t>PII cache yok; logout/delete key+cache temizler</w:t>
            </w:r>
          </w:p>
        </w:tc>
      </w:tr>
      <w:tr>
        <w:tc>
          <w:tcPr>
            <w:tcW w:type="dxa" w:w="3331"/>
          </w:tcPr>
          <w:p>
            <w:r>
              <w:t>Offline Commit</w:t>
            </w:r>
          </w:p>
        </w:tc>
        <w:tc>
          <w:tcPr>
            <w:tcW w:type="dxa" w:w="3331"/>
          </w:tcPr>
          <w:p>
            <w:r>
              <w:t>Başarılı gösterilmez; retry/status beklenir</w:t>
            </w:r>
          </w:p>
        </w:tc>
        <w:tc>
          <w:tcPr>
            <w:tcW w:type="dxa" w:w="3331"/>
          </w:tcPr>
          <w:p>
            <w:r>
              <w:t>Commit server authoritative + idempotent</w:t>
            </w:r>
          </w:p>
        </w:tc>
      </w:tr>
      <w:tr>
        <w:tc>
          <w:tcPr>
            <w:tcW w:type="dxa" w:w="3331"/>
          </w:tcPr>
          <w:p>
            <w:r>
              <w:t>AI unavailable</w:t>
            </w:r>
          </w:p>
        </w:tc>
        <w:tc>
          <w:tcPr>
            <w:tcW w:type="dxa" w:w="3331"/>
          </w:tcPr>
          <w:p>
            <w:r>
              <w:t>Weigh/Commit/Reveal çalışmaya devam eder</w:t>
            </w:r>
          </w:p>
        </w:tc>
        <w:tc>
          <w:tcPr>
            <w:tcW w:type="dxa" w:w="3331"/>
          </w:tcPr>
          <w:p>
            <w:r>
              <w:t>Perspective summary fallback/curated</w:t>
            </w:r>
          </w:p>
        </w:tc>
      </w:tr>
      <w:tr>
        <w:tc>
          <w:tcPr>
            <w:tcW w:type="dxa" w:w="3331"/>
          </w:tcPr>
          <w:p>
            <w:r>
              <w:t>Redis/cache unavailable</w:t>
            </w:r>
          </w:p>
        </w:tc>
        <w:tc>
          <w:tcPr>
            <w:tcW w:type="dxa" w:w="3331"/>
          </w:tcPr>
          <w:p>
            <w:r>
              <w:t>Daha yavaş DB/read-model fallback</w:t>
            </w:r>
          </w:p>
        </w:tc>
        <w:tc>
          <w:tcPr>
            <w:tcW w:type="dxa" w:w="3331"/>
          </w:tcPr>
          <w:p>
            <w:r>
              <w:t>Core correctness cache’e bağlı değildir</w:t>
            </w:r>
          </w:p>
        </w:tc>
      </w:tr>
      <w:tr>
        <w:tc>
          <w:tcPr>
            <w:tcW w:type="dxa" w:w="3331"/>
          </w:tcPr>
          <w:p>
            <w:r>
              <w:t>Result insufficient</w:t>
            </w:r>
          </w:p>
        </w:tc>
        <w:tc>
          <w:tcPr>
            <w:tcW w:type="dxa" w:w="3331"/>
          </w:tcPr>
          <w:p>
            <w:r>
              <w:t>Hero judgment yerine “yeterli veri yok”</w:t>
            </w:r>
          </w:p>
        </w:tc>
        <w:tc>
          <w:tcPr>
            <w:tcW w:type="dxa" w:w="3331"/>
          </w:tcPr>
          <w:p>
            <w:r>
              <w:t>SAMPLE_INSUFFICIENT hata değildir</w:t>
            </w:r>
          </w:p>
        </w:tc>
      </w:tr>
      <w:tr>
        <w:tc>
          <w:tcPr>
            <w:tcW w:type="dxa" w:w="3331"/>
          </w:tcPr>
          <w:p>
            <w:r>
              <w:t>Case stale</w:t>
            </w:r>
          </w:p>
        </w:tc>
        <w:tc>
          <w:tcPr>
            <w:tcW w:type="dxa" w:w="3331"/>
          </w:tcPr>
          <w:p>
            <w:r>
              <w:t>Yeni CaseVersion’a yönlendir</w:t>
            </w:r>
          </w:p>
        </w:tc>
        <w:tc>
          <w:tcPr>
            <w:tcW w:type="dxa" w:w="3331"/>
          </w:tcPr>
          <w:p>
            <w:r>
              <w:t>409 CASE_VERSION_STALE</w:t>
            </w:r>
          </w:p>
        </w:tc>
      </w:tr>
      <w:tr>
        <w:tc>
          <w:tcPr>
            <w:tcW w:type="dxa" w:w="3331"/>
          </w:tcPr>
          <w:p>
            <w:r>
              <w:t>Safety blocked</w:t>
            </w:r>
          </w:p>
        </w:tc>
        <w:tc>
          <w:tcPr>
            <w:tcW w:type="dxa" w:w="3331"/>
          </w:tcPr>
          <w:p>
            <w:r>
              <w:t>Nötr policy açıklaması</w:t>
            </w:r>
          </w:p>
        </w:tc>
        <w:tc>
          <w:tcPr>
            <w:tcW w:type="dxa" w:w="3331"/>
          </w:tcPr>
          <w:p>
            <w:r>
              <w:t>CONTENT_SAFETY_BLOCKED; hassas detay sızdırılmaz</w:t>
            </w:r>
          </w:p>
        </w:tc>
      </w:tr>
    </w:tbl>
    <w:p>
      <w:pPr>
        <w:pStyle w:val="Heading1"/>
      </w:pPr>
      <w:r>
        <w:t>10. Copy, config, theme ve localization contract</w:t>
      </w:r>
    </w:p>
    <w:p>
      <w:pPr>
        <w:pStyle w:val="ListBullet"/>
      </w:pPr>
      <w:r>
        <w:t>User-facing tekrar kullanılabilir metin hard-code edilmez; semantic copy key kullanılır. Commit CTA anahtarı commit.primary’dır.</w:t>
      </w:r>
    </w:p>
    <w:p>
      <w:pPr>
        <w:pStyle w:val="ListBullet"/>
      </w:pPr>
      <w:r>
        <w:t>ThemeMode: SYSTEM / LIGHT / DARK. Ekranlar ham hex yerine semantic design token tüketir.</w:t>
      </w:r>
    </w:p>
    <w:p>
      <w:pPr>
        <w:pStyle w:val="ListBullet"/>
      </w:pPr>
      <w:r>
        <w:t>locale, content_region, jurisdiction, timezone ve accessibility preferences bağımsız state’tir; dil değişimi ülkeyi değiştirmez.</w:t>
      </w:r>
    </w:p>
    <w:p>
      <w:pPr>
        <w:pStyle w:val="ListBullet"/>
      </w:pPr>
      <w:r>
        <w:t>Feature flag rollout içindir; kill switch acil kapatma içindir. Hiçbiri Commit First/privacy/safety/a11y invariant’ını override edemez.</w:t>
      </w:r>
    </w:p>
    <w:p>
      <w:pPr>
        <w:pStyle w:val="ListBullet"/>
      </w:pPr>
      <w:r>
        <w:t>Config typed, schema-validated, versioned ve audited olmalıdır; değişebilir business threshold kod içine gömülmez.</w:t>
      </w:r>
    </w:p>
    <w:p>
      <w:pPr>
        <w:pStyle w:val="ListBullet"/>
      </w:pPr>
      <w:r>
        <w:t>Provider bağımlılığı domain/UI içine sızmaz; AI/Auth/Notification/Storage/Search/Billing dış servisleri port/adapter arkasındadır.</w:t>
      </w:r>
    </w:p>
    <w:p>
      <w:pPr>
        <w:pStyle w:val="Heading1"/>
      </w:pPr>
      <w:r>
        <w:t>11. Client performans ve erişilebilirlik bütçesi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MVP gate</w:t>
            </w:r>
          </w:p>
        </w:tc>
      </w:tr>
      <w:tr>
        <w:tc>
          <w:tcPr>
            <w:tcW w:type="dxa" w:w="4997"/>
          </w:tcPr>
          <w:p>
            <w:r>
              <w:t>Rendering</w:t>
            </w:r>
          </w:p>
        </w:tc>
        <w:tc>
          <w:tcPr>
            <w:tcW w:type="dxa" w:w="4997"/>
          </w:tcPr>
          <w:p>
            <w:r>
              <w:t>Normal hedef cihazlarda kritik akışta jank regresyonu release blocker; uzun iş UI thread’de çalışmaz.</w:t>
            </w:r>
          </w:p>
        </w:tc>
      </w:tr>
      <w:tr>
        <w:tc>
          <w:tcPr>
            <w:tcW w:type="dxa" w:w="4997"/>
          </w:tcPr>
          <w:p>
            <w:r>
              <w:t>Feed</w:t>
            </w:r>
          </w:p>
        </w:tc>
        <w:tc>
          <w:tcPr>
            <w:tcW w:type="dxa" w:w="4997"/>
          </w:tcPr>
          <w:p>
            <w:r>
              <w:t>Cursor pagination + lazy rendering; görsel CDN resize/cache.</w:t>
            </w:r>
          </w:p>
        </w:tc>
      </w:tr>
      <w:tr>
        <w:tc>
          <w:tcPr>
            <w:tcW w:type="dxa" w:w="4997"/>
          </w:tcPr>
          <w:p>
            <w:r>
              <w:t>Startup</w:t>
            </w:r>
          </w:p>
        </w:tc>
        <w:tc>
          <w:tcPr>
            <w:tcW w:type="dxa" w:w="4997"/>
          </w:tcPr>
          <w:p>
            <w:r>
              <w:t>Cold/warm startup telemetry; bootstrap failure graceful degrade.</w:t>
            </w:r>
          </w:p>
        </w:tc>
      </w:tr>
      <w:tr>
        <w:tc>
          <w:tcPr>
            <w:tcW w:type="dxa" w:w="4997"/>
          </w:tcPr>
          <w:p>
            <w:r>
              <w:t>API</w:t>
            </w:r>
          </w:p>
        </w:tc>
        <w:tc>
          <w:tcPr>
            <w:tcW w:type="dxa" w:w="4997"/>
          </w:tcPr>
          <w:p>
            <w:r>
              <w:t>Read availability ≥99.9%; commit p95 &lt;500 ms; feed p95 &lt;700 ms; cached reveal p95 &lt;800 ms.</w:t>
            </w:r>
          </w:p>
        </w:tc>
      </w:tr>
      <w:tr>
        <w:tc>
          <w:tcPr>
            <w:tcW w:type="dxa" w:w="4997"/>
          </w:tcPr>
          <w:p>
            <w:r>
              <w:t>Database</w:t>
            </w:r>
          </w:p>
        </w:tc>
        <w:tc>
          <w:tcPr>
            <w:tcW w:type="dxa" w:w="4997"/>
          </w:tcPr>
          <w:p>
            <w:r>
              <w:t>Kritik endpointlerde N+1 yasak; query count/slow query budget telemetry.</w:t>
            </w:r>
          </w:p>
        </w:tc>
      </w:tr>
      <w:tr>
        <w:tc>
          <w:tcPr>
            <w:tcW w:type="dxa" w:w="4997"/>
          </w:tcPr>
          <w:p>
            <w:r>
              <w:t>A11y</w:t>
            </w:r>
          </w:p>
        </w:tc>
        <w:tc>
          <w:tcPr>
            <w:tcW w:type="dxa" w:w="4997"/>
          </w:tcPr>
          <w:p>
            <w:r>
              <w:t>WCAG AA hedefi; screen reader, dynamic text, touch target, reduced motion, haptic disable, renk dışı kodlama.</w:t>
            </w:r>
          </w:p>
        </w:tc>
      </w:tr>
      <w:tr>
        <w:tc>
          <w:tcPr>
            <w:tcW w:type="dxa" w:w="4997"/>
          </w:tcPr>
          <w:p>
            <w:r>
              <w:t>Localization</w:t>
            </w:r>
          </w:p>
        </w:tc>
        <w:tc>
          <w:tcPr>
            <w:tcW w:type="dxa" w:w="4997"/>
          </w:tcPr>
          <w:p>
            <w:r>
              <w:t>TR baseline; EN-ready. Uzun metin, plural/date/number format ve RTL geleceği layout’u kırmamalı.</w:t>
            </w:r>
          </w:p>
        </w:tc>
      </w:tr>
      <w:tr>
        <w:tc>
          <w:tcPr>
            <w:tcW w:type="dxa" w:w="4997"/>
          </w:tcPr>
          <w:p>
            <w:r>
              <w:t>Theme</w:t>
            </w:r>
          </w:p>
        </w:tc>
        <w:tc>
          <w:tcPr>
            <w:tcW w:type="dxa" w:w="4997"/>
          </w:tcPr>
          <w:p>
            <w:r>
              <w:t>Light/Dark/System visual regression testleri.</w:t>
            </w:r>
          </w:p>
        </w:tc>
      </w:tr>
    </w:tbl>
    <w:p>
      <w:pPr>
        <w:pStyle w:val="Heading1"/>
      </w:pPr>
      <w:r>
        <w:t>12. Golden Path kabul testleri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Beklenen</w:t>
            </w:r>
          </w:p>
        </w:tc>
      </w:tr>
      <w:tr>
        <w:tc>
          <w:tcPr>
            <w:tcW w:type="dxa" w:w="3331"/>
          </w:tcPr>
          <w:p>
            <w:r>
              <w:t>GP-E2E-001</w:t>
            </w:r>
          </w:p>
        </w:tc>
        <w:tc>
          <w:tcPr>
            <w:tcW w:type="dxa" w:w="3331"/>
          </w:tcPr>
          <w:p>
            <w:r>
              <w:t>Guest happy path</w:t>
            </w:r>
          </w:p>
        </w:tc>
        <w:tc>
          <w:tcPr>
            <w:tcW w:type="dxa" w:w="3331"/>
          </w:tcPr>
          <w:p>
            <w:r>
              <w:t>Guest → Case → Weigh → Commit → Reveal tamamlanır; hesap zorunlu değildir.</w:t>
            </w:r>
          </w:p>
        </w:tc>
      </w:tr>
      <w:tr>
        <w:tc>
          <w:tcPr>
            <w:tcW w:type="dxa" w:w="3331"/>
          </w:tcPr>
          <w:p>
            <w:r>
              <w:t>GP-E2E-002</w:t>
            </w:r>
          </w:p>
        </w:tc>
        <w:tc>
          <w:tcPr>
            <w:tcW w:type="dxa" w:w="3331"/>
          </w:tcPr>
          <w:p>
            <w:r>
              <w:t>Commit First</w:t>
            </w:r>
          </w:p>
        </w:tc>
        <w:tc>
          <w:tcPr>
            <w:tcW w:type="dxa" w:w="3331"/>
          </w:tcPr>
          <w:p>
            <w:r>
              <w:t>Commit öncesi topluluk/uzman/popüler reason hiçbir giriş yolunda görünmez.</w:t>
            </w:r>
          </w:p>
        </w:tc>
      </w:tr>
      <w:tr>
        <w:tc>
          <w:tcPr>
            <w:tcW w:type="dxa" w:w="3331"/>
          </w:tcPr>
          <w:p>
            <w:r>
              <w:t>GP-E2E-003</w:t>
            </w:r>
          </w:p>
        </w:tc>
        <w:tc>
          <w:tcPr>
            <w:tcW w:type="dxa" w:w="3331"/>
          </w:tcPr>
          <w:p>
            <w:r>
              <w:t>Idempotent commit</w:t>
            </w:r>
          </w:p>
        </w:tc>
        <w:tc>
          <w:tcPr>
            <w:tcW w:type="dxa" w:w="3331"/>
          </w:tcPr>
          <w:p>
            <w:r>
              <w:t>Aynı Idempotency-Key tekrarında tek committed session oluşur.</w:t>
            </w:r>
          </w:p>
        </w:tc>
      </w:tr>
      <w:tr>
        <w:tc>
          <w:tcPr>
            <w:tcW w:type="dxa" w:w="3331"/>
          </w:tcPr>
          <w:p>
            <w:r>
              <w:t>GP-E2E-004</w:t>
            </w:r>
          </w:p>
        </w:tc>
        <w:tc>
          <w:tcPr>
            <w:tcW w:type="dxa" w:w="3331"/>
          </w:tcPr>
          <w:p>
            <w:r>
              <w:t>Unknown commit result</w:t>
            </w:r>
          </w:p>
        </w:tc>
        <w:tc>
          <w:tcPr>
            <w:tcW w:type="dxa" w:w="3331"/>
          </w:tcPr>
          <w:p>
            <w:r>
              <w:t>Network timeout sonrası retry aynı kararı çoğaltmaz; Reveal ancak server confirmed commit ile açılır.</w:t>
            </w:r>
          </w:p>
        </w:tc>
      </w:tr>
      <w:tr>
        <w:tc>
          <w:tcPr>
            <w:tcW w:type="dxa" w:w="3331"/>
          </w:tcPr>
          <w:p>
            <w:r>
              <w:t>GP-E2E-005</w:t>
            </w:r>
          </w:p>
        </w:tc>
        <w:tc>
          <w:tcPr>
            <w:tcW w:type="dxa" w:w="3331"/>
          </w:tcPr>
          <w:p>
            <w:r>
              <w:t>Stale CaseVersion</w:t>
            </w:r>
          </w:p>
        </w:tc>
        <w:tc>
          <w:tcPr>
            <w:tcW w:type="dxa" w:w="3331"/>
          </w:tcPr>
          <w:p>
            <w:r>
              <w:t>Commit sırasında stale version 409 verir; kullanıcı güncel Case’e alınır.</w:t>
            </w:r>
          </w:p>
        </w:tc>
      </w:tr>
      <w:tr>
        <w:tc>
          <w:tcPr>
            <w:tcW w:type="dxa" w:w="3331"/>
          </w:tcPr>
          <w:p>
            <w:r>
              <w:t>GP-E2E-006</w:t>
            </w:r>
          </w:p>
        </w:tc>
        <w:tc>
          <w:tcPr>
            <w:tcW w:type="dxa" w:w="3331"/>
          </w:tcPr>
          <w:p>
            <w:r>
              <w:t>Insufficient sample</w:t>
            </w:r>
          </w:p>
        </w:tc>
        <w:tc>
          <w:tcPr>
            <w:tcW w:type="dxa" w:w="3331"/>
          </w:tcPr>
          <w:p>
            <w:r>
              <w:t>Reveal güçlü karşılaştırma üretmez; güvenli insufficient-state gösterir.</w:t>
            </w:r>
          </w:p>
        </w:tc>
      </w:tr>
      <w:tr>
        <w:tc>
          <w:tcPr>
            <w:tcW w:type="dxa" w:w="3331"/>
          </w:tcPr>
          <w:p>
            <w:r>
              <w:t>GP-E2E-007</w:t>
            </w:r>
          </w:p>
        </w:tc>
        <w:tc>
          <w:tcPr>
            <w:tcW w:type="dxa" w:w="3331"/>
          </w:tcPr>
          <w:p>
            <w:r>
              <w:t>Perspective fallback</w:t>
            </w:r>
          </w:p>
        </w:tc>
        <w:tc>
          <w:tcPr>
            <w:tcW w:type="dxa" w:w="3331"/>
          </w:tcPr>
          <w:p>
            <w:r>
              <w:t>AI/clustering unavailable iken curated/degraded perspective kullanılabilir.</w:t>
            </w:r>
          </w:p>
        </w:tc>
      </w:tr>
      <w:tr>
        <w:tc>
          <w:tcPr>
            <w:tcW w:type="dxa" w:w="3331"/>
          </w:tcPr>
          <w:p>
            <w:r>
              <w:t>GP-E2E-008</w:t>
            </w:r>
          </w:p>
        </w:tc>
        <w:tc>
          <w:tcPr>
            <w:tcW w:type="dxa" w:w="3331"/>
          </w:tcPr>
          <w:p>
            <w:r>
              <w:t>Reason safety</w:t>
            </w:r>
          </w:p>
        </w:tc>
        <w:tc>
          <w:tcPr>
            <w:tcW w:type="dxa" w:w="3331"/>
          </w:tcPr>
          <w:p>
            <w:r>
              <w:t>PII/hakaret/tehdit riskli reason Publish olmadan pending/review olur.</w:t>
            </w:r>
          </w:p>
        </w:tc>
      </w:tr>
      <w:tr>
        <w:tc>
          <w:tcPr>
            <w:tcW w:type="dxa" w:w="3331"/>
          </w:tcPr>
          <w:p>
            <w:r>
              <w:t>GP-E2E-009</w:t>
            </w:r>
          </w:p>
        </w:tc>
        <w:tc>
          <w:tcPr>
            <w:tcW w:type="dxa" w:w="3331"/>
          </w:tcPr>
          <w:p>
            <w:r>
              <w:t>Guest merge</w:t>
            </w:r>
          </w:p>
        </w:tc>
        <w:tc>
          <w:tcPr>
            <w:tcW w:type="dxa" w:w="3331"/>
          </w:tcPr>
          <w:p>
            <w:r>
              <w:t>OTP sonrası açık rızayla guest history account’a bağlanır; skip mümkündür.</w:t>
            </w:r>
          </w:p>
        </w:tc>
      </w:tr>
      <w:tr>
        <w:tc>
          <w:tcPr>
            <w:tcW w:type="dxa" w:w="3331"/>
          </w:tcPr>
          <w:p>
            <w:r>
              <w:t>GP-E2E-010</w:t>
            </w:r>
          </w:p>
        </w:tc>
        <w:tc>
          <w:tcPr>
            <w:tcW w:type="dxa" w:w="3331"/>
          </w:tcPr>
          <w:p>
            <w:r>
              <w:t>Share lock</w:t>
            </w:r>
          </w:p>
        </w:tc>
        <w:tc>
          <w:tcPr>
            <w:tcW w:type="dxa" w:w="3331"/>
          </w:tcPr>
          <w:p>
            <w:r>
              <w:t>Alıcı commit etmeden gönderen cevabı ve topluluk sonucu görünmez.</w:t>
            </w:r>
          </w:p>
        </w:tc>
      </w:tr>
      <w:tr>
        <w:tc>
          <w:tcPr>
            <w:tcW w:type="dxa" w:w="3331"/>
          </w:tcPr>
          <w:p>
            <w:r>
              <w:t>GP-E2E-011</w:t>
            </w:r>
          </w:p>
        </w:tc>
        <w:tc>
          <w:tcPr>
            <w:tcW w:type="dxa" w:w="3331"/>
          </w:tcPr>
          <w:p>
            <w:r>
              <w:t>Offline draft</w:t>
            </w:r>
          </w:p>
        </w:tc>
        <w:tc>
          <w:tcPr>
            <w:tcW w:type="dxa" w:w="3331"/>
          </w:tcPr>
          <w:p>
            <w:r>
              <w:t>Draft cihazda korunur; offline commit başarı sayılmaz.</w:t>
            </w:r>
          </w:p>
        </w:tc>
      </w:tr>
      <w:tr>
        <w:tc>
          <w:tcPr>
            <w:tcW w:type="dxa" w:w="3331"/>
          </w:tcPr>
          <w:p>
            <w:r>
              <w:t>GP-E2E-012</w:t>
            </w:r>
          </w:p>
        </w:tc>
        <w:tc>
          <w:tcPr>
            <w:tcW w:type="dxa" w:w="3331"/>
          </w:tcPr>
          <w:p>
            <w:r>
              <w:t>Theme/locale</w:t>
            </w:r>
          </w:p>
        </w:tc>
        <w:tc>
          <w:tcPr>
            <w:tcW w:type="dxa" w:w="3331"/>
          </w:tcPr>
          <w:p>
            <w:r>
              <w:t>TR/EN-ready copy, Light/Dark/System ve large-text ile core path taşma/clipping yapmaz.</w:t>
            </w:r>
          </w:p>
        </w:tc>
      </w:tr>
      <w:tr>
        <w:tc>
          <w:tcPr>
            <w:tcW w:type="dxa" w:w="3331"/>
          </w:tcPr>
          <w:p>
            <w:r>
              <w:t>GP-E2E-013</w:t>
            </w:r>
          </w:p>
        </w:tc>
        <w:tc>
          <w:tcPr>
            <w:tcW w:type="dxa" w:w="3331"/>
          </w:tcPr>
          <w:p>
            <w:r>
              <w:t>Screen reader</w:t>
            </w:r>
          </w:p>
        </w:tc>
        <w:tc>
          <w:tcPr>
            <w:tcW w:type="dxa" w:w="3331"/>
          </w:tcPr>
          <w:p>
            <w:r>
              <w:t>Case → Weigh → Commit → Reveal semantik sırası ve label’lar tamamdır.</w:t>
            </w:r>
          </w:p>
        </w:tc>
      </w:tr>
      <w:tr>
        <w:tc>
          <w:tcPr>
            <w:tcW w:type="dxa" w:w="3331"/>
          </w:tcPr>
          <w:p>
            <w:r>
              <w:t>GP-E2E-014</w:t>
            </w:r>
          </w:p>
        </w:tc>
        <w:tc>
          <w:tcPr>
            <w:tcW w:type="dxa" w:w="3331"/>
          </w:tcPr>
          <w:p>
            <w:r>
              <w:t>Revision</w:t>
            </w:r>
          </w:p>
        </w:tc>
        <w:tc>
          <w:tcPr>
            <w:tcW w:type="dxa" w:w="3331"/>
          </w:tcPr>
          <w:p>
            <w:r>
              <w:t>Committed karar yerinde değişmez; revision yeni session ve decision.changed üretir.</w:t>
            </w:r>
          </w:p>
        </w:tc>
      </w:tr>
      <w:tr>
        <w:tc>
          <w:tcPr>
            <w:tcW w:type="dxa" w:w="3331"/>
          </w:tcPr>
          <w:p>
            <w:r>
              <w:t>GP-E2E-015</w:t>
            </w:r>
          </w:p>
        </w:tc>
        <w:tc>
          <w:tcPr>
            <w:tcW w:type="dxa" w:w="3331"/>
          </w:tcPr>
          <w:p>
            <w:r>
              <w:t>Privacy</w:t>
            </w:r>
          </w:p>
        </w:tc>
        <w:tc>
          <w:tcPr>
            <w:tcW w:type="dxa" w:w="3331"/>
          </w:tcPr>
          <w:p>
            <w:r>
              <w:t>Analytics/attribution eventlerinde telefon/PII ve karar içeriği sızmaz.</w:t>
            </w:r>
          </w:p>
        </w:tc>
      </w:tr>
      <w:tr>
        <w:tc>
          <w:tcPr>
            <w:tcW w:type="dxa" w:w="3331"/>
          </w:tcPr>
          <w:p>
            <w:r>
              <w:t>GP-E2E-016</w:t>
            </w:r>
          </w:p>
        </w:tc>
        <w:tc>
          <w:tcPr>
            <w:tcW w:type="dxa" w:w="3331"/>
          </w:tcPr>
          <w:p>
            <w:r>
              <w:t>Degraded cache</w:t>
            </w:r>
          </w:p>
        </w:tc>
        <w:tc>
          <w:tcPr>
            <w:tcW w:type="dxa" w:w="3331"/>
          </w:tcPr>
          <w:p>
            <w:r>
              <w:t>Redis/cache arızasında correctness korunur; performans degrade olabilir.</w:t>
            </w:r>
          </w:p>
        </w:tc>
      </w:tr>
      <w:tr>
        <w:tc>
          <w:tcPr>
            <w:tcW w:type="dxa" w:w="3331"/>
          </w:tcPr>
          <w:p>
            <w:r>
              <w:t>GP-E2E-017</w:t>
            </w:r>
          </w:p>
        </w:tc>
        <w:tc>
          <w:tcPr>
            <w:tcW w:type="dxa" w:w="3331"/>
          </w:tcPr>
          <w:p>
            <w:r>
              <w:t>Performance</w:t>
            </w:r>
          </w:p>
        </w:tc>
        <w:tc>
          <w:tcPr>
            <w:tcW w:type="dxa" w:w="3331"/>
          </w:tcPr>
          <w:p>
            <w:r>
              <w:t>Commit/feed/reveal p95 gate ölçülür; kritik N+1 yoktur.</w:t>
            </w:r>
          </w:p>
        </w:tc>
      </w:tr>
      <w:tr>
        <w:tc>
          <w:tcPr>
            <w:tcW w:type="dxa" w:w="3331"/>
          </w:tcPr>
          <w:p>
            <w:r>
              <w:t>GP-E2E-018</w:t>
            </w:r>
          </w:p>
        </w:tc>
        <w:tc>
          <w:tcPr>
            <w:tcW w:type="dxa" w:w="3331"/>
          </w:tcPr>
          <w:p>
            <w:r>
              <w:t>Deep link</w:t>
            </w:r>
          </w:p>
        </w:tc>
        <w:tc>
          <w:tcPr>
            <w:tcW w:type="dxa" w:w="3331"/>
          </w:tcPr>
          <w:p>
            <w:r>
              <w:t>Share token → Case; result locked; commit sonrası uygun compare açılır.</w:t>
            </w:r>
          </w:p>
        </w:tc>
      </w:tr>
    </w:tbl>
    <w:p>
      <w:pPr>
        <w:pStyle w:val="Heading1"/>
      </w:pPr>
      <w:r>
        <w:t>13. Delivery slices ve demo exit’leri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Teslim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Demo / Exit</w:t>
            </w:r>
          </w:p>
        </w:tc>
      </w:tr>
      <w:tr>
        <w:tc>
          <w:tcPr>
            <w:tcW w:type="dxa" w:w="3331"/>
          </w:tcPr>
          <w:p>
            <w:r>
              <w:t>E0 Foundation</w:t>
            </w:r>
          </w:p>
        </w:tc>
        <w:tc>
          <w:tcPr>
            <w:tcW w:type="dxa" w:w="3331"/>
          </w:tcPr>
          <w:p>
            <w:r>
              <w:t>Repo, CI/CD, env, config, observability, architecture fitness</w:t>
            </w:r>
          </w:p>
        </w:tc>
        <w:tc>
          <w:tcPr>
            <w:tcW w:type="dxa" w:w="3331"/>
          </w:tcPr>
          <w:p>
            <w:r>
              <w:t>Staging deploy + smoke + secret/config schema validation</w:t>
            </w:r>
          </w:p>
        </w:tc>
      </w:tr>
      <w:tr>
        <w:tc>
          <w:tcPr>
            <w:tcW w:type="dxa" w:w="3331"/>
          </w:tcPr>
          <w:p>
            <w:r>
              <w:t>E1 Content Core</w:t>
            </w:r>
          </w:p>
        </w:tc>
        <w:tc>
          <w:tcPr>
            <w:tcW w:type="dxa" w:w="3331"/>
          </w:tcPr>
          <w:p>
            <w:r>
              <w:t>Taxonomy, CaseVersion, Issue, Question, minimal Admin seed</w:t>
            </w:r>
          </w:p>
        </w:tc>
        <w:tc>
          <w:tcPr>
            <w:tcW w:type="dxa" w:w="3331"/>
          </w:tcPr>
          <w:p>
            <w:r>
              <w:t>En az 1 DILEMMA author → publish → consumer API</w:t>
            </w:r>
          </w:p>
        </w:tc>
      </w:tr>
      <w:tr>
        <w:tc>
          <w:tcPr>
            <w:tcW w:type="dxa" w:w="3331"/>
          </w:tcPr>
          <w:p>
            <w:r>
              <w:t>E2 Weigh Core</w:t>
            </w:r>
          </w:p>
        </w:tc>
        <w:tc>
          <w:tcPr>
            <w:tcW w:type="dxa" w:w="3331"/>
          </w:tcPr>
          <w:p>
            <w:r>
              <w:t>Session, draft, validation, idempotent commit</w:t>
            </w:r>
          </w:p>
        </w:tc>
        <w:tc>
          <w:tcPr>
            <w:tcW w:type="dxa" w:w="3331"/>
          </w:tcPr>
          <w:p>
            <w:r>
              <w:t>WGH-001 state machine ve GP-E2E-002/003/004 geçer</w:t>
            </w:r>
          </w:p>
        </w:tc>
      </w:tr>
      <w:tr>
        <w:tc>
          <w:tcPr>
            <w:tcW w:type="dxa" w:w="3331"/>
          </w:tcPr>
          <w:p>
            <w:r>
              <w:t>E3 Reveal</w:t>
            </w:r>
          </w:p>
        </w:tc>
        <w:tc>
          <w:tcPr>
            <w:tcW w:type="dxa" w:w="3331"/>
          </w:tcPr>
          <w:p>
            <w:r>
              <w:t>ResultSnapshot, Trusted layer, n/confidence</w:t>
            </w:r>
          </w:p>
        </w:tc>
        <w:tc>
          <w:tcPr>
            <w:tcW w:type="dxa" w:w="3331"/>
          </w:tcPr>
          <w:p>
            <w:r>
              <w:t>Commit sonrası RVL-001; insufficient state dahil</w:t>
            </w:r>
          </w:p>
        </w:tc>
      </w:tr>
      <w:tr>
        <w:tc>
          <w:tcPr>
            <w:tcW w:type="dxa" w:w="3331"/>
          </w:tcPr>
          <w:p>
            <w:r>
              <w:t>E4 Perspective</w:t>
            </w:r>
          </w:p>
        </w:tc>
        <w:tc>
          <w:tcPr>
            <w:tcW w:type="dxa" w:w="3331"/>
          </w:tcPr>
          <w:p>
            <w:r>
              <w:t>Reason, moderation, 5 dk micro-batch clustering + fallback</w:t>
            </w:r>
          </w:p>
        </w:tc>
        <w:tc>
          <w:tcPr>
            <w:tcW w:type="dxa" w:w="3331"/>
          </w:tcPr>
          <w:p>
            <w:r>
              <w:t>PER-001 reason submit/read/react + AI-down fallback</w:t>
            </w:r>
          </w:p>
        </w:tc>
      </w:tr>
      <w:tr>
        <w:tc>
          <w:tcPr>
            <w:tcW w:type="dxa" w:w="3331"/>
          </w:tcPr>
          <w:p>
            <w:r>
              <w:t>E5 My KEFE</w:t>
            </w:r>
          </w:p>
        </w:tc>
        <w:tc>
          <w:tcPr>
            <w:tcW w:type="dxa" w:w="3331"/>
          </w:tcPr>
          <w:p>
            <w:r>
              <w:t>Progress counters/basic eligibility</w:t>
            </w:r>
          </w:p>
        </w:tc>
        <w:tc>
          <w:tcPr>
            <w:tcW w:type="dxa" w:w="3331"/>
          </w:tcPr>
          <w:p>
            <w:r>
              <w:t>MYK-001 forming/progress states</w:t>
            </w:r>
          </w:p>
        </w:tc>
      </w:tr>
      <w:tr>
        <w:tc>
          <w:tcPr>
            <w:tcW w:type="dxa" w:w="3331"/>
          </w:tcPr>
          <w:p>
            <w:r>
              <w:t>E6 Sharing</w:t>
            </w:r>
          </w:p>
        </w:tc>
        <w:tc>
          <w:tcPr>
            <w:tcW w:type="dxa" w:w="3331"/>
          </w:tcPr>
          <w:p>
            <w:r>
              <w:t>Safe card payload + deep link</w:t>
            </w:r>
          </w:p>
        </w:tc>
        <w:tc>
          <w:tcPr>
            <w:tcW w:type="dxa" w:w="3331"/>
          </w:tcPr>
          <w:p>
            <w:r>
              <w:t>SHR-001 + receiver Commit First lock</w:t>
            </w:r>
          </w:p>
        </w:tc>
      </w:tr>
      <w:tr>
        <w:tc>
          <w:tcPr>
            <w:tcW w:type="dxa" w:w="3331"/>
          </w:tcPr>
          <w:p>
            <w:r>
              <w:t>E7 Trust Hardening</w:t>
            </w:r>
          </w:p>
        </w:tc>
        <w:tc>
          <w:tcPr>
            <w:tcW w:type="dxa" w:w="3331"/>
          </w:tcPr>
          <w:p>
            <w:r>
              <w:t>Risk signals, audit, privacy export/delete</w:t>
            </w:r>
          </w:p>
        </w:tc>
        <w:tc>
          <w:tcPr>
            <w:tcW w:type="dxa" w:w="3331"/>
          </w:tcPr>
          <w:p>
            <w:r>
              <w:t>Security/privacy/integrity gates</w:t>
            </w:r>
          </w:p>
        </w:tc>
      </w:tr>
      <w:tr>
        <w:tc>
          <w:tcPr>
            <w:tcW w:type="dxa" w:w="3331"/>
          </w:tcPr>
          <w:p>
            <w:r>
              <w:t>E8 Beta</w:t>
            </w:r>
          </w:p>
        </w:tc>
        <w:tc>
          <w:tcPr>
            <w:tcW w:type="dxa" w:w="3331"/>
          </w:tcPr>
          <w:p>
            <w:r>
              <w:t>Load, a11y, telemetry, store readiness</w:t>
            </w:r>
          </w:p>
        </w:tc>
        <w:tc>
          <w:tcPr>
            <w:tcW w:type="dxa" w:w="3331"/>
          </w:tcPr>
          <w:p>
            <w:r>
              <w:t>Release checklist green; 20 DILEMMA + 4 CALL content ready</w:t>
            </w:r>
          </w:p>
        </w:tc>
      </w:tr>
    </w:tbl>
    <w:p>
      <w:pPr>
        <w:pStyle w:val="Heading1"/>
      </w:pPr>
      <w:r>
        <w:t>14. Önerilen sprint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Odak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Demo</w:t>
            </w:r>
          </w:p>
        </w:tc>
      </w:tr>
      <w:tr>
        <w:tc>
          <w:tcPr>
            <w:tcW w:type="dxa" w:w="3331"/>
          </w:tcPr>
          <w:p>
            <w:r>
              <w:t>S1</w:t>
            </w:r>
          </w:p>
        </w:tc>
        <w:tc>
          <w:tcPr>
            <w:tcW w:type="dxa" w:w="3331"/>
          </w:tcPr>
          <w:p>
            <w:r>
              <w:t>Foundation</w:t>
            </w:r>
          </w:p>
        </w:tc>
        <w:tc>
          <w:tcPr>
            <w:tcW w:type="dxa" w:w="3331"/>
          </w:tcPr>
          <w:p>
            <w:r>
              <w:t>Staging + health + telemetry + config defaults</w:t>
            </w:r>
          </w:p>
        </w:tc>
      </w:tr>
      <w:tr>
        <w:tc>
          <w:tcPr>
            <w:tcW w:type="dxa" w:w="3331"/>
          </w:tcPr>
          <w:p>
            <w:r>
              <w:t>S2</w:t>
            </w:r>
          </w:p>
        </w:tc>
        <w:tc>
          <w:tcPr>
            <w:tcW w:type="dxa" w:w="3331"/>
          </w:tcPr>
          <w:p>
            <w:r>
              <w:t>Content/Admin seed</w:t>
            </w:r>
          </w:p>
        </w:tc>
        <w:tc>
          <w:tcPr>
            <w:tcW w:type="dxa" w:w="3331"/>
          </w:tcPr>
          <w:p>
            <w:r>
              <w:t>1 published DILEMMA API + Explore card</w:t>
            </w:r>
          </w:p>
        </w:tc>
      </w:tr>
      <w:tr>
        <w:tc>
          <w:tcPr>
            <w:tcW w:type="dxa" w:w="3331"/>
          </w:tcPr>
          <w:p>
            <w:r>
              <w:t>S3</w:t>
            </w:r>
          </w:p>
        </w:tc>
        <w:tc>
          <w:tcPr>
            <w:tcW w:type="dxa" w:w="3331"/>
          </w:tcPr>
          <w:p>
            <w:r>
              <w:t>Case + Weigh</w:t>
            </w:r>
          </w:p>
        </w:tc>
        <w:tc>
          <w:tcPr>
            <w:tcW w:type="dxa" w:w="3331"/>
          </w:tcPr>
          <w:p>
            <w:r>
              <w:t>Case → draft → “Kararımı Ver”</w:t>
            </w:r>
          </w:p>
        </w:tc>
      </w:tr>
      <w:tr>
        <w:tc>
          <w:tcPr>
            <w:tcW w:type="dxa" w:w="3331"/>
          </w:tcPr>
          <w:p>
            <w:r>
              <w:t>S4</w:t>
            </w:r>
          </w:p>
        </w:tc>
        <w:tc>
          <w:tcPr>
            <w:tcW w:type="dxa" w:w="3331"/>
          </w:tcPr>
          <w:p>
            <w:r>
              <w:t>Commit + Reveal</w:t>
            </w:r>
          </w:p>
        </w:tc>
        <w:tc>
          <w:tcPr>
            <w:tcW w:type="dxa" w:w="3331"/>
          </w:tcPr>
          <w:p>
            <w:r>
              <w:t>Idempotent commit + Trusted hero insight</w:t>
            </w:r>
          </w:p>
        </w:tc>
      </w:tr>
      <w:tr>
        <w:tc>
          <w:tcPr>
            <w:tcW w:type="dxa" w:w="3331"/>
          </w:tcPr>
          <w:p>
            <w:r>
              <w:t>S5</w:t>
            </w:r>
          </w:p>
        </w:tc>
        <w:tc>
          <w:tcPr>
            <w:tcW w:type="dxa" w:w="3331"/>
          </w:tcPr>
          <w:p>
            <w:r>
              <w:t>Perspective/AI</w:t>
            </w:r>
          </w:p>
        </w:tc>
        <w:tc>
          <w:tcPr>
            <w:tcW w:type="dxa" w:w="3331"/>
          </w:tcPr>
          <w:p>
            <w:r>
              <w:t>Reason + moderation + fallback clustering</w:t>
            </w:r>
          </w:p>
        </w:tc>
      </w:tr>
      <w:tr>
        <w:tc>
          <w:tcPr>
            <w:tcW w:type="dxa" w:w="3331"/>
          </w:tcPr>
          <w:p>
            <w:r>
              <w:t>S6</w:t>
            </w:r>
          </w:p>
        </w:tc>
        <w:tc>
          <w:tcPr>
            <w:tcW w:type="dxa" w:w="3331"/>
          </w:tcPr>
          <w:p>
            <w:r>
              <w:t>My KEFE/Activity</w:t>
            </w:r>
          </w:p>
        </w:tc>
        <w:tc>
          <w:tcPr>
            <w:tcW w:type="dxa" w:w="3331"/>
          </w:tcPr>
          <w:p>
            <w:r>
              <w:t>Progress + history/update skeleton</w:t>
            </w:r>
          </w:p>
        </w:tc>
      </w:tr>
      <w:tr>
        <w:tc>
          <w:tcPr>
            <w:tcW w:type="dxa" w:w="3331"/>
          </w:tcPr>
          <w:p>
            <w:r>
              <w:t>S7</w:t>
            </w:r>
          </w:p>
        </w:tc>
        <w:tc>
          <w:tcPr>
            <w:tcW w:type="dxa" w:w="3331"/>
          </w:tcPr>
          <w:p>
            <w:r>
              <w:t>Share/Deep link</w:t>
            </w:r>
          </w:p>
        </w:tc>
        <w:tc>
          <w:tcPr>
            <w:tcW w:type="dxa" w:w="3331"/>
          </w:tcPr>
          <w:p>
            <w:r>
              <w:t>Guest receiver Commit First flow</w:t>
            </w:r>
          </w:p>
        </w:tc>
      </w:tr>
      <w:tr>
        <w:tc>
          <w:tcPr>
            <w:tcW w:type="dxa" w:w="3331"/>
          </w:tcPr>
          <w:p>
            <w:r>
              <w:t>S8</w:t>
            </w:r>
          </w:p>
        </w:tc>
        <w:tc>
          <w:tcPr>
            <w:tcW w:type="dxa" w:w="3331"/>
          </w:tcPr>
          <w:p>
            <w:r>
              <w:t>Identity/Privacy/Trust</w:t>
            </w:r>
          </w:p>
        </w:tc>
        <w:tc>
          <w:tcPr>
            <w:tcW w:type="dxa" w:w="3331"/>
          </w:tcPr>
          <w:p>
            <w:r>
              <w:t>OTP merge + delete/export + integrity</w:t>
            </w:r>
          </w:p>
        </w:tc>
      </w:tr>
      <w:tr>
        <w:tc>
          <w:tcPr>
            <w:tcW w:type="dxa" w:w="3331"/>
          </w:tcPr>
          <w:p>
            <w:r>
              <w:t>S9</w:t>
            </w:r>
          </w:p>
        </w:tc>
        <w:tc>
          <w:tcPr>
            <w:tcW w:type="dxa" w:w="3331"/>
          </w:tcPr>
          <w:p>
            <w:r>
              <w:t>Performance/A11y/Offline</w:t>
            </w:r>
          </w:p>
        </w:tc>
        <w:tc>
          <w:tcPr>
            <w:tcW w:type="dxa" w:w="3331"/>
          </w:tcPr>
          <w:p>
            <w:r>
              <w:t>Regression gates + low-network behavior</w:t>
            </w:r>
          </w:p>
        </w:tc>
      </w:tr>
      <w:tr>
        <w:tc>
          <w:tcPr>
            <w:tcW w:type="dxa" w:w="3331"/>
          </w:tcPr>
          <w:p>
            <w:r>
              <w:t>S10</w:t>
            </w:r>
          </w:p>
        </w:tc>
        <w:tc>
          <w:tcPr>
            <w:tcW w:type="dxa" w:w="3331"/>
          </w:tcPr>
          <w:p>
            <w:r>
              <w:t>Content/Store/Beta</w:t>
            </w:r>
          </w:p>
        </w:tc>
        <w:tc>
          <w:tcPr>
            <w:tcW w:type="dxa" w:w="3331"/>
          </w:tcPr>
          <w:p>
            <w:r>
              <w:t>24-item pool + internal/beta package</w:t>
            </w:r>
          </w:p>
        </w:tc>
      </w:tr>
    </w:tbl>
    <w:p>
      <w:r>
        <w:t>Sprint numarası takvim vaadi değildir; bağımlılık sırasıdır. Ekip kapasitesi ve ölçülen riskle bölünebilir/birleştirilebilir.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Requirement kaynağı ve Screen/API/Event izlenebilirliği tamam.</w:t>
      </w:r>
    </w:p>
    <w:p>
      <w:pPr>
        <w:pStyle w:val="ListBullet"/>
      </w:pPr>
      <w:r>
        <w:t>Acceptance + negative tests pass; relevant E2E catalog güncel.</w:t>
      </w:r>
    </w:p>
    <w:p>
      <w:pPr>
        <w:pStyle w:val="ListBullet"/>
      </w:pPr>
      <w:r>
        <w:t>Analytics event şeması ve PII minimization doğrulandı.</w:t>
      </w:r>
    </w:p>
    <w:p>
      <w:pPr>
        <w:pStyle w:val="ListBullet"/>
      </w:pPr>
      <w:r>
        <w:t>Loading/empty/error/offline/degraded/a11y davranışları uygulandı.</w:t>
      </w:r>
    </w:p>
    <w:p>
      <w:pPr>
        <w:pStyle w:val="ListBullet"/>
      </w:pPr>
      <w:r>
        <w:t>Security/privacy/trust review tamamlandı; critical/high açık risk formal kabul yoksa release edilmez.</w:t>
      </w:r>
    </w:p>
    <w:p>
      <w:pPr>
        <w:pStyle w:val="ListBullet"/>
      </w:pPr>
      <w:r>
        <w:t>Performance budget ve DB query budget regresyonu yok.</w:t>
      </w:r>
    </w:p>
    <w:p>
      <w:pPr>
        <w:pStyle w:val="ListBullet"/>
      </w:pPr>
      <w:r>
        <w:t>Feature flag/kill switch/config rollout ve rollback yolu tanımlı.</w:t>
      </w:r>
    </w:p>
    <w:p>
      <w:pPr>
        <w:pStyle w:val="ListBullet"/>
      </w:pPr>
      <w:r>
        <w:t>OpenAPI/schema/contract tests güncel ve backward-compatible.</w:t>
      </w:r>
    </w:p>
    <w:p>
      <w:pPr>
        <w:pStyle w:val="ListBullet"/>
      </w:pPr>
      <w:r>
        <w:t>Docs/ADR/decision/manifest gerekiyorsa aynı PR/release içinde güncellendi.</w:t>
      </w:r>
    </w:p>
    <w:p>
      <w:pPr>
        <w:pStyle w:val="Heading1"/>
      </w:pPr>
      <w:r>
        <w:t>16. Beta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997"/>
            <w:shd w:fill="0B132B"/>
            <w:vAlign w:val="center"/>
          </w:tcPr>
          <w:p>
            <w:r>
              <w:rPr>
                <w:b/>
                <w:color w:val="FFFFFF"/>
              </w:rPr>
              <w:t>Minimum kanıt</w:t>
            </w:r>
          </w:p>
        </w:tc>
      </w:tr>
      <w:tr>
        <w:tc>
          <w:tcPr>
            <w:tcW w:type="dxa" w:w="4997"/>
          </w:tcPr>
          <w:p>
            <w:r>
              <w:t>Product</w:t>
            </w:r>
          </w:p>
        </w:tc>
        <w:tc>
          <w:tcPr>
            <w:tcW w:type="dxa" w:w="4997"/>
          </w:tcPr>
          <w:p>
            <w:r>
              <w:t>Golden Path completion + usability pilot + activation telemetry</w:t>
            </w:r>
          </w:p>
        </w:tc>
      </w:tr>
      <w:tr>
        <w:tc>
          <w:tcPr>
            <w:tcW w:type="dxa" w:w="4997"/>
          </w:tcPr>
          <w:p>
            <w:r>
              <w:t>Content</w:t>
            </w:r>
          </w:p>
        </w:tc>
        <w:tc>
          <w:tcPr>
            <w:tcW w:type="dxa" w:w="4997"/>
          </w:tcPr>
          <w:p>
            <w:r>
              <w:t>20 L0 DILEMMA + 4 L0 CALL; CQB/Editorial acceptance</w:t>
            </w:r>
          </w:p>
        </w:tc>
      </w:tr>
      <w:tr>
        <w:tc>
          <w:tcPr>
            <w:tcW w:type="dxa" w:w="4997"/>
          </w:tcPr>
          <w:p>
            <w:r>
              <w:t>Trust</w:t>
            </w:r>
          </w:p>
        </w:tc>
        <w:tc>
          <w:tcPr>
            <w:tcW w:type="dxa" w:w="4997"/>
          </w:tcPr>
          <w:p>
            <w:r>
              <w:t>Trusted result semantics ve insufficient-data davranışı doğru</w:t>
            </w:r>
          </w:p>
        </w:tc>
      </w:tr>
      <w:tr>
        <w:tc>
          <w:tcPr>
            <w:tcW w:type="dxa" w:w="4997"/>
          </w:tcPr>
          <w:p>
            <w:r>
              <w:t>Security</w:t>
            </w:r>
          </w:p>
        </w:tc>
        <w:tc>
          <w:tcPr>
            <w:tcW w:type="dxa" w:w="4997"/>
          </w:tcPr>
          <w:p>
            <w:r>
              <w:t>Critical/high issues resolved veya formal risk acceptance</w:t>
            </w:r>
          </w:p>
        </w:tc>
      </w:tr>
      <w:tr>
        <w:tc>
          <w:tcPr>
            <w:tcW w:type="dxa" w:w="4997"/>
          </w:tcPr>
          <w:p>
            <w:r>
              <w:t>Privacy</w:t>
            </w:r>
          </w:p>
        </w:tc>
        <w:tc>
          <w:tcPr>
            <w:tcW w:type="dxa" w:w="4997"/>
          </w:tcPr>
          <w:p>
            <w:r>
              <w:t>Consent/merge/export/delete/retention testleri</w:t>
            </w:r>
          </w:p>
        </w:tc>
      </w:tr>
      <w:tr>
        <w:tc>
          <w:tcPr>
            <w:tcW w:type="dxa" w:w="4997"/>
          </w:tcPr>
          <w:p>
            <w:r>
              <w:t>Performance</w:t>
            </w:r>
          </w:p>
        </w:tc>
        <w:tc>
          <w:tcPr>
            <w:tcW w:type="dxa" w:w="4997"/>
          </w:tcPr>
          <w:p>
            <w:r>
              <w:t>API/client/query budgets ölçüldü</w:t>
            </w:r>
          </w:p>
        </w:tc>
      </w:tr>
      <w:tr>
        <w:tc>
          <w:tcPr>
            <w:tcW w:type="dxa" w:w="4997"/>
          </w:tcPr>
          <w:p>
            <w:r>
              <w:t>Accessibility</w:t>
            </w:r>
          </w:p>
        </w:tc>
        <w:tc>
          <w:tcPr>
            <w:tcW w:type="dxa" w:w="4997"/>
          </w:tcPr>
          <w:p>
            <w:r>
              <w:t>Core flow AA-target audit + assistive tech smoke</w:t>
            </w:r>
          </w:p>
        </w:tc>
      </w:tr>
      <w:tr>
        <w:tc>
          <w:tcPr>
            <w:tcW w:type="dxa" w:w="4997"/>
          </w:tcPr>
          <w:p>
            <w:r>
              <w:t>Reliability</w:t>
            </w:r>
          </w:p>
        </w:tc>
        <w:tc>
          <w:tcPr>
            <w:tcW w:type="dxa" w:w="4997"/>
          </w:tcPr>
          <w:p>
            <w:r>
              <w:t>Commit/reveal success + retry/recovery telemetry</w:t>
            </w:r>
          </w:p>
        </w:tc>
      </w:tr>
      <w:tr>
        <w:tc>
          <w:tcPr>
            <w:tcW w:type="dxa" w:w="4997"/>
          </w:tcPr>
          <w:p>
            <w:r>
              <w:t>Store</w:t>
            </w:r>
          </w:p>
        </w:tc>
        <w:tc>
          <w:tcPr>
            <w:tcW w:type="dxa" w:w="4997"/>
          </w:tcPr>
          <w:p>
            <w:r>
              <w:t>Release tarihli resmi Apple/Google compliance checklist</w:t>
            </w:r>
          </w:p>
        </w:tc>
      </w:tr>
      <w:tr>
        <w:tc>
          <w:tcPr>
            <w:tcW w:type="dxa" w:w="4997"/>
          </w:tcPr>
          <w:p>
            <w:r>
              <w:t>Operations</w:t>
            </w:r>
          </w:p>
        </w:tc>
        <w:tc>
          <w:tcPr>
            <w:tcW w:type="dxa" w:w="4997"/>
          </w:tcPr>
          <w:p>
            <w:r>
              <w:t>Incident/support ownership + runbook + rollback/kill switch</w:t>
            </w:r>
          </w:p>
        </w:tc>
      </w:tr>
    </w:tbl>
    <w:p>
      <w:pPr>
        <w:pStyle w:val="Heading1"/>
      </w:pPr>
      <w:r>
        <w:t>17. Başarı metrikleri</w:t>
      </w:r>
    </w:p>
    <w:p>
      <w:pPr>
        <w:pStyle w:val="ListBullet"/>
      </w:pPr>
      <w:r>
        <w:t>Activation: first session içinde committed weigh.</w:t>
      </w:r>
    </w:p>
    <w:p>
      <w:pPr>
        <w:pStyle w:val="ListBullet"/>
      </w:pPr>
      <w:r>
        <w:t>North Star: Meaningful Weighs / WAU.</w:t>
      </w:r>
    </w:p>
    <w:p>
      <w:pPr>
        <w:pStyle w:val="ListBullet"/>
      </w:pPr>
      <w:r>
        <w:t>Completion: weigh.started → weigh.committed.</w:t>
      </w:r>
    </w:p>
    <w:p>
      <w:pPr>
        <w:pStyle w:val="ListBullet"/>
      </w:pPr>
      <w:r>
        <w:t>Reveal value: Reveal sonrası Perspective veya qualified Share.</w:t>
      </w:r>
    </w:p>
    <w:p>
      <w:pPr>
        <w:pStyle w:val="ListBullet"/>
      </w:pPr>
      <w:r>
        <w:t>Perspective Exposure Rate ve Decision Update Rate.</w:t>
      </w:r>
    </w:p>
    <w:p>
      <w:pPr>
        <w:pStyle w:val="ListBullet"/>
      </w:pPr>
      <w:r>
        <w:t>Qualified share → recipient committed weigh.</w:t>
      </w:r>
    </w:p>
    <w:p>
      <w:pPr>
        <w:pStyle w:val="ListBullet"/>
      </w:pPr>
      <w:r>
        <w:t>Commit success / Reveal success / retry recovery.</w:t>
      </w:r>
    </w:p>
    <w:p>
      <w:pPr>
        <w:pStyle w:val="ListBullet"/>
      </w:pPr>
      <w:r>
        <w:t>Moderation rejection, manipulation impact ve user trust guardrail’leri.</w:t>
      </w:r>
    </w:p>
    <w:p>
      <w:pPr>
        <w:pStyle w:val="Heading1"/>
      </w:pPr>
      <w:r>
        <w:t>18. Deferred capability guard</w:t>
      </w:r>
    </w:p>
    <w:p>
      <w:r>
        <w:t>Roadmap Capability Register’da ACCEPTED-LATER/TEST-LATER olan özellikler, açık bir MVP dependency yoksa E0–E8 teslimine eklenmez. Kod mimarisi ileride eklenmelerini engellememeli; fakat YAGNI ilkesi gereği speculative implementation yapılmaz.</w:t>
      </w:r>
    </w:p>
    <w:p>
      <w:pPr>
        <w:pStyle w:val="ListBullet"/>
      </w:pPr>
      <w:r>
        <w:t>Atlas ana tabı</w:t>
      </w:r>
    </w:p>
    <w:p>
      <w:pPr>
        <w:pStyle w:val="ListBullet"/>
      </w:pPr>
      <w:r>
        <w:t>Values psychometrics</w:t>
      </w:r>
    </w:p>
    <w:p>
      <w:pPr>
        <w:pStyle w:val="ListBullet"/>
      </w:pPr>
      <w:r>
        <w:t>Rooms/Circle</w:t>
      </w:r>
    </w:p>
    <w:p>
      <w:pPr>
        <w:pStyle w:val="ListBullet"/>
      </w:pPr>
      <w:r>
        <w:t>Live</w:t>
      </w:r>
    </w:p>
    <w:p>
      <w:pPr>
        <w:pStyle w:val="ListBullet"/>
      </w:pPr>
      <w:r>
        <w:t>RETRO full experience</w:t>
      </w:r>
    </w:p>
    <w:p>
      <w:pPr>
        <w:pStyle w:val="ListBullet"/>
      </w:pPr>
      <w:r>
        <w:t>DECIDE full simulator</w:t>
      </w:r>
    </w:p>
    <w:p>
      <w:pPr>
        <w:pStyle w:val="ListBullet"/>
      </w:pPr>
      <w:r>
        <w:t>Research platform</w:t>
      </w:r>
    </w:p>
    <w:p>
      <w:pPr>
        <w:pStyle w:val="ListBullet"/>
      </w:pPr>
      <w:r>
        <w:t>B2B Insights/Pulse/API</w:t>
      </w:r>
    </w:p>
    <w:p>
      <w:pPr>
        <w:pStyle w:val="ListBullet"/>
      </w:pPr>
      <w:r>
        <w:t>KEFE+ paywall</w:t>
      </w:r>
    </w:p>
    <w:p>
      <w:pPr>
        <w:pStyle w:val="ListBullet"/>
      </w:pPr>
      <w:r>
        <w:t>Civic P2+ consumer publishing</w:t>
      </w:r>
    </w:p>
    <w:p>
      <w:pPr>
        <w:pStyle w:val="Heading1"/>
      </w:pPr>
      <w:r>
        <w:t>19. Requirement traceability — çekirdek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0B132B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9"/>
            <w:shd w:fill="0B132B"/>
            <w:vAlign w:val="center"/>
          </w:tcPr>
          <w:p>
            <w:r>
              <w:rPr>
                <w:b/>
                <w:color w:val="FFFFFF"/>
              </w:rPr>
              <w:t>Gereksinim</w:t>
            </w:r>
          </w:p>
        </w:tc>
        <w:tc>
          <w:tcPr>
            <w:tcW w:type="dxa" w:w="1999"/>
            <w:shd w:fill="0B132B"/>
            <w:vAlign w:val="center"/>
          </w:tcPr>
          <w:p>
            <w:r>
              <w:rPr>
                <w:b/>
                <w:color w:val="FFFFFF"/>
              </w:rPr>
              <w:t>Kaynak</w:t>
            </w:r>
          </w:p>
        </w:tc>
        <w:tc>
          <w:tcPr>
            <w:tcW w:type="dxa" w:w="1999"/>
            <w:shd w:fill="0B132B"/>
            <w:vAlign w:val="center"/>
          </w:tcPr>
          <w:p>
            <w:r>
              <w:rPr>
                <w:b/>
                <w:color w:val="FFFFFF"/>
              </w:rPr>
              <w:t>Ekran</w:t>
            </w:r>
          </w:p>
        </w:tc>
        <w:tc>
          <w:tcPr>
            <w:tcW w:type="dxa" w:w="1999"/>
            <w:shd w:fill="0B132B"/>
            <w:vAlign w:val="center"/>
          </w:tcPr>
          <w:p>
            <w:r>
              <w:rPr>
                <w:b/>
                <w:color w:val="FFFFFF"/>
              </w:rPr>
              <w:t>Epic</w:t>
            </w:r>
          </w:p>
        </w:tc>
      </w:tr>
      <w:tr>
        <w:tc>
          <w:tcPr>
            <w:tcW w:type="dxa" w:w="1999"/>
          </w:tcPr>
          <w:p>
            <w:r>
              <w:t>MVP-001</w:t>
            </w:r>
          </w:p>
        </w:tc>
        <w:tc>
          <w:tcPr>
            <w:tcW w:type="dxa" w:w="1999"/>
          </w:tcPr>
          <w:p>
            <w:r>
              <w:t>Low-risk consumer-first MVP</w:t>
            </w:r>
          </w:p>
        </w:tc>
        <w:tc>
          <w:tcPr>
            <w:tcW w:type="dxa" w:w="1999"/>
          </w:tcPr>
          <w:p>
            <w:r>
              <w:t>MPD §48</w:t>
            </w:r>
          </w:p>
        </w:tc>
        <w:tc>
          <w:tcPr>
            <w:tcW w:type="dxa" w:w="1999"/>
          </w:tcPr>
          <w:p>
            <w:r>
              <w:t>EXP/CAS/WGH/RVL</w:t>
            </w:r>
          </w:p>
        </w:tc>
        <w:tc>
          <w:tcPr>
            <w:tcW w:type="dxa" w:w="1999"/>
          </w:tcPr>
          <w:p>
            <w:r>
              <w:t>E1-E3</w:t>
            </w:r>
          </w:p>
        </w:tc>
      </w:tr>
      <w:tr>
        <w:tc>
          <w:tcPr>
            <w:tcW w:type="dxa" w:w="1999"/>
          </w:tcPr>
          <w:p>
            <w:r>
              <w:t>MVP-002</w:t>
            </w:r>
          </w:p>
        </w:tc>
        <w:tc>
          <w:tcPr>
            <w:tcW w:type="dxa" w:w="1999"/>
          </w:tcPr>
          <w:p>
            <w:r>
              <w:t>Commit First invariant</w:t>
            </w:r>
          </w:p>
        </w:tc>
        <w:tc>
          <w:tcPr>
            <w:tcW w:type="dxa" w:w="1999"/>
          </w:tcPr>
          <w:p>
            <w:r>
              <w:t>MPD §6</w:t>
            </w:r>
          </w:p>
        </w:tc>
        <w:tc>
          <w:tcPr>
            <w:tcW w:type="dxa" w:w="1999"/>
          </w:tcPr>
          <w:p>
            <w:r>
              <w:t>WGH/RVL/SHR</w:t>
            </w:r>
          </w:p>
        </w:tc>
        <w:tc>
          <w:tcPr>
            <w:tcW w:type="dxa" w:w="1999"/>
          </w:tcPr>
          <w:p>
            <w:r>
              <w:t>E2-E3/E6</w:t>
            </w:r>
          </w:p>
        </w:tc>
      </w:tr>
      <w:tr>
        <w:tc>
          <w:tcPr>
            <w:tcW w:type="dxa" w:w="1999"/>
          </w:tcPr>
          <w:p>
            <w:r>
              <w:t>MVP-003</w:t>
            </w:r>
          </w:p>
        </w:tc>
        <w:tc>
          <w:tcPr>
            <w:tcW w:type="dxa" w:w="1999"/>
          </w:tcPr>
          <w:p>
            <w:r>
              <w:t>Quick ve Deep ayrı veri katmanı</w:t>
            </w:r>
          </w:p>
        </w:tc>
        <w:tc>
          <w:tcPr>
            <w:tcW w:type="dxa" w:w="1999"/>
          </w:tcPr>
          <w:p>
            <w:r>
              <w:t>MPD §20</w:t>
            </w:r>
          </w:p>
        </w:tc>
        <w:tc>
          <w:tcPr>
            <w:tcW w:type="dxa" w:w="1999"/>
          </w:tcPr>
          <w:p>
            <w:r>
              <w:t>WGH/RVL</w:t>
            </w:r>
          </w:p>
        </w:tc>
        <w:tc>
          <w:tcPr>
            <w:tcW w:type="dxa" w:w="1999"/>
          </w:tcPr>
          <w:p>
            <w:r>
              <w:t>E2-E3</w:t>
            </w:r>
          </w:p>
        </w:tc>
      </w:tr>
      <w:tr>
        <w:tc>
          <w:tcPr>
            <w:tcW w:type="dxa" w:w="1999"/>
          </w:tcPr>
          <w:p>
            <w:r>
              <w:t>MVP-004</w:t>
            </w:r>
          </w:p>
        </w:tc>
        <w:tc>
          <w:tcPr>
            <w:tcW w:type="dxa" w:w="1999"/>
          </w:tcPr>
          <w:p>
            <w:r>
              <w:t>Trusted Sample consumer default</w:t>
            </w:r>
          </w:p>
        </w:tc>
        <w:tc>
          <w:tcPr>
            <w:tcW w:type="dxa" w:w="1999"/>
          </w:tcPr>
          <w:p>
            <w:r>
              <w:t>MPD §36 + PROD-011</w:t>
            </w:r>
          </w:p>
        </w:tc>
        <w:tc>
          <w:tcPr>
            <w:tcW w:type="dxa" w:w="1999"/>
          </w:tcPr>
          <w:p>
            <w:r>
              <w:t>RVL</w:t>
            </w:r>
          </w:p>
        </w:tc>
        <w:tc>
          <w:tcPr>
            <w:tcW w:type="dxa" w:w="1999"/>
          </w:tcPr>
          <w:p>
            <w:r>
              <w:t>E3</w:t>
            </w:r>
          </w:p>
        </w:tc>
      </w:tr>
      <w:tr>
        <w:tc>
          <w:tcPr>
            <w:tcW w:type="dxa" w:w="1999"/>
          </w:tcPr>
          <w:p>
            <w:r>
              <w:t>MVP-005</w:t>
            </w:r>
          </w:p>
        </w:tc>
        <w:tc>
          <w:tcPr>
            <w:tcW w:type="dxa" w:w="1999"/>
          </w:tcPr>
          <w:p>
            <w:r>
              <w:t>Guest-first; 30 gün retention</w:t>
            </w:r>
          </w:p>
        </w:tc>
        <w:tc>
          <w:tcPr>
            <w:tcW w:type="dxa" w:w="1999"/>
          </w:tcPr>
          <w:p>
            <w:r>
              <w:t>PROD-005</w:t>
            </w:r>
          </w:p>
        </w:tc>
        <w:tc>
          <w:tcPr>
            <w:tcW w:type="dxa" w:w="1999"/>
          </w:tcPr>
          <w:p>
            <w:r>
              <w:t>AUT/ACT</w:t>
            </w:r>
          </w:p>
        </w:tc>
        <w:tc>
          <w:tcPr>
            <w:tcW w:type="dxa" w:w="1999"/>
          </w:tcPr>
          <w:p>
            <w:r>
              <w:t>E0/E7</w:t>
            </w:r>
          </w:p>
        </w:tc>
      </w:tr>
      <w:tr>
        <w:tc>
          <w:tcPr>
            <w:tcW w:type="dxa" w:w="1999"/>
          </w:tcPr>
          <w:p>
            <w:r>
              <w:t>MVP-006</w:t>
            </w:r>
          </w:p>
        </w:tc>
        <w:tc>
          <w:tcPr>
            <w:tcW w:type="dxa" w:w="1999"/>
          </w:tcPr>
          <w:p>
            <w:r>
              <w:t>Controlled reason, public comment wall yok</w:t>
            </w:r>
          </w:p>
        </w:tc>
        <w:tc>
          <w:tcPr>
            <w:tcW w:type="dxa" w:w="1999"/>
          </w:tcPr>
          <w:p>
            <w:r>
              <w:t>PROD-020</w:t>
            </w:r>
          </w:p>
        </w:tc>
        <w:tc>
          <w:tcPr>
            <w:tcW w:type="dxa" w:w="1999"/>
          </w:tcPr>
          <w:p>
            <w:r>
              <w:t>PER</w:t>
            </w:r>
          </w:p>
        </w:tc>
        <w:tc>
          <w:tcPr>
            <w:tcW w:type="dxa" w:w="1999"/>
          </w:tcPr>
          <w:p>
            <w:r>
              <w:t>E4</w:t>
            </w:r>
          </w:p>
        </w:tc>
      </w:tr>
      <w:tr>
        <w:tc>
          <w:tcPr>
            <w:tcW w:type="dxa" w:w="1999"/>
          </w:tcPr>
          <w:p>
            <w:r>
              <w:t>MVP-007</w:t>
            </w:r>
          </w:p>
        </w:tc>
        <w:tc>
          <w:tcPr>
            <w:tcW w:type="dxa" w:w="1999"/>
          </w:tcPr>
          <w:p>
            <w:r>
              <w:t>4-tab navigation</w:t>
            </w:r>
          </w:p>
        </w:tc>
        <w:tc>
          <w:tcPr>
            <w:tcW w:type="dxa" w:w="1999"/>
          </w:tcPr>
          <w:p>
            <w:r>
              <w:t>PROD-001</w:t>
            </w:r>
          </w:p>
        </w:tc>
        <w:tc>
          <w:tcPr>
            <w:tcW w:type="dxa" w:w="1999"/>
          </w:tcPr>
          <w:p>
            <w:r>
              <w:t>EXP/ACT/MYK</w:t>
            </w:r>
          </w:p>
        </w:tc>
        <w:tc>
          <w:tcPr>
            <w:tcW w:type="dxa" w:w="1999"/>
          </w:tcPr>
          <w:p>
            <w:r>
              <w:t>E1/E5</w:t>
            </w:r>
          </w:p>
        </w:tc>
      </w:tr>
      <w:tr>
        <w:tc>
          <w:tcPr>
            <w:tcW w:type="dxa" w:w="1999"/>
          </w:tcPr>
          <w:p>
            <w:r>
              <w:t>MVP-008</w:t>
            </w:r>
          </w:p>
        </w:tc>
        <w:tc>
          <w:tcPr>
            <w:tcW w:type="dxa" w:w="1999"/>
          </w:tcPr>
          <w:p>
            <w:r>
              <w:t>CTA “Kararımı Ver”</w:t>
            </w:r>
          </w:p>
        </w:tc>
        <w:tc>
          <w:tcPr>
            <w:tcW w:type="dxa" w:w="1999"/>
          </w:tcPr>
          <w:p>
            <w:r>
              <w:t>PROD-002</w:t>
            </w:r>
          </w:p>
        </w:tc>
        <w:tc>
          <w:tcPr>
            <w:tcW w:type="dxa" w:w="1999"/>
          </w:tcPr>
          <w:p>
            <w:r>
              <w:t>WGH</w:t>
            </w:r>
          </w:p>
        </w:tc>
        <w:tc>
          <w:tcPr>
            <w:tcW w:type="dxa" w:w="1999"/>
          </w:tcPr>
          <w:p>
            <w:r>
              <w:t>E2</w:t>
            </w:r>
          </w:p>
        </w:tc>
      </w:tr>
      <w:tr>
        <w:tc>
          <w:tcPr>
            <w:tcW w:type="dxa" w:w="1999"/>
          </w:tcPr>
          <w:p>
            <w:r>
              <w:t>MVP-009</w:t>
            </w:r>
          </w:p>
        </w:tc>
        <w:tc>
          <w:tcPr>
            <w:tcW w:type="dxa" w:w="1999"/>
          </w:tcPr>
          <w:p>
            <w:r>
              <w:t>Share Commit First korur</w:t>
            </w:r>
          </w:p>
        </w:tc>
        <w:tc>
          <w:tcPr>
            <w:tcW w:type="dxa" w:w="1999"/>
          </w:tcPr>
          <w:p>
            <w:r>
              <w:t>PB §22</w:t>
            </w:r>
          </w:p>
        </w:tc>
        <w:tc>
          <w:tcPr>
            <w:tcW w:type="dxa" w:w="1999"/>
          </w:tcPr>
          <w:p>
            <w:r>
              <w:t>SHR</w:t>
            </w:r>
          </w:p>
        </w:tc>
        <w:tc>
          <w:tcPr>
            <w:tcW w:type="dxa" w:w="1999"/>
          </w:tcPr>
          <w:p>
            <w:r>
              <w:t>E6</w:t>
            </w:r>
          </w:p>
        </w:tc>
      </w:tr>
      <w:tr>
        <w:tc>
          <w:tcPr>
            <w:tcW w:type="dxa" w:w="1999"/>
          </w:tcPr>
          <w:p>
            <w:r>
              <w:t>MVP-010</w:t>
            </w:r>
          </w:p>
        </w:tc>
        <w:tc>
          <w:tcPr>
            <w:tcW w:type="dxa" w:w="1999"/>
          </w:tcPr>
          <w:p>
            <w:r>
              <w:t>Security/privacy/a11y/perf/store gates</w:t>
            </w:r>
          </w:p>
        </w:tc>
        <w:tc>
          <w:tcPr>
            <w:tcW w:type="dxa" w:w="1999"/>
          </w:tcPr>
          <w:p>
            <w:r>
              <w:t>Governance + specialist standards</w:t>
            </w:r>
          </w:p>
        </w:tc>
        <w:tc>
          <w:tcPr>
            <w:tcW w:type="dxa" w:w="1999"/>
          </w:tcPr>
          <w:p>
            <w:r>
              <w:t>All</w:t>
            </w:r>
          </w:p>
        </w:tc>
        <w:tc>
          <w:tcPr>
            <w:tcW w:type="dxa" w:w="1999"/>
          </w:tcPr>
          <w:p>
            <w:r>
              <w:t>E7-E8</w:t>
            </w:r>
          </w:p>
        </w:tc>
      </w:tr>
    </w:tbl>
    <w:p>
      <w:pPr>
        <w:pStyle w:val="Heading1"/>
      </w:pPr>
      <w:r>
        <w:t>20. KARARLAR — V1.2.0</w:t>
      </w:r>
    </w:p>
    <w:p>
      <w:r>
        <w:t>Bu sürüm yeni ürün kararı üretmez. v1.1.0’da kapanmış kararları execution contract’a dönüştürür. Normatif karar değişiklikleri Decision Register ve ilgili kaynak belgede sürümlenir.</w:t>
      </w:r>
    </w:p>
    <w:p>
      <w:pPr>
        <w:pStyle w:val="Heading2"/>
      </w:pPr>
      <w:r>
        <w:t>Karar 1 — Golden Path</w:t>
      </w:r>
    </w:p>
    <w:p>
      <w:r>
        <w:t>Launch → Explore → Case → Weigh → Commit → Reveal → Perspective → My KEFE Progress → Share, ilk oturumda iki kısa vaat + demo ve Reveal sonrası isteğe bağlı Account Offer ile uygulanır.</w:t>
      </w:r>
    </w:p>
    <w:p>
      <w:pPr>
        <w:pStyle w:val="Heading2"/>
      </w:pPr>
      <w:r>
        <w:t>Karar 2 — Execution traceability</w:t>
      </w:r>
    </w:p>
    <w:p>
      <w:r>
        <w:t>Her MVP işi Requirement → Screen → State → API → Data → Event → Test → Acceptance Criteria zincirine bağlanır; izlenemeyen core iş Done sayılamaz.</w:t>
      </w:r>
    </w:p>
    <w:p>
      <w:pPr>
        <w:pStyle w:val="Heading2"/>
      </w:pPr>
      <w:r>
        <w:t>Karar 3 — Core-loop survival</w:t>
      </w:r>
    </w:p>
    <w:p>
      <w:r>
        <w:t>AI/cache/push gibi yardımcı subsystem arızaları mümkün olduğunda Weigh → Commit → Reveal çekirdeğini düşürmez; degraded state açıkça gösterilir.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Sürüm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Tarih</w:t>
            </w:r>
          </w:p>
        </w:tc>
        <w:tc>
          <w:tcPr>
            <w:tcW w:type="dxa" w:w="3331"/>
            <w:shd w:fill="0B132B"/>
            <w:vAlign w:val="center"/>
          </w:tcPr>
          <w:p>
            <w:r>
              <w:rPr>
                <w:b/>
                <w:color w:val="FFFFFF"/>
              </w:rPr>
              <w:t>Değişiklik</w:t>
            </w:r>
          </w:p>
        </w:tc>
      </w:tr>
      <w:tr>
        <w:tc>
          <w:tcPr>
            <w:tcW w:type="dxa" w:w="3331"/>
          </w:tcPr>
          <w:p>
            <w:r>
              <w:t>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İlk onaylı baseline oluşturuldu.</w:t>
            </w:r>
          </w:p>
        </w:tc>
      </w:tr>
      <w:t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Navigasyon, CTA, guest retention, ilk ülke/dil ve MVP content inventory kararları kapatıldı.</w:t>
            </w:r>
          </w:p>
        </w:tc>
      </w:tr>
      <w:tr>
        <w:tc>
          <w:tcPr>
            <w:tcW w:type="dxa" w:w="3331"/>
          </w:tcPr>
          <w:p>
            <w:r>
              <w:t>1.2.0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Golden Path ekran kimlikleri, screen/state/API/event sözleşmeleri, error/offline/degraded davranışları, acceptance test kataloğu ve uçtan uca execution traceability eklendi.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MVP Delivery Plan  •  v1.2.0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Delivery Plan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