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352"/>
      </w:tblGrid>
      <w:tr>
        <w:trPr>
          <w:cantSplit/>
        </w:trPr>
        <w:tc>
          <w:tcPr>
            <w:tcW w:type="dxa" w:w="4997"/>
            <w:shd w:fill="0B132B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D4A64A"/>
                <w:sz w:val="36"/>
              </w:rPr>
              <w:t>KEFE</w:t>
            </w:r>
          </w:p>
        </w:tc>
        <w:tc>
          <w:tcPr>
            <w:tcW w:type="dxa" w:w="4997"/>
            <w:shd w:fill="0B132B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2"/>
              </w:rPr>
              <w:t>WEIGH WHAT’S RIGHT.</w:t>
            </w:r>
          </w:p>
        </w:tc>
      </w:tr>
    </w:tbl>
    <w:p/>
    <w:p>
      <w:pPr>
        <w:jc w:val="center"/>
      </w:pPr>
      <w:r>
        <w:rPr>
          <w:rFonts w:ascii="Aptos Display" w:hAnsi="Aptos Display"/>
          <w:b/>
          <w:color w:val="0B132B"/>
          <w:sz w:val="54"/>
        </w:rPr>
        <w:t>Admin Studio Specification</w:t>
      </w:r>
    </w:p>
    <w:p>
      <w:pPr>
        <w:jc w:val="center"/>
      </w:pPr>
      <w:r>
        <w:rPr>
          <w:color w:val="5D677A"/>
          <w:sz w:val="28"/>
        </w:rPr>
        <w:t>Editoryal, Trust, Moderasyon ve Operasyon Paneli</w:t>
      </w:r>
    </w:p>
    <w:p>
      <w:pPr>
        <w:jc w:val="center"/>
      </w:pPr>
      <w:r>
        <w:rPr>
          <w:color w:val="D4A64A"/>
        </w:rPr>
        <w:t>────────────────────────────</w:t>
      </w:r>
    </w:p>
    <w:p>
      <w:pPr>
        <w:jc w:val="center"/>
      </w:pPr>
      <w:r>
        <w:rPr>
          <w:b/>
          <w:color w:val="D4A64A"/>
          <w:sz w:val="26"/>
        </w:rPr>
        <w:t>APPROVED BASELINE</w:t>
      </w:r>
    </w:p>
    <w:p>
      <w:pPr>
        <w:jc w:val="center"/>
      </w:pPr>
      <w:r>
        <w:rPr>
          <w:color w:val="5D677A"/>
          <w:sz w:val="20"/>
        </w:rPr>
        <w:t>Versiyon 1.1.0  •  27 Temmuz 2026</w:t>
      </w:r>
    </w:p>
    <w:p>
      <w:pPr>
        <w:pStyle w:val="KEFEQuote"/>
        <w:jc w:val="center"/>
      </w:pPr>
      <w:r>
        <w:t>Kural ne diyor, vicdan ne söylüyor?</w:t>
      </w:r>
    </w:p>
    <w:p>
      <w:r>
        <w:br w:type="page"/>
      </w:r>
    </w:p>
    <w:p>
      <w:pPr>
        <w:pStyle w:val="Heading1"/>
      </w:pPr>
      <w:r>
        <w:t>BELGE KONTROLÜ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592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Alan</w:t>
            </w:r>
          </w:p>
        </w:tc>
        <w:tc>
          <w:tcPr>
            <w:tcW w:type="dxa" w:w="748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Değer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Belge kimliği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KEFE-ADM-001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Sürüm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1.1.0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Tarih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27 Temmuz 2026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Durum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Approved Baseline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Belge sahibi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Operations / Product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Normatif otorite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KEFE-MPD v1.2.0 + KEFE-PB v1.4.0 + KEFE-ENG v0.4.0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Gözden geçirme ritmi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Her ana karar veya ilgili sistem değişikliği sonrası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Çelişki kuralı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En yeni onaylı KEFE Master Product Document kararı geçerlidir; belge manifesti ve durumlar için KEFE-GOV geçerlidir.</w:t>
            </w:r>
          </w:p>
        </w:tc>
      </w:tr>
    </w:tbl>
    <w:p/>
    <w:p>
      <w:pPr>
        <w:pStyle w:val="Heading1"/>
      </w:pPr>
      <w:r>
        <w:t>1. Amaç</w:t>
      </w:r>
    </w:p>
    <w:p>
      <w:r>
        <w:t>Admin Studio yalnız CRUD paneli değil; KEFE’nin yayın güveni, audit, risk, metodoloji ve operasyon darboğazlarını yöneten bir çalışma ürünüdür.</w:t>
      </w:r>
    </w:p>
    <w:p>
      <w:pPr>
        <w:pStyle w:val="Heading1"/>
      </w:pPr>
      <w:r>
        <w:t>2. 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Yetki örneği</w:t>
            </w:r>
          </w:p>
        </w:tc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Ayrım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Editor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draft Case/source/claim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High-risk publish yok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Senior Editor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L2/L3/P2 publish approval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Security admin değil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Moderator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UGC review/enforcement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Identity lookup yok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Methodologist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sample/metric version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Content publish yok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Researcher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study config/aggregate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Identity yok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Security Admin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identity/integrity scoped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Editorial decision yok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System Admin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infra/config ops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Content hükmü yok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Growth/Commercial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catalog/offer/metadata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Sensitive decision history yok</w:t>
            </w:r>
          </w:p>
        </w:tc>
      </w:tr>
    </w:tbl>
    <w:p/>
    <w:p>
      <w:pPr>
        <w:pStyle w:val="Heading1"/>
      </w:pPr>
      <w:r>
        <w:t>3. Modüller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Modül</w:t>
            </w:r>
          </w:p>
        </w:tc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Ana yetenekler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Case Studio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Event/Scenario, CaseVersion, Issue, Question, preview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Source &amp; Claim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source map, evidence relation, status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Timeline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version/change history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Taxonomy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domain/topic registry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Format/Modifier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registry + compatibility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Risk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L/P classification + policy preview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Civic Review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P2+ gate, legal review state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Moderation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queue, reason/report review, enforcement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Integrity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fraud/coordination signals, slow mode, delayed reveal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Experts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credential verification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Cohort Privacy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threshold/suppression preview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Results/Methodology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sample definition, snapshot, methodology version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Localization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locale/country review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AI Review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draft/output lineage, override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Config/Flags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typed config, rollout, kill switch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Commercial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product catalog/entitlement/support state; no card secrets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Audit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immutable change trail, diff, actor/reason</w:t>
            </w:r>
          </w:p>
        </w:tc>
      </w:tr>
    </w:tbl>
    <w:p/>
    <w:p>
      <w:pPr>
        <w:pStyle w:val="Heading1"/>
      </w:pPr>
      <w:r>
        <w:t>4. Publication workflow</w:t>
      </w:r>
    </w:p>
    <w:p>
      <w:pPr>
        <w:pStyle w:val="KEFEQuote"/>
      </w:pPr>
      <w:r>
        <w:t>DRAFT → IN_REVIEW → APPROVED → PUBLISHED; CHANGES_REQUESTED geri dönüşü; PUBLISHED immutable CaseVersion; RETRACTED ayrı terminal/visible history state.</w:t>
      </w:r>
    </w:p>
    <w:p>
      <w:pPr>
        <w:pStyle w:val="ListBullet"/>
      </w:pPr>
      <w:r>
        <w:t>Risk seviyesine göre required approver matrix config/policy ile çözülür.</w:t>
      </w:r>
    </w:p>
    <w:p>
      <w:pPr>
        <w:pStyle w:val="ListBullet"/>
      </w:pPr>
      <w:r>
        <w:t>Self-approval high-risk işlemlerde yasaklanabilir.</w:t>
      </w:r>
    </w:p>
    <w:p>
      <w:pPr>
        <w:pStyle w:val="ListBullet"/>
      </w:pPr>
      <w:r>
        <w:t>Preview consumer locale/theme/risk mode ile görüntülenebilir.</w:t>
      </w:r>
    </w:p>
    <w:p>
      <w:pPr>
        <w:pStyle w:val="Heading1"/>
      </w:pPr>
      <w:r>
        <w:t>5. Queue UX</w:t>
      </w:r>
    </w:p>
    <w:p>
      <w:pPr>
        <w:pStyle w:val="ListBullet"/>
      </w:pPr>
      <w:r>
        <w:t>Saved views, filters, priority, SLA indicator, ownership/assignment.</w:t>
      </w:r>
    </w:p>
    <w:p>
      <w:pPr>
        <w:pStyle w:val="ListBullet"/>
      </w:pPr>
      <w:r>
        <w:t>Bulk action yalnız düşük riskli ve reversible işlemlerde.</w:t>
      </w:r>
    </w:p>
    <w:p>
      <w:pPr>
        <w:pStyle w:val="ListBullet"/>
      </w:pPr>
      <w:r>
        <w:t>Keyboard-friendly web workflows ve accessible tables.</w:t>
      </w:r>
    </w:p>
    <w:p>
      <w:pPr>
        <w:pStyle w:val="ListBullet"/>
      </w:pPr>
      <w:r>
        <w:t>Search/facet pagination; binlerce Case/Report’ta performans.</w:t>
      </w:r>
    </w:p>
    <w:p>
      <w:pPr>
        <w:pStyle w:val="Heading1"/>
      </w:pPr>
      <w:r>
        <w:t>6. Config ve kill switch</w:t>
      </w:r>
    </w:p>
    <w:p>
      <w:pPr>
        <w:pStyle w:val="ListBullet"/>
      </w:pPr>
      <w:r>
        <w:t>Typed schema validation</w:t>
      </w:r>
    </w:p>
    <w:p>
      <w:pPr>
        <w:pStyle w:val="ListBullet"/>
      </w:pPr>
      <w:r>
        <w:t>Diff + approval + audit</w:t>
      </w:r>
    </w:p>
    <w:p>
      <w:pPr>
        <w:pStyle w:val="ListBullet"/>
      </w:pPr>
      <w:r>
        <w:t>Environment scope</w:t>
      </w:r>
    </w:p>
    <w:p>
      <w:pPr>
        <w:pStyle w:val="ListBullet"/>
      </w:pPr>
      <w:r>
        <w:t>Country/cohort rollout</w:t>
      </w:r>
    </w:p>
    <w:p>
      <w:pPr>
        <w:pStyle w:val="ListBullet"/>
      </w:pPr>
      <w:r>
        <w:t>Rollback</w:t>
      </w:r>
    </w:p>
    <w:p>
      <w:pPr>
        <w:pStyle w:val="ListBullet"/>
      </w:pPr>
      <w:r>
        <w:t>Domain invariant’ı bozan config alanı oluşturulamaz</w:t>
      </w:r>
    </w:p>
    <w:p>
      <w:pPr>
        <w:pStyle w:val="Heading1"/>
      </w:pPr>
      <w:r>
        <w:t>7. Audit standardı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Alan</w:t>
            </w:r>
          </w:p>
        </w:tc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Zorunlu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actor/role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Evet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action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Evet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target id/version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Evet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before/after or diff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Kritik değişikliklerde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reason/ticket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High-risk/config/publish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timestamp/trace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Evet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approval chain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Gerektiğinde</w:t>
            </w:r>
          </w:p>
        </w:tc>
      </w:tr>
    </w:tbl>
    <w:p/>
    <w:p>
      <w:pPr>
        <w:pStyle w:val="Heading1"/>
      </w:pPr>
      <w:r>
        <w:t>8. Güvenlik ve privacy</w:t>
      </w:r>
    </w:p>
    <w:p>
      <w:pPr>
        <w:pStyle w:val="ListBullet"/>
      </w:pPr>
      <w:r>
        <w:t>Admin MFA, short privileged sessions, least privilege.</w:t>
      </w:r>
    </w:p>
    <w:p>
      <w:pPr>
        <w:pStyle w:val="ListBullet"/>
      </w:pPr>
      <w:r>
        <w:t>PII masked by default; reveal action ayrıca audit edilir.</w:t>
      </w:r>
    </w:p>
    <w:p>
      <w:pPr>
        <w:pStyle w:val="ListBullet"/>
      </w:pPr>
      <w:r>
        <w:t>Export rate/approval controls.</w:t>
      </w:r>
    </w:p>
    <w:p>
      <w:pPr>
        <w:pStyle w:val="ListBullet"/>
      </w:pPr>
      <w:r>
        <w:t>No sensitive decision targeting in growth module.</w:t>
      </w:r>
    </w:p>
    <w:p>
      <w:pPr>
        <w:pStyle w:val="Heading2"/>
      </w:pPr>
      <w:r>
        <w:t>Bağlayıcı gereksinimler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656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676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Gereksinim</w:t>
            </w:r>
          </w:p>
        </w:tc>
        <w:tc>
          <w:tcPr>
            <w:tcW w:type="dxa" w:w="172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Üst kaynak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ADM-001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L2/L3 ve P2+ publish workflow required approver gate içermelidir.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§24, §23</w:t>
            </w:r>
          </w:p>
        </w:tc>
      </w:tr>
      <w:tr>
        <w:trPr>
          <w:cantSplit/>
        </w:trPr>
        <w:tc>
          <w:tcPr>
            <w:tcW w:type="dxa" w:w="1656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ADM-002</w:t>
            </w:r>
          </w:p>
        </w:tc>
        <w:tc>
          <w:tcPr>
            <w:tcW w:type="dxa" w:w="676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Config değişiklikleri versioned/audited/rollback-able olmalıdır.</w:t>
            </w:r>
          </w:p>
        </w:tc>
        <w:tc>
          <w:tcPr>
            <w:tcW w:type="dxa" w:w="172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Architecture principles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ADM-003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Admin rol ayrımı least privilege ilkesine uymalıdır.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SEC</w:t>
            </w:r>
          </w:p>
        </w:tc>
      </w:tr>
      <w:tr>
        <w:trPr>
          <w:cantSplit/>
        </w:trPr>
        <w:tc>
          <w:tcPr>
            <w:tcW w:type="dxa" w:w="1656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ADM-004</w:t>
            </w:r>
          </w:p>
        </w:tc>
        <w:tc>
          <w:tcPr>
            <w:tcW w:type="dxa" w:w="676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CaseVersion publish immutable snapshot üretmelidir.</w:t>
            </w:r>
          </w:p>
        </w:tc>
        <w:tc>
          <w:tcPr>
            <w:tcW w:type="dxa" w:w="172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§17</w:t>
            </w:r>
          </w:p>
        </w:tc>
      </w:tr>
    </w:tbl>
    <w:p/>
    <w:p>
      <w:pPr>
        <w:pStyle w:val="Heading1"/>
      </w:pPr>
      <w:r>
        <w:t>KARARLAR — V1.1.0</w:t>
      </w:r>
    </w:p>
    <w:p>
      <w:pPr>
        <w:pStyle w:val="Heading2"/>
      </w:pPr>
      <w:r>
        <w:t>Karar 1 — Admin packaging</w:t>
      </w:r>
    </w:p>
    <w:p>
      <w:pPr/>
      <w:r>
        <w:t>Admin Studio ayrı Next.js application olarak deploy edilir fakat aynı monorepo, shared types/design tokens ve API contracts kullanır. Consumer app ile runtime bundle paylaşmaz.</w:t>
      </w:r>
    </w:p>
    <w:p>
      <w:pPr>
        <w:pStyle w:val="Heading2"/>
      </w:pPr>
      <w:r>
        <w:t>Karar 2 — Four-eyes approval</w:t>
      </w:r>
    </w:p>
    <w:p>
      <w:pPr/>
      <w:r>
        <w:t>L2, L3, P2, P3 ve P4 publication için maker-checker/four-eyes zorunludur. P3/P4 ayrıca legal/civic gate; aynı kişi draft ve final approval yapamaz.</w:t>
      </w:r>
    </w:p>
    <w:p>
      <w:pPr>
        <w:pStyle w:val="Heading2"/>
      </w:pPr>
      <w:r>
        <w:t>Karar 3 — Roadmap registry</w:t>
      </w:r>
    </w:p>
    <w:p>
      <w:pPr/>
      <w:r>
        <w:t>Feature lifecycle, config/flag, country rollout ve deprecation görünümü Admin Studio’da read-only registry + yetkili config control olarak bulunur; normatif kaynak Product Bible/Governance’dır.</w:t>
      </w:r>
    </w:p>
    <w:p>
      <w:pPr>
        <w:pStyle w:val="Heading1"/>
      </w:pPr>
      <w:r>
        <w:t>Değişiklik Geçmişi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440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Sürüm</w:t>
            </w:r>
          </w:p>
        </w:tc>
        <w:tc>
          <w:tcPr>
            <w:tcW w:type="dxa" w:w="2160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Tarih</w:t>
            </w:r>
          </w:p>
        </w:tc>
        <w:tc>
          <w:tcPr>
            <w:tcW w:type="dxa" w:w="6912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Değişiklik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1.0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27 Temmuz 2026</w:t>
            </w:r>
          </w:p>
        </w:tc>
        <w:tc>
          <w:tcPr>
            <w:tcW w:type="dxa" w:w="69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İlk onaylı baseline oluşturuldu.</w:t>
            </w:r>
          </w:p>
        </w:tc>
      </w:tr>
      <w:tr>
        <w:trPr>
          <w:cantSplit/>
        </w:trPr>
        <w:tc>
          <w:tcPr>
            <w:tcW w:type="dxa" w:w="3331"/>
          </w:tcPr>
          <w:p>
            <w:r>
              <w:t>1.1.0</w:t>
            </w:r>
          </w:p>
        </w:tc>
        <w:tc>
          <w:tcPr>
            <w:tcW w:type="dxa" w:w="3331"/>
          </w:tcPr>
          <w:p>
            <w:r>
              <w:t>27 Temmuz 2026</w:t>
            </w:r>
          </w:p>
        </w:tc>
        <w:tc>
          <w:tcPr>
            <w:tcW w:type="dxa" w:w="3331"/>
          </w:tcPr>
          <w:p>
            <w:r>
              <w:t>Admin packaging, four-eyes approval, config/kill switch ve roadmap registry görünürlüğü kesinleştirildi.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77A"/>
        <w:sz w:val="16"/>
      </w:rPr>
      <w:t xml:space="preserve">KEFE  •  Weigh What’s Right.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EFESmall"/>
      <w:jc w:val="right"/>
    </w:pPr>
    <w:r>
      <w:t>KEFE  •  Admin Studio Specification  •  v1.1.0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B13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3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4A6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D67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B132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FEQuote">
    <w:name w:val="KEFE Quote"/>
    <w:basedOn w:val="Normal"/>
    <w:pPr>
      <w:spacing w:before="160" w:after="160"/>
      <w:ind w:left="360"/>
    </w:pPr>
    <w:rPr>
      <w:rFonts w:ascii="Aptos" w:hAnsi="Aptos"/>
      <w:i/>
      <w:color w:val="D4A64A"/>
      <w:sz w:val="22"/>
    </w:rPr>
  </w:style>
  <w:style w:type="paragraph" w:customStyle="1" w:styleId="KEFESmall">
    <w:name w:val="KEFE Small"/>
    <w:basedOn w:val="Normal"/>
    <w:rPr>
      <w:rFonts w:ascii="Aptos" w:hAnsi="Aptos"/>
      <w:color w:val="5D677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 Studio Specification</dc:title>
  <dc:subject>KEFE resmi dokümantasyon ekosistemi</dc:subject>
  <dc:creator>KEFE</dc:creator>
  <cp:keywords>KEFE, product, architecture, governance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