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B7DF1" w:rsidP="00B975D1">
      <w:pPr>
        <w:pStyle w:val="NoSpacing"/>
      </w:pPr>
      <w:r>
        <w:t>1.</w:t>
      </w:r>
      <w:r w:rsidR="00B975D1">
        <w:t xml:space="preserve"> For PAD Loan Type,  'Loan Transfer' and 'PADIR' section will be enabled.</w:t>
      </w:r>
    </w:p>
    <w:p w:rsidR="00B975D1" w:rsidRDefault="00B975D1" w:rsidP="00B975D1">
      <w:pPr>
        <w:pStyle w:val="NoSpacing"/>
      </w:pPr>
      <w:r>
        <w:t>2. Difference Between  Loan Start Date and Loan Transfer Date will be assigned in PADIR section.</w:t>
      </w:r>
    </w:p>
    <w:p w:rsidR="00B975D1" w:rsidRDefault="00B975D1" w:rsidP="00B975D1">
      <w:pPr>
        <w:pStyle w:val="NoSpacing"/>
      </w:pPr>
      <w:r>
        <w:t>3.</w:t>
      </w:r>
      <w:r w:rsidRPr="00B975D1">
        <w:t xml:space="preserve"> </w:t>
      </w:r>
      <w:r w:rsidR="000B6D4C">
        <w:t xml:space="preserve">For PAD Loan Type,   </w:t>
      </w:r>
      <w:r>
        <w:t>Difference Between  Loan Tra</w:t>
      </w:r>
      <w:r w:rsidR="000B6D4C">
        <w:t>n</w:t>
      </w:r>
      <w:r>
        <w:t>sfer Date and Loan Settlement Date will be assigned in IR &amp; Settlement section.</w:t>
      </w:r>
    </w:p>
    <w:p w:rsidR="000B6D4C" w:rsidRDefault="000B6D4C" w:rsidP="00B975D1">
      <w:pPr>
        <w:pStyle w:val="NoSpacing"/>
      </w:pPr>
      <w:r>
        <w:t>4. For Other Loan type, Difference Between  Loan Start Date and Loan Settlement Date will be assigned in IR &amp; Settlement section.</w:t>
      </w:r>
    </w:p>
    <w:p w:rsidR="000B6D4C" w:rsidRDefault="000B6D4C" w:rsidP="00B975D1">
      <w:pPr>
        <w:pStyle w:val="NoSpacing"/>
      </w:pPr>
      <w:r>
        <w:t>5. For EDF Loan Type, Libor Rate Date will same as Settlement Date and Difference Between  Loan Approx Date and Loan Settlement Date will be assigned in IR &amp; Settlement section.</w:t>
      </w:r>
    </w:p>
    <w:p w:rsidR="000B6D4C" w:rsidRDefault="000B6D4C" w:rsidP="00B975D1">
      <w:pPr>
        <w:pStyle w:val="NoSpacing"/>
      </w:pPr>
      <w:r>
        <w:t>6.</w:t>
      </w:r>
      <w:r w:rsidR="008E19D2">
        <w:t xml:space="preserve"> For Term Loan Type, Installment Details Div will be Visible.</w:t>
      </w:r>
    </w:p>
    <w:p w:rsidR="008E19D2" w:rsidRDefault="008E19D2" w:rsidP="00B975D1">
      <w:pPr>
        <w:pStyle w:val="NoSpacing"/>
      </w:pPr>
      <w:r>
        <w:t>7. For LTR Loan Type, Compound Type Combox will be enabled.</w:t>
      </w:r>
    </w:p>
    <w:p w:rsidR="008E19D2" w:rsidRDefault="008E19D2" w:rsidP="00B975D1">
      <w:pPr>
        <w:pStyle w:val="NoSpacing"/>
      </w:pPr>
      <w:r>
        <w:t>8. For ImportInvoice LC,  Picker will show data of Importinvoic and For ExporLC Picker Will show data of ExportLC.</w:t>
      </w:r>
    </w:p>
    <w:p w:rsidR="008E19D2" w:rsidRDefault="008E19D2" w:rsidP="00B975D1">
      <w:pPr>
        <w:pStyle w:val="NoSpacing"/>
      </w:pPr>
      <w:r>
        <w:t>9. For BaseCurrency in Loan Amount Combobox, Conversion Rate will be 1 and disabled otherwise it will 0 and enabled.</w:t>
      </w:r>
    </w:p>
    <w:p w:rsidR="008E19D2" w:rsidRDefault="008E19D2" w:rsidP="00B975D1">
      <w:pPr>
        <w:pStyle w:val="NoSpacing"/>
      </w:pPr>
      <w:r>
        <w:t>10. Start Date should be greater than issue date and Approx date should be greater than Start date and Receive date should  be greater than Start date.</w:t>
      </w:r>
    </w:p>
    <w:p w:rsidR="00B975D1" w:rsidRDefault="008E19D2">
      <w:r>
        <w:t>11. For Currency in Loan Amount Combobox, LoadCharge and Paid Amount Text will be changed accordingly.</w:t>
      </w:r>
    </w:p>
    <w:p w:rsidR="008E19D2" w:rsidRDefault="008E19D2"/>
    <w:sectPr w:rsidR="008E1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AB7DF1"/>
    <w:rsid w:val="000B6D4C"/>
    <w:rsid w:val="008E19D2"/>
    <w:rsid w:val="00AB7DF1"/>
    <w:rsid w:val="00B975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975D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ICS-10 Admin</dc:creator>
  <cp:keywords/>
  <dc:description/>
  <cp:lastModifiedBy>ICS-10 Admin</cp:lastModifiedBy>
  <cp:revision>3</cp:revision>
  <dcterms:created xsi:type="dcterms:W3CDTF">2018-10-28T06:03:00Z</dcterms:created>
  <dcterms:modified xsi:type="dcterms:W3CDTF">2018-10-28T07:53:00Z</dcterms:modified>
</cp:coreProperties>
</file>