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1. Primary Analysis Sample Distribution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Summary of the nine discovery datasets for primary analysis: dataset ID, tissue type, number of COVID-19(cases) and Controls, total number of primary analysis samples, and control type.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24476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Dataset 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24476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Tissue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2447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COVID-19 (n)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2447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Controls (n)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2447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Total (N)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24476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Control type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GSE208342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Nasopharyngeal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SARS-CoV-2 test-negative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GSE273149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PBMC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Non-COVID ARDS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GSE243217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PBMC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Healthy donors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GSE202182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Kidney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Healthy kidney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GSE208076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 lung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GSE211979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Healthy donors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GSE169241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Uninfected heart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GSE149312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Intestinal organoids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Untreated organoids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GSE182917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Non-COVID lung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0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0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0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0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0F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AF0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1px"/>
                <w:i/>
              </w:rPr>
              <w:t xml:space="default">Sample counts are samples selected for the primary analysis after metadata curation, before quality control.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2026-10-28T06:23:16Z</dcterms:created>
  <dcterms:modified xsi:type="dcterms:W3CDTF">2026-10-28T06:23:16Z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