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F4C81"/>
          <w:sz w:val="62"/>
        </w:rPr>
        <w:t>AEROHEALTH AI</w:t>
      </w:r>
    </w:p>
    <w:p>
      <w:pPr>
        <w:jc w:val="center"/>
      </w:pPr>
      <w:r>
        <w:rPr>
          <w:color w:val="146E78"/>
          <w:sz w:val="34"/>
        </w:rPr>
        <w:t>Aircraft Predictive Maintenance System</w:t>
      </w:r>
    </w:p>
    <w:p>
      <w:pPr>
        <w:jc w:val="center"/>
      </w:pPr>
      <w:r>
        <w:rPr>
          <w:i/>
          <w:sz w:val="24"/>
        </w:rPr>
        <w:t>An AI/ML Engineering Project Proposal</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0F4C81"/>
          </w:tcPr>
          <w:p>
            <w:pPr>
              <w:spacing w:after="40"/>
            </w:pPr>
            <w:r/>
            <w:r>
              <w:rPr>
                <w:rFonts w:ascii="Aptos" w:hAnsi="Aptos"/>
                <w:b/>
                <w:color w:val="FFFFFF"/>
                <w:sz w:val="17"/>
              </w:rPr>
              <w:t>Project detail</w:t>
            </w:r>
          </w:p>
        </w:tc>
        <w:tc>
          <w:tcPr>
            <w:tcW w:type="dxa" w:w="4968"/>
            <w:vAlign w:val="center"/>
            <w:shd w:fill="0F4C81"/>
          </w:tcPr>
          <w:p>
            <w:pPr>
              <w:spacing w:after="40"/>
            </w:pPr>
            <w:r/>
            <w:r>
              <w:rPr>
                <w:rFonts w:ascii="Aptos" w:hAnsi="Aptos"/>
                <w:b/>
                <w:color w:val="FFFFFF"/>
                <w:sz w:val="17"/>
              </w:rPr>
              <w:t>Description</w:t>
            </w:r>
          </w:p>
        </w:tc>
      </w:tr>
      <w:tr>
        <w:tc>
          <w:tcPr>
            <w:tcW w:type="dxa" w:w="4968"/>
            <w:vAlign w:val="center"/>
          </w:tcPr>
          <w:p>
            <w:pPr>
              <w:spacing w:after="40"/>
            </w:pPr>
            <w:r/>
            <w:r>
              <w:rPr>
                <w:rFonts w:ascii="Aptos" w:hAnsi="Aptos"/>
                <w:b w:val="0"/>
                <w:color w:val="2D3748"/>
                <w:sz w:val="17"/>
              </w:rPr>
              <w:t>Domain</w:t>
            </w:r>
          </w:p>
        </w:tc>
        <w:tc>
          <w:tcPr>
            <w:tcW w:type="dxa" w:w="4968"/>
            <w:vAlign w:val="center"/>
          </w:tcPr>
          <w:p>
            <w:pPr>
              <w:spacing w:after="40"/>
            </w:pPr>
            <w:r/>
            <w:r>
              <w:rPr>
                <w:rFonts w:ascii="Aptos" w:hAnsi="Aptos"/>
                <w:b w:val="0"/>
                <w:color w:val="2D3748"/>
                <w:sz w:val="17"/>
              </w:rPr>
              <w:t>Artificial Intelligence • Machine Learning • Aviation</w:t>
            </w:r>
          </w:p>
        </w:tc>
      </w:tr>
      <w:tr>
        <w:tc>
          <w:tcPr>
            <w:tcW w:type="dxa" w:w="4968"/>
            <w:vAlign w:val="center"/>
          </w:tcPr>
          <w:p>
            <w:pPr>
              <w:spacing w:after="40"/>
            </w:pPr>
            <w:r/>
            <w:r>
              <w:rPr>
                <w:rFonts w:ascii="Aptos" w:hAnsi="Aptos"/>
                <w:b w:val="0"/>
                <w:color w:val="2D3748"/>
                <w:sz w:val="17"/>
              </w:rPr>
              <w:t>Use case</w:t>
            </w:r>
          </w:p>
        </w:tc>
        <w:tc>
          <w:tcPr>
            <w:tcW w:type="dxa" w:w="4968"/>
            <w:vAlign w:val="center"/>
          </w:tcPr>
          <w:p>
            <w:pPr>
              <w:spacing w:after="40"/>
            </w:pPr>
            <w:r/>
            <w:r>
              <w:rPr>
                <w:rFonts w:ascii="Aptos" w:hAnsi="Aptos"/>
                <w:b w:val="0"/>
                <w:color w:val="2D3748"/>
                <w:sz w:val="17"/>
              </w:rPr>
              <w:t>Engine health estimation and predictive maintenance</w:t>
            </w:r>
          </w:p>
        </w:tc>
      </w:tr>
      <w:tr>
        <w:tc>
          <w:tcPr>
            <w:tcW w:type="dxa" w:w="4968"/>
            <w:vAlign w:val="center"/>
          </w:tcPr>
          <w:p>
            <w:pPr>
              <w:spacing w:after="40"/>
            </w:pPr>
            <w:r/>
            <w:r>
              <w:rPr>
                <w:rFonts w:ascii="Aptos" w:hAnsi="Aptos"/>
                <w:b w:val="0"/>
                <w:color w:val="2D3748"/>
                <w:sz w:val="17"/>
              </w:rPr>
              <w:t>Proposed dataset</w:t>
            </w:r>
          </w:p>
        </w:tc>
        <w:tc>
          <w:tcPr>
            <w:tcW w:type="dxa" w:w="4968"/>
            <w:vAlign w:val="center"/>
          </w:tcPr>
          <w:p>
            <w:pPr>
              <w:spacing w:after="40"/>
            </w:pPr>
            <w:r/>
            <w:r>
              <w:rPr>
                <w:rFonts w:ascii="Aptos" w:hAnsi="Aptos"/>
                <w:b w:val="0"/>
                <w:color w:val="2D3748"/>
                <w:sz w:val="17"/>
              </w:rPr>
              <w:t>NASA C-MAPSS turbofan engine simulation data</w:t>
            </w:r>
          </w:p>
        </w:tc>
      </w:tr>
      <w:tr>
        <w:tc>
          <w:tcPr>
            <w:tcW w:type="dxa" w:w="4968"/>
            <w:vAlign w:val="center"/>
          </w:tcPr>
          <w:p>
            <w:pPr>
              <w:spacing w:after="40"/>
            </w:pPr>
            <w:r/>
            <w:r>
              <w:rPr>
                <w:rFonts w:ascii="Aptos" w:hAnsi="Aptos"/>
                <w:b w:val="0"/>
                <w:color w:val="2D3748"/>
                <w:sz w:val="17"/>
              </w:rPr>
              <w:t>Project format</w:t>
            </w:r>
          </w:p>
        </w:tc>
        <w:tc>
          <w:tcPr>
            <w:tcW w:type="dxa" w:w="4968"/>
            <w:vAlign w:val="center"/>
          </w:tcPr>
          <w:p>
            <w:pPr>
              <w:spacing w:after="40"/>
            </w:pPr>
            <w:r/>
            <w:r>
              <w:rPr>
                <w:rFonts w:ascii="Aptos" w:hAnsi="Aptos"/>
                <w:b w:val="0"/>
                <w:color w:val="2D3748"/>
                <w:sz w:val="17"/>
              </w:rPr>
              <w:t>ML pipeline, REST API, web dashboard, tests, CI/CD and deployment</w:t>
            </w:r>
          </w:p>
        </w:tc>
      </w:tr>
    </w:tbl>
    <w:p>
      <w:pPr>
        <w:spacing w:before="700"/>
        <w:jc w:val="center"/>
      </w:pPr>
      <w:r>
        <w:rPr>
          <w:i/>
        </w:rPr>
        <w:t>A feasible, portfolio-oriented prototype for an individual AI Engineering project.</w:t>
      </w:r>
    </w:p>
    <w:p>
      <w:r>
        <w:br w:type="page"/>
      </w:r>
    </w:p>
    <w:p>
      <w:pPr>
        <w:pStyle w:val="Heading1"/>
      </w:pPr>
      <w:r>
        <w:t>1. Executive Summary</w:t>
      </w:r>
    </w:p>
    <w:p>
      <w:r>
        <w:t>AeroHealth AI is a machine-learning-based aircraft engine health monitoring prototype. It analyzes simulated turbofan engine sensor readings over successive operating cycles to estimate engine degradation and remaining useful life (RUL), then presents the results in a dashboard. It demonstrates how predictive analytics can support maintenance planning by highlighting patterns that may warrant further investigation.</w:t>
      </w:r>
    </w:p>
    <w:p>
      <w:r>
        <w:t>The initial version uses NASA's C-MAPSS turbofan engine simulation dataset. It includes a reproducible data-preparation pipeline, baseline ML models, an inference API, a web dashboard, automated tests, and a CI workflow. It is an educational research prototype—not a certified aviation tool or a replacement for approved maintenance procedures.</w:t>
      </w:r>
    </w:p>
    <w:p>
      <w:pPr>
        <w:pStyle w:val="Heading1"/>
      </w:pPr>
      <w:r>
        <w:t>2. Problem Statement</w:t>
      </w:r>
    </w:p>
    <w:p>
      <w:r>
        <w:t>Aircraft engines operate under changing conditions, and their sensors can produce large volumes of data. Detecting gradual degradation from multivariate sensor signals is a challenging time-series problem. Fixed thresholds may fail to capture patterns across multiple measurements. A data-driven model can learn patterns from simulated run-to-failure trajectories and estimate remaining useful life under the dataset's assumptions.</w:t>
      </w:r>
    </w:p>
    <w:p>
      <w:pPr>
        <w:pStyle w:val="Heading2"/>
      </w:pPr>
      <w:r>
        <w:t>Why this matters</w:t>
      </w:r>
    </w:p>
    <w:p>
      <w:pPr>
        <w:pStyle w:val="ListBullet"/>
        <w:spacing w:after="40"/>
      </w:pPr>
      <w:r>
        <w:t>Maintenance teams need clear summaries of sensor trends rather than raw tables alone.</w:t>
      </w:r>
    </w:p>
    <w:p>
      <w:pPr>
        <w:pStyle w:val="ListBullet"/>
        <w:spacing w:after="40"/>
      </w:pPr>
      <w:r>
        <w:t>Predictive analytics may help prioritize investigation when supported by validated data and procedures.</w:t>
      </w:r>
    </w:p>
    <w:p>
      <w:pPr>
        <w:pStyle w:val="ListBullet"/>
        <w:spacing w:after="40"/>
      </w:pPr>
      <w:r>
        <w:t>The project teaches time-series feature engineering, model evaluation, API development, and deployment.</w:t>
      </w:r>
    </w:p>
    <w:p>
      <w:pPr>
        <w:pStyle w:val="Heading1"/>
      </w:pPr>
      <w:r>
        <w:t>3. Proposed Solution</w:t>
      </w:r>
    </w:p>
    <w:p>
      <w:r>
        <w:t>Build a web application that accepts a sample engine run or sensor-cycle record, processes the readings, and returns an estimated RUL or experimental health category. The dashboard shows sensor trends, model output, and a plain-language explanation. Uncertainty is displayed only if it has been measured and validated.</w:t>
      </w:r>
    </w:p>
    <w:p>
      <w:pPr>
        <w:pStyle w:val="Heading2"/>
      </w:pPr>
      <w:r>
        <w:t>Core workflow</w:t>
      </w:r>
    </w:p>
    <w:p>
      <w:pPr>
        <w:pStyle w:val="ListNumber"/>
        <w:spacing w:after="40"/>
      </w:pPr>
      <w:r>
        <w:t>Load the public simulated turbofan dataset and validate its schema.</w:t>
      </w:r>
    </w:p>
    <w:p>
      <w:pPr>
        <w:pStyle w:val="ListNumber"/>
        <w:spacing w:after="40"/>
      </w:pPr>
      <w:r>
        <w:t>Clean and transform sensor data; construct features using engine ID and operating cycle.</w:t>
      </w:r>
    </w:p>
    <w:p>
      <w:pPr>
        <w:pStyle w:val="ListNumber"/>
        <w:spacing w:after="40"/>
      </w:pPr>
      <w:r>
        <w:t>Train and compare a baseline model with a stronger model.</w:t>
      </w:r>
    </w:p>
    <w:p>
      <w:pPr>
        <w:pStyle w:val="ListNumber"/>
        <w:spacing w:after="40"/>
      </w:pPr>
      <w:r>
        <w:t>Evaluate on held-out engine units to reduce data leakage.</w:t>
      </w:r>
    </w:p>
    <w:p>
      <w:pPr>
        <w:pStyle w:val="ListNumber"/>
        <w:spacing w:after="40"/>
      </w:pPr>
      <w:r>
        <w:t>Save the selected model and preprocessing pipeline.</w:t>
      </w:r>
    </w:p>
    <w:p>
      <w:pPr>
        <w:pStyle w:val="ListNumber"/>
        <w:spacing w:after="40"/>
      </w:pPr>
      <w:r>
        <w:t>Serve predictions through a FastAPI endpoint.</w:t>
      </w:r>
    </w:p>
    <w:p>
      <w:pPr>
        <w:pStyle w:val="ListNumber"/>
        <w:spacing w:after="40"/>
      </w:pPr>
      <w:r>
        <w:t>Display health trends and estimates in a React dashboard.</w:t>
      </w:r>
    </w:p>
    <w:p>
      <w:pPr>
        <w:pStyle w:val="ListNumber"/>
        <w:spacing w:after="40"/>
      </w:pPr>
      <w:r>
        <w:t>Run tests and checks automatically with GitHub Actions.</w:t>
      </w:r>
    </w:p>
    <w:p>
      <w:pPr>
        <w:pStyle w:val="Heading1"/>
      </w:pPr>
      <w:r>
        <w:t>4. Project Objectives</w:t>
      </w:r>
    </w:p>
    <w:p>
      <w:pPr>
        <w:pStyle w:val="ListBullet"/>
        <w:spacing w:after="40"/>
      </w:pPr>
      <w:r>
        <w:t>Develop a reproducible ML pipeline for simulated turbofan data.</w:t>
      </w:r>
    </w:p>
    <w:p>
      <w:pPr>
        <w:pStyle w:val="ListBullet"/>
        <w:spacing w:after="40"/>
      </w:pPr>
      <w:r>
        <w:t>Estimate remaining useful life (RUL) from sensor sequences.</w:t>
      </w:r>
    </w:p>
    <w:p>
      <w:pPr>
        <w:pStyle w:val="ListBullet"/>
        <w:spacing w:after="40"/>
      </w:pPr>
      <w:r>
        <w:t>Compare baseline and stronger models using appropriate regression metrics.</w:t>
      </w:r>
    </w:p>
    <w:p>
      <w:pPr>
        <w:pStyle w:val="ListBullet"/>
        <w:spacing w:after="40"/>
      </w:pPr>
      <w:r>
        <w:t>Provide a clear dashboard for sensor trends and estimates.</w:t>
      </w:r>
    </w:p>
    <w:p>
      <w:pPr>
        <w:pStyle w:val="ListBullet"/>
        <w:spacing w:after="40"/>
      </w:pPr>
      <w:r>
        <w:t>Expose predictions through a validated REST API.</w:t>
      </w:r>
    </w:p>
    <w:p>
      <w:pPr>
        <w:pStyle w:val="ListBullet"/>
        <w:spacing w:after="40"/>
      </w:pPr>
      <w:r>
        <w:t>Use automated tests, version control, documentation, and CI/CD.</w:t>
      </w:r>
    </w:p>
    <w:p>
      <w:pPr>
        <w:pStyle w:val="ListBullet"/>
        <w:spacing w:after="40"/>
      </w:pPr>
      <w:r>
        <w:t>Document assumptions, limitations, and responsible-use boundaries.</w:t>
      </w:r>
    </w:p>
    <w:p>
      <w:pPr>
        <w:pStyle w:val="Heading1"/>
      </w:pPr>
      <w:r>
        <w:t>5. Target Users and Use Cases</w:t>
      </w:r>
    </w:p>
    <w:p>
      <w:pPr>
        <w:pStyle w:val="ListBullet"/>
        <w:spacing w:after="40"/>
      </w:pPr>
      <w:r>
        <w:t>AI/ML students and researchers learning predictive maintenance.</w:t>
      </w:r>
    </w:p>
    <w:p>
      <w:pPr>
        <w:pStyle w:val="ListBullet"/>
        <w:spacing w:after="40"/>
      </w:pPr>
      <w:r>
        <w:t>Aviation engineering learners exploring sensor-based condition monitoring.</w:t>
      </w:r>
    </w:p>
    <w:p>
      <w:pPr>
        <w:pStyle w:val="ListBullet"/>
        <w:spacing w:after="40"/>
      </w:pPr>
      <w:r>
        <w:t>Portfolio reviewers looking for a complete ML product workflow.</w:t>
      </w:r>
    </w:p>
    <w:p>
      <w:pPr>
        <w:pStyle w:val="ListBullet"/>
        <w:spacing w:after="40"/>
      </w:pPr>
      <w:r>
        <w:t>Example: review a simulated engine's sensor history and examine its predicted RUL trend.</w:t>
      </w:r>
    </w:p>
    <w:p>
      <w:pPr>
        <w:pStyle w:val="ListBullet"/>
        <w:spacing w:after="40"/>
      </w:pPr>
      <w:r>
        <w:t>Example: compare two models on the same held-out engine trajectory.</w:t>
      </w:r>
    </w:p>
    <w:p>
      <w:r>
        <w:t>The target is educational and demonstrative. The application must not be used to approve, defer, or schedule actual aircraft maintenance.</w:t>
      </w:r>
    </w:p>
    <w:p>
      <w:pPr>
        <w:pStyle w:val="Heading1"/>
      </w:pPr>
      <w:r>
        <w:t>6. Scope: MVP and Future Features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6E78"/>
          </w:tcPr>
          <w:p>
            <w:pPr>
              <w:spacing w:after="40"/>
            </w:pPr>
            <w:r/>
            <w:r>
              <w:rPr>
                <w:rFonts w:ascii="Aptos" w:hAnsi="Aptos"/>
                <w:b/>
                <w:color w:val="FFFFFF"/>
                <w:sz w:val="17"/>
              </w:rPr>
              <w:t>MVP (must-have)</w:t>
            </w:r>
          </w:p>
        </w:tc>
        <w:tc>
          <w:tcPr>
            <w:tcW w:type="dxa" w:w="3312"/>
            <w:vAlign w:val="center"/>
            <w:shd w:fill="146E78"/>
          </w:tcPr>
          <w:p>
            <w:pPr>
              <w:spacing w:after="40"/>
            </w:pPr>
            <w:r/>
            <w:r>
              <w:rPr>
                <w:rFonts w:ascii="Aptos" w:hAnsi="Aptos"/>
                <w:b/>
                <w:color w:val="FFFFFF"/>
                <w:sz w:val="17"/>
              </w:rPr>
              <w:t>Version 2 (optional)</w:t>
            </w:r>
          </w:p>
        </w:tc>
        <w:tc>
          <w:tcPr>
            <w:tcW w:type="dxa" w:w="3312"/>
            <w:vAlign w:val="center"/>
            <w:shd w:fill="146E78"/>
          </w:tcPr>
          <w:p>
            <w:pPr>
              <w:spacing w:after="40"/>
            </w:pPr>
            <w:r/>
            <w:r>
              <w:rPr>
                <w:rFonts w:ascii="Aptos" w:hAnsi="Aptos"/>
                <w:b/>
                <w:color w:val="FFFFFF"/>
                <w:sz w:val="17"/>
              </w:rPr>
              <w:t>Out of scope</w:t>
            </w:r>
          </w:p>
        </w:tc>
      </w:tr>
      <w:tr>
        <w:tc>
          <w:tcPr>
            <w:tcW w:type="dxa" w:w="3312"/>
            <w:vAlign w:val="center"/>
          </w:tcPr>
          <w:p>
            <w:pPr>
              <w:spacing w:after="40"/>
            </w:pPr>
            <w:r/>
            <w:r>
              <w:rPr>
                <w:rFonts w:ascii="Aptos" w:hAnsi="Aptos"/>
                <w:b w:val="0"/>
                <w:color w:val="2D3748"/>
                <w:sz w:val="17"/>
              </w:rPr>
              <w:t>Dataset loader and validation</w:t>
            </w:r>
          </w:p>
        </w:tc>
        <w:tc>
          <w:tcPr>
            <w:tcW w:type="dxa" w:w="3312"/>
            <w:vAlign w:val="center"/>
          </w:tcPr>
          <w:p>
            <w:pPr>
              <w:spacing w:after="40"/>
            </w:pPr>
            <w:r/>
            <w:r>
              <w:rPr>
                <w:rFonts w:ascii="Aptos" w:hAnsi="Aptos"/>
                <w:b w:val="0"/>
                <w:color w:val="2D3748"/>
                <w:sz w:val="17"/>
              </w:rPr>
              <w:t>Upload compatible CSV</w:t>
            </w:r>
          </w:p>
        </w:tc>
        <w:tc>
          <w:tcPr>
            <w:tcW w:type="dxa" w:w="3312"/>
            <w:vAlign w:val="center"/>
          </w:tcPr>
          <w:p>
            <w:pPr>
              <w:spacing w:after="40"/>
            </w:pPr>
            <w:r/>
            <w:r>
              <w:rPr>
                <w:rFonts w:ascii="Aptos" w:hAnsi="Aptos"/>
                <w:b w:val="0"/>
                <w:color w:val="2D3748"/>
                <w:sz w:val="17"/>
              </w:rPr>
              <w:t>Live aircraft sensor integration</w:t>
            </w:r>
          </w:p>
        </w:tc>
      </w:tr>
      <w:tr>
        <w:tc>
          <w:tcPr>
            <w:tcW w:type="dxa" w:w="3312"/>
            <w:vAlign w:val="center"/>
          </w:tcPr>
          <w:p>
            <w:pPr>
              <w:spacing w:after="40"/>
            </w:pPr>
            <w:r/>
            <w:r>
              <w:rPr>
                <w:rFonts w:ascii="Aptos" w:hAnsi="Aptos"/>
                <w:b w:val="0"/>
                <w:color w:val="2D3748"/>
                <w:sz w:val="17"/>
              </w:rPr>
              <w:t>RUL regression model</w:t>
            </w:r>
          </w:p>
        </w:tc>
        <w:tc>
          <w:tcPr>
            <w:tcW w:type="dxa" w:w="3312"/>
            <w:vAlign w:val="center"/>
          </w:tcPr>
          <w:p>
            <w:pPr>
              <w:spacing w:after="40"/>
            </w:pPr>
            <w:r/>
            <w:r>
              <w:rPr>
                <w:rFonts w:ascii="Aptos" w:hAnsi="Aptos"/>
                <w:b w:val="0"/>
                <w:color w:val="2D3748"/>
                <w:sz w:val="17"/>
              </w:rPr>
              <w:t>Compare more models</w:t>
            </w:r>
          </w:p>
        </w:tc>
        <w:tc>
          <w:tcPr>
            <w:tcW w:type="dxa" w:w="3312"/>
            <w:vAlign w:val="center"/>
          </w:tcPr>
          <w:p>
            <w:pPr>
              <w:spacing w:after="40"/>
            </w:pPr>
            <w:r/>
            <w:r>
              <w:rPr>
                <w:rFonts w:ascii="Aptos" w:hAnsi="Aptos"/>
                <w:b w:val="0"/>
                <w:color w:val="2D3748"/>
                <w:sz w:val="17"/>
              </w:rPr>
              <w:t>Certified maintenance decisions</w:t>
            </w:r>
          </w:p>
        </w:tc>
      </w:tr>
      <w:tr>
        <w:tc>
          <w:tcPr>
            <w:tcW w:type="dxa" w:w="3312"/>
            <w:vAlign w:val="center"/>
          </w:tcPr>
          <w:p>
            <w:pPr>
              <w:spacing w:after="40"/>
            </w:pPr>
            <w:r/>
            <w:r>
              <w:rPr>
                <w:rFonts w:ascii="Aptos" w:hAnsi="Aptos"/>
                <w:b w:val="0"/>
                <w:color w:val="2D3748"/>
                <w:sz w:val="17"/>
              </w:rPr>
              <w:t>Sensor trend charts</w:t>
            </w:r>
          </w:p>
        </w:tc>
        <w:tc>
          <w:tcPr>
            <w:tcW w:type="dxa" w:w="3312"/>
            <w:vAlign w:val="center"/>
          </w:tcPr>
          <w:p>
            <w:pPr>
              <w:spacing w:after="40"/>
            </w:pPr>
            <w:r/>
            <w:r>
              <w:rPr>
                <w:rFonts w:ascii="Aptos" w:hAnsi="Aptos"/>
                <w:b w:val="0"/>
                <w:color w:val="2D3748"/>
                <w:sz w:val="17"/>
              </w:rPr>
              <w:t>Feature-importance explanations</w:t>
            </w:r>
          </w:p>
        </w:tc>
        <w:tc>
          <w:tcPr>
            <w:tcW w:type="dxa" w:w="3312"/>
            <w:vAlign w:val="center"/>
          </w:tcPr>
          <w:p>
            <w:pPr>
              <w:spacing w:after="40"/>
            </w:pPr>
            <w:r/>
            <w:r>
              <w:rPr>
                <w:rFonts w:ascii="Aptos" w:hAnsi="Aptos"/>
                <w:b w:val="0"/>
                <w:color w:val="2D3748"/>
                <w:sz w:val="17"/>
              </w:rPr>
              <w:t>Flight-control/cockpit integration</w:t>
            </w:r>
          </w:p>
        </w:tc>
      </w:tr>
      <w:tr>
        <w:tc>
          <w:tcPr>
            <w:tcW w:type="dxa" w:w="3312"/>
            <w:vAlign w:val="center"/>
          </w:tcPr>
          <w:p>
            <w:pPr>
              <w:spacing w:after="40"/>
            </w:pPr>
            <w:r/>
            <w:r>
              <w:rPr>
                <w:rFonts w:ascii="Aptos" w:hAnsi="Aptos"/>
                <w:b w:val="0"/>
                <w:color w:val="2D3748"/>
                <w:sz w:val="17"/>
              </w:rPr>
              <w:t>FastAPI prediction endpoint</w:t>
            </w:r>
          </w:p>
        </w:tc>
        <w:tc>
          <w:tcPr>
            <w:tcW w:type="dxa" w:w="3312"/>
            <w:vAlign w:val="center"/>
          </w:tcPr>
          <w:p>
            <w:pPr>
              <w:spacing w:after="40"/>
            </w:pPr>
            <w:r/>
            <w:r>
              <w:rPr>
                <w:rFonts w:ascii="Aptos" w:hAnsi="Aptos"/>
                <w:b w:val="0"/>
                <w:color w:val="2D3748"/>
                <w:sz w:val="17"/>
              </w:rPr>
              <w:t>Demo report export</w:t>
            </w:r>
          </w:p>
        </w:tc>
        <w:tc>
          <w:tcPr>
            <w:tcW w:type="dxa" w:w="3312"/>
            <w:vAlign w:val="center"/>
          </w:tcPr>
          <w:p>
            <w:pPr>
              <w:spacing w:after="40"/>
            </w:pPr>
            <w:r/>
            <w:r>
              <w:rPr>
                <w:rFonts w:ascii="Aptos" w:hAnsi="Aptos"/>
                <w:b w:val="0"/>
                <w:color w:val="2D3748"/>
                <w:sz w:val="17"/>
              </w:rPr>
              <w:t>Real-time safety-critical alerts</w:t>
            </w:r>
          </w:p>
        </w:tc>
      </w:tr>
      <w:tr>
        <w:tc>
          <w:tcPr>
            <w:tcW w:type="dxa" w:w="3312"/>
            <w:vAlign w:val="center"/>
          </w:tcPr>
          <w:p>
            <w:pPr>
              <w:spacing w:after="40"/>
            </w:pPr>
            <w:r/>
            <w:r>
              <w:rPr>
                <w:rFonts w:ascii="Aptos" w:hAnsi="Aptos"/>
                <w:b w:val="0"/>
                <w:color w:val="2D3748"/>
                <w:sz w:val="17"/>
              </w:rPr>
              <w:t>React dashboard</w:t>
            </w:r>
          </w:p>
        </w:tc>
        <w:tc>
          <w:tcPr>
            <w:tcW w:type="dxa" w:w="3312"/>
            <w:vAlign w:val="center"/>
          </w:tcPr>
          <w:p>
            <w:pPr>
              <w:spacing w:after="40"/>
            </w:pPr>
            <w:r/>
            <w:r>
              <w:rPr>
                <w:rFonts w:ascii="Aptos" w:hAnsi="Aptos"/>
                <w:b w:val="0"/>
                <w:color w:val="2D3748"/>
                <w:sz w:val="17"/>
              </w:rPr>
              <w:t>Consent-based prediction history</w:t>
            </w:r>
          </w:p>
        </w:tc>
        <w:tc>
          <w:tcPr>
            <w:tcW w:type="dxa" w:w="3312"/>
            <w:vAlign w:val="center"/>
          </w:tcPr>
          <w:p>
            <w:pPr>
              <w:spacing w:after="40"/>
            </w:pPr>
            <w:r/>
            <w:r>
              <w:rPr>
                <w:rFonts w:ascii="Aptos" w:hAnsi="Aptos"/>
                <w:b w:val="0"/>
                <w:color w:val="2D3748"/>
                <w:sz w:val="17"/>
              </w:rPr>
              <w:t>Failure-prevention guarantees</w:t>
            </w:r>
          </w:p>
        </w:tc>
      </w:tr>
      <w:tr>
        <w:tc>
          <w:tcPr>
            <w:tcW w:type="dxa" w:w="3312"/>
            <w:vAlign w:val="center"/>
          </w:tcPr>
          <w:p>
            <w:pPr>
              <w:spacing w:after="40"/>
            </w:pPr>
            <w:r/>
            <w:r>
              <w:rPr>
                <w:rFonts w:ascii="Aptos" w:hAnsi="Aptos"/>
                <w:b w:val="0"/>
                <w:color w:val="2D3748"/>
                <w:sz w:val="17"/>
              </w:rPr>
              <w:t>Tests, CI, README, deployment</w:t>
            </w:r>
          </w:p>
        </w:tc>
        <w:tc>
          <w:tcPr>
            <w:tcW w:type="dxa" w:w="3312"/>
            <w:vAlign w:val="center"/>
          </w:tcPr>
          <w:p>
            <w:pPr>
              <w:spacing w:after="40"/>
            </w:pPr>
            <w:r/>
            <w:r>
              <w:rPr>
                <w:rFonts w:ascii="Aptos" w:hAnsi="Aptos"/>
                <w:b w:val="0"/>
                <w:color w:val="2D3748"/>
                <w:sz w:val="17"/>
              </w:rPr>
              <w:t>Model/data version tracking</w:t>
            </w:r>
          </w:p>
        </w:tc>
        <w:tc>
          <w:tcPr>
            <w:tcW w:type="dxa" w:w="3312"/>
            <w:vAlign w:val="center"/>
          </w:tcPr>
          <w:p>
            <w:pPr>
              <w:spacing w:after="40"/>
            </w:pPr>
            <w:r/>
            <w:r>
              <w:rPr>
                <w:rFonts w:ascii="Aptos" w:hAnsi="Aptos"/>
                <w:b w:val="0"/>
                <w:color w:val="2D3748"/>
                <w:sz w:val="17"/>
              </w:rPr>
              <w:t>Regulatory certification claims</w:t>
            </w:r>
          </w:p>
        </w:tc>
      </w:tr>
    </w:tbl>
    <w:p>
      <w:pPr>
        <w:pStyle w:val="Heading1"/>
      </w:pPr>
      <w:r>
        <w:t>7. Dataset and Data Strategy</w:t>
      </w:r>
    </w:p>
    <w:p>
      <w:r>
        <w:t>Primary dataset: NASA C-MAPSS turbofan engine degradation simulation data. It contains simulated engine run-to-failure trajectories with operating settings and sensor measurements and is widely used for prognostics and RUL research. Review the source documentation and terms before use.</w:t>
      </w:r>
    </w:p>
    <w:p>
      <w:r>
        <w:rPr>
          <w:b/>
        </w:rPr>
        <w:t xml:space="preserve">NASA PCoE Data Set Repository: </w:t>
      </w:r>
      <w:r>
        <w:t>https://www.nasa.gov/intelligent-systems-division/discovery-and-systems-health/pcoe/pcoe-data-set-repository/</w:t>
      </w:r>
    </w:p>
    <w:p>
      <w:r>
        <w:rPr>
          <w:b/>
        </w:rPr>
        <w:t xml:space="preserve">NASA Open Data Portal: </w:t>
      </w:r>
      <w:r>
        <w:t>https://data.nasa.gov/</w:t>
      </w:r>
    </w:p>
    <w:p>
      <w:pPr>
        <w:pStyle w:val="Heading2"/>
      </w:pPr>
      <w:r>
        <w:t>Typical fields</w:t>
      </w:r>
    </w:p>
    <w:p>
      <w:pPr>
        <w:pStyle w:val="ListBullet"/>
        <w:spacing w:after="40"/>
      </w:pPr>
      <w:r>
        <w:t>Engine/unit identifier: separates individual simulated engines.</w:t>
      </w:r>
    </w:p>
    <w:p>
      <w:pPr>
        <w:pStyle w:val="ListBullet"/>
        <w:spacing w:after="40"/>
      </w:pPr>
      <w:r>
        <w:t>Operating cycle: sequence index for each engine.</w:t>
      </w:r>
    </w:p>
    <w:p>
      <w:pPr>
        <w:pStyle w:val="ListBullet"/>
        <w:spacing w:after="40"/>
      </w:pPr>
      <w:r>
        <w:t>Operating settings: conditions under which the engine is simulated to operate.</w:t>
      </w:r>
    </w:p>
    <w:p>
      <w:pPr>
        <w:pStyle w:val="ListBullet"/>
        <w:spacing w:after="40"/>
      </w:pPr>
      <w:r>
        <w:t>Sensor measurements: multivariate readings that evolve as simulated degradation progresses.</w:t>
      </w:r>
    </w:p>
    <w:p>
      <w:pPr>
        <w:pStyle w:val="ListBullet"/>
        <w:spacing w:after="40"/>
      </w:pPr>
      <w:r>
        <w:t>RUL target: derived from the final observed cycle for each training engine, with care around any target cap.</w:t>
      </w:r>
    </w:p>
    <w:p>
      <w:pPr>
        <w:pStyle w:val="Heading2"/>
      </w:pPr>
      <w:r>
        <w:t>Data preparation plan</w:t>
      </w:r>
    </w:p>
    <w:p>
      <w:pPr>
        <w:pStyle w:val="ListBullet"/>
        <w:spacing w:after="40"/>
      </w:pPr>
      <w:r>
        <w:t>Read data with pandas; verify columns, missing values, and ranges.</w:t>
      </w:r>
    </w:p>
    <w:p>
      <w:pPr>
        <w:pStyle w:val="ListBullet"/>
        <w:spacing w:after="40"/>
      </w:pPr>
      <w:r>
        <w:t>Split by engine/unit rather than randomly splitting rows.</w:t>
      </w:r>
    </w:p>
    <w:p>
      <w:pPr>
        <w:pStyle w:val="ListBullet"/>
        <w:spacing w:after="40"/>
      </w:pPr>
      <w:r>
        <w:t>Create RUL labels from documented training trajectories and state the label strategy.</w:t>
      </w:r>
    </w:p>
    <w:p>
      <w:pPr>
        <w:pStyle w:val="ListBullet"/>
        <w:spacing w:after="40"/>
      </w:pPr>
      <w:r>
        <w:t>If using a capped RUL target, record the cap and rationale.</w:t>
      </w:r>
    </w:p>
    <w:p>
      <w:pPr>
        <w:pStyle w:val="ListBullet"/>
        <w:spacing w:after="40"/>
      </w:pPr>
      <w:r>
        <w:t>Fit scalers and transformations only on training data.</w:t>
      </w:r>
    </w:p>
    <w:p>
      <w:pPr>
        <w:pStyle w:val="ListBullet"/>
        <w:spacing w:after="40"/>
      </w:pPr>
      <w:r>
        <w:t>Maintain a data card with source, intended use, preprocessing, terms, and limitations.</w:t>
      </w:r>
    </w:p>
    <w:p>
      <w:pPr>
        <w:pStyle w:val="Heading1"/>
      </w:pPr>
      <w:r>
        <w:t>8. Machine Learning Approach</w:t>
      </w:r>
    </w:p>
    <w:p>
      <w:pPr>
        <w:pStyle w:val="Heading2"/>
      </w:pPr>
      <w:r>
        <w:t>Primary task: Remaining Useful Life regression</w:t>
      </w:r>
    </w:p>
    <w:p>
      <w:r>
        <w:t>The model predicts an estimated number of operating cycles remaining before the dataset's defined end-of-life point. This is supervised regression. The target is a dataset-derived label, not a direct measurement of future real-world engine failure.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6E78"/>
          </w:tcPr>
          <w:p>
            <w:pPr>
              <w:spacing w:after="40"/>
            </w:pPr>
            <w:r/>
            <w:r>
              <w:rPr>
                <w:rFonts w:ascii="Aptos" w:hAnsi="Aptos"/>
                <w:b/>
                <w:color w:val="FFFFFF"/>
                <w:sz w:val="17"/>
              </w:rPr>
              <w:t>Stage</w:t>
            </w:r>
          </w:p>
        </w:tc>
        <w:tc>
          <w:tcPr>
            <w:tcW w:type="dxa" w:w="3312"/>
            <w:vAlign w:val="center"/>
            <w:shd w:fill="146E78"/>
          </w:tcPr>
          <w:p>
            <w:pPr>
              <w:spacing w:after="40"/>
            </w:pPr>
            <w:r/>
            <w:r>
              <w:rPr>
                <w:rFonts w:ascii="Aptos" w:hAnsi="Aptos"/>
                <w:b/>
                <w:color w:val="FFFFFF"/>
                <w:sz w:val="17"/>
              </w:rPr>
              <w:t>Model</w:t>
            </w:r>
          </w:p>
        </w:tc>
        <w:tc>
          <w:tcPr>
            <w:tcW w:type="dxa" w:w="3312"/>
            <w:vAlign w:val="center"/>
            <w:shd w:fill="146E78"/>
          </w:tcPr>
          <w:p>
            <w:pPr>
              <w:spacing w:after="40"/>
            </w:pPr>
            <w:r/>
            <w:r>
              <w:rPr>
                <w:rFonts w:ascii="Aptos" w:hAnsi="Aptos"/>
                <w:b/>
                <w:color w:val="FFFFFF"/>
                <w:sz w:val="17"/>
              </w:rPr>
              <w:t>Purpose</w:t>
            </w:r>
          </w:p>
        </w:tc>
      </w:tr>
      <w:tr>
        <w:tc>
          <w:tcPr>
            <w:tcW w:type="dxa" w:w="3312"/>
            <w:vAlign w:val="center"/>
          </w:tcPr>
          <w:p>
            <w:pPr>
              <w:spacing w:after="40"/>
            </w:pPr>
            <w:r/>
            <w:r>
              <w:rPr>
                <w:rFonts w:ascii="Aptos" w:hAnsi="Aptos"/>
                <w:b w:val="0"/>
                <w:color w:val="2D3748"/>
                <w:sz w:val="17"/>
              </w:rPr>
              <w:t>Baseline</w:t>
            </w:r>
          </w:p>
        </w:tc>
        <w:tc>
          <w:tcPr>
            <w:tcW w:type="dxa" w:w="3312"/>
            <w:vAlign w:val="center"/>
          </w:tcPr>
          <w:p>
            <w:pPr>
              <w:spacing w:after="40"/>
            </w:pPr>
            <w:r/>
            <w:r>
              <w:rPr>
                <w:rFonts w:ascii="Aptos" w:hAnsi="Aptos"/>
                <w:b w:val="0"/>
                <w:color w:val="2D3748"/>
                <w:sz w:val="17"/>
              </w:rPr>
              <w:t>Training-set median RUL or simple linear model</w:t>
            </w:r>
          </w:p>
        </w:tc>
        <w:tc>
          <w:tcPr>
            <w:tcW w:type="dxa" w:w="3312"/>
            <w:vAlign w:val="center"/>
          </w:tcPr>
          <w:p>
            <w:pPr>
              <w:spacing w:after="40"/>
            </w:pPr>
            <w:r/>
            <w:r>
              <w:rPr>
                <w:rFonts w:ascii="Aptos" w:hAnsi="Aptos"/>
                <w:b w:val="0"/>
                <w:color w:val="2D3748"/>
                <w:sz w:val="17"/>
              </w:rPr>
              <w:t>Transparent reference score</w:t>
            </w:r>
          </w:p>
        </w:tc>
      </w:tr>
      <w:tr>
        <w:tc>
          <w:tcPr>
            <w:tcW w:type="dxa" w:w="3312"/>
            <w:vAlign w:val="center"/>
          </w:tcPr>
          <w:p>
            <w:pPr>
              <w:spacing w:after="40"/>
            </w:pPr>
            <w:r/>
            <w:r>
              <w:rPr>
                <w:rFonts w:ascii="Aptos" w:hAnsi="Aptos"/>
                <w:b w:val="0"/>
                <w:color w:val="2D3748"/>
                <w:sz w:val="17"/>
              </w:rPr>
              <w:t>Model 1</w:t>
            </w:r>
          </w:p>
        </w:tc>
        <w:tc>
          <w:tcPr>
            <w:tcW w:type="dxa" w:w="3312"/>
            <w:vAlign w:val="center"/>
          </w:tcPr>
          <w:p>
            <w:pPr>
              <w:spacing w:after="40"/>
            </w:pPr>
            <w:r/>
            <w:r>
              <w:rPr>
                <w:rFonts w:ascii="Aptos" w:hAnsi="Aptos"/>
                <w:b w:val="0"/>
                <w:color w:val="2D3748"/>
                <w:sz w:val="17"/>
              </w:rPr>
              <w:t>RandomForestRegressor or HistGradientBoostingRegressor</w:t>
            </w:r>
          </w:p>
        </w:tc>
        <w:tc>
          <w:tcPr>
            <w:tcW w:type="dxa" w:w="3312"/>
            <w:vAlign w:val="center"/>
          </w:tcPr>
          <w:p>
            <w:pPr>
              <w:spacing w:after="40"/>
            </w:pPr>
            <w:r/>
            <w:r>
              <w:rPr>
                <w:rFonts w:ascii="Aptos" w:hAnsi="Aptos"/>
                <w:b w:val="0"/>
                <w:color w:val="2D3748"/>
                <w:sz w:val="17"/>
              </w:rPr>
              <w:t>Practical tabular baseline</w:t>
            </w:r>
          </w:p>
        </w:tc>
      </w:tr>
      <w:tr>
        <w:tc>
          <w:tcPr>
            <w:tcW w:type="dxa" w:w="3312"/>
            <w:vAlign w:val="center"/>
          </w:tcPr>
          <w:p>
            <w:pPr>
              <w:spacing w:after="40"/>
            </w:pPr>
            <w:r/>
            <w:r>
              <w:rPr>
                <w:rFonts w:ascii="Aptos" w:hAnsi="Aptos"/>
                <w:b w:val="0"/>
                <w:color w:val="2D3748"/>
                <w:sz w:val="17"/>
              </w:rPr>
              <w:t>Model 2 (optional)</w:t>
            </w:r>
          </w:p>
        </w:tc>
        <w:tc>
          <w:tcPr>
            <w:tcW w:type="dxa" w:w="3312"/>
            <w:vAlign w:val="center"/>
          </w:tcPr>
          <w:p>
            <w:pPr>
              <w:spacing w:after="40"/>
            </w:pPr>
            <w:r/>
            <w:r>
              <w:rPr>
                <w:rFonts w:ascii="Aptos" w:hAnsi="Aptos"/>
                <w:b w:val="0"/>
                <w:color w:val="2D3748"/>
                <w:sz w:val="17"/>
              </w:rPr>
              <w:t>XGBoost or LightGBM</w:t>
            </w:r>
          </w:p>
        </w:tc>
        <w:tc>
          <w:tcPr>
            <w:tcW w:type="dxa" w:w="3312"/>
            <w:vAlign w:val="center"/>
          </w:tcPr>
          <w:p>
            <w:pPr>
              <w:spacing w:after="40"/>
            </w:pPr>
            <w:r/>
            <w:r>
              <w:rPr>
                <w:rFonts w:ascii="Aptos" w:hAnsi="Aptos"/>
                <w:b w:val="0"/>
                <w:color w:val="2D3748"/>
                <w:sz w:val="17"/>
              </w:rPr>
              <w:t>Compare boosted-tree performance</w:t>
            </w:r>
          </w:p>
        </w:tc>
      </w:tr>
      <w:tr>
        <w:tc>
          <w:tcPr>
            <w:tcW w:type="dxa" w:w="3312"/>
            <w:vAlign w:val="center"/>
          </w:tcPr>
          <w:p>
            <w:pPr>
              <w:spacing w:after="40"/>
            </w:pPr>
            <w:r/>
            <w:r>
              <w:rPr>
                <w:rFonts w:ascii="Aptos" w:hAnsi="Aptos"/>
                <w:b w:val="0"/>
                <w:color w:val="2D3748"/>
                <w:sz w:val="17"/>
              </w:rPr>
              <w:t>Advanced (optional)</w:t>
            </w:r>
          </w:p>
        </w:tc>
        <w:tc>
          <w:tcPr>
            <w:tcW w:type="dxa" w:w="3312"/>
            <w:vAlign w:val="center"/>
          </w:tcPr>
          <w:p>
            <w:pPr>
              <w:spacing w:after="40"/>
            </w:pPr>
            <w:r/>
            <w:r>
              <w:rPr>
                <w:rFonts w:ascii="Aptos" w:hAnsi="Aptos"/>
                <w:b w:val="0"/>
                <w:color w:val="2D3748"/>
                <w:sz w:val="17"/>
              </w:rPr>
              <w:t>LSTM or another sequence model</w:t>
            </w:r>
          </w:p>
        </w:tc>
        <w:tc>
          <w:tcPr>
            <w:tcW w:type="dxa" w:w="3312"/>
            <w:vAlign w:val="center"/>
          </w:tcPr>
          <w:p>
            <w:pPr>
              <w:spacing w:after="40"/>
            </w:pPr>
            <w:r/>
            <w:r>
              <w:rPr>
                <w:rFonts w:ascii="Aptos" w:hAnsi="Aptos"/>
                <w:b w:val="0"/>
                <w:color w:val="2D3748"/>
                <w:sz w:val="17"/>
              </w:rPr>
              <w:t>Only after the tabular pipeline works</w:t>
            </w:r>
          </w:p>
        </w:tc>
      </w:tr>
    </w:tbl>
    <w:p>
      <w:pPr>
        <w:pStyle w:val="Heading2"/>
      </w:pPr>
      <w:r>
        <w:t>Optional secondary task: Health category</w:t>
      </w:r>
    </w:p>
    <w:p>
      <w:r>
        <w:t>An illustrative category such as 'higher estimated RUL', 'monitor trend', or 'lower estimated RUL' may be derived from project-defined thresholds. These are not aviation maintenance limits and must not be described as confirmed faults or safety-risk determinations.</w:t>
      </w:r>
    </w:p>
    <w:p>
      <w:pPr>
        <w:pStyle w:val="Heading1"/>
      </w:pPr>
      <w:r>
        <w:t>9. Evaluation Plan</w:t>
      </w:r>
    </w:p>
    <w:p>
      <w:r>
        <w:t>Use engine-level holdout evaluation and report the exact split method. Recommended metrics:</w:t>
      </w:r>
    </w:p>
    <w:p>
      <w:pPr>
        <w:pStyle w:val="ListBullet"/>
        <w:spacing w:after="40"/>
      </w:pPr>
      <w:r>
        <w:t>MAE: average absolute difference between predicted and target RUL.</w:t>
      </w:r>
    </w:p>
    <w:p>
      <w:pPr>
        <w:pStyle w:val="ListBullet"/>
        <w:spacing w:after="40"/>
      </w:pPr>
      <w:r>
        <w:t>RMSE: penalizes larger errors more strongly.</w:t>
      </w:r>
    </w:p>
    <w:p>
      <w:pPr>
        <w:pStyle w:val="ListBullet"/>
        <w:spacing w:after="40"/>
      </w:pPr>
      <w:r>
        <w:t>R²: optional complementary metric; interpret carefully across different target distributions.</w:t>
      </w:r>
    </w:p>
    <w:p>
      <w:pPr>
        <w:pStyle w:val="ListBullet"/>
        <w:spacing w:after="40"/>
      </w:pPr>
      <w:r>
        <w:t>Per-engine plots: compare predicted and reference RUL along an engine trajectory.</w:t>
      </w:r>
    </w:p>
    <w:p>
      <w:pPr>
        <w:pStyle w:val="ListBullet"/>
        <w:spacing w:after="40"/>
      </w:pPr>
      <w:r>
        <w:t>Error analysis by trajectory length and operating condition, where feasible.</w:t>
      </w:r>
    </w:p>
    <w:p>
      <w:pPr>
        <w:pStyle w:val="ListBullet"/>
        <w:spacing w:after="40"/>
      </w:pPr>
      <w:r>
        <w:t>Baseline comparison: report whether the selected model improves on the reference model.</w:t>
      </w:r>
    </w:p>
    <w:p>
      <w:r>
        <w:t>Do not invent expected scores before experiments. Record actual results and discuss simulated data, domain shift, and the difference between benchmark performance and operational readiness.</w:t>
      </w:r>
    </w:p>
    <w:p>
      <w:pPr>
        <w:pStyle w:val="Heading1"/>
      </w:pPr>
      <w:r>
        <w:t>10. System Architecture</w:t>
      </w:r>
    </w:p>
    <w:p>
      <w:pPr>
        <w:pStyle w:val="ListBullet"/>
        <w:spacing w:after="40"/>
      </w:pPr>
      <w:r>
        <w:t>User → React + TypeScript dashboard</w:t>
      </w:r>
    </w:p>
    <w:p>
      <w:pPr>
        <w:pStyle w:val="ListBullet"/>
        <w:spacing w:after="40"/>
      </w:pPr>
      <w:r>
        <w:t>Dashboard → FastAPI REST API with Pydantic validation</w:t>
      </w:r>
    </w:p>
    <w:p>
      <w:pPr>
        <w:pStyle w:val="ListBullet"/>
        <w:spacing w:after="40"/>
      </w:pPr>
      <w:r>
        <w:t>API → saved preprocessing pipeline + trained ML model</w:t>
      </w:r>
    </w:p>
    <w:p>
      <w:pPr>
        <w:pStyle w:val="ListBullet"/>
        <w:spacing w:after="40"/>
      </w:pPr>
      <w:r>
        <w:t>Model pipeline → validated sensor features → RUL estimate</w:t>
      </w:r>
    </w:p>
    <w:p>
      <w:pPr>
        <w:pStyle w:val="ListBullet"/>
        <w:spacing w:after="40"/>
      </w:pPr>
      <w:r>
        <w:t>API response → estimate, model/version metadata, and safe explanatory text</w:t>
      </w:r>
    </w:p>
    <w:p>
      <w:pPr>
        <w:pStyle w:val="ListBullet"/>
        <w:spacing w:after="40"/>
      </w:pPr>
      <w:r>
        <w:t>Developer workflow → pytest + lint/type checks + GitHub Actions CI</w:t>
      </w:r>
    </w:p>
    <w:p>
      <w:pPr>
        <w:pStyle w:val="Heading1"/>
      </w:pPr>
      <w:r>
        <w:t>11. Suggested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0F4C81"/>
          </w:tcPr>
          <w:p>
            <w:pPr>
              <w:spacing w:after="40"/>
            </w:pPr>
            <w:r/>
            <w:r>
              <w:rPr>
                <w:rFonts w:ascii="Aptos" w:hAnsi="Aptos"/>
                <w:b/>
                <w:color w:val="FFFFFF"/>
                <w:sz w:val="17"/>
              </w:rPr>
              <w:t>Layer</w:t>
            </w:r>
          </w:p>
        </w:tc>
        <w:tc>
          <w:tcPr>
            <w:tcW w:type="dxa" w:w="4968"/>
            <w:vAlign w:val="center"/>
            <w:shd w:fill="0F4C81"/>
          </w:tcPr>
          <w:p>
            <w:pPr>
              <w:spacing w:after="40"/>
            </w:pPr>
            <w:r/>
            <w:r>
              <w:rPr>
                <w:rFonts w:ascii="Aptos" w:hAnsi="Aptos"/>
                <w:b/>
                <w:color w:val="FFFFFF"/>
                <w:sz w:val="17"/>
              </w:rPr>
              <w:t>Suggested tools</w:t>
            </w:r>
          </w:p>
        </w:tc>
      </w:tr>
      <w:tr>
        <w:tc>
          <w:tcPr>
            <w:tcW w:type="dxa" w:w="4968"/>
            <w:vAlign w:val="center"/>
          </w:tcPr>
          <w:p>
            <w:pPr>
              <w:spacing w:after="40"/>
            </w:pPr>
            <w:r/>
            <w:r>
              <w:rPr>
                <w:rFonts w:ascii="Aptos" w:hAnsi="Aptos"/>
                <w:b w:val="0"/>
                <w:color w:val="2D3748"/>
                <w:sz w:val="17"/>
              </w:rPr>
              <w:t>Language</w:t>
            </w:r>
          </w:p>
        </w:tc>
        <w:tc>
          <w:tcPr>
            <w:tcW w:type="dxa" w:w="4968"/>
            <w:vAlign w:val="center"/>
          </w:tcPr>
          <w:p>
            <w:pPr>
              <w:spacing w:after="40"/>
            </w:pPr>
            <w:r/>
            <w:r>
              <w:rPr>
                <w:rFonts w:ascii="Aptos" w:hAnsi="Aptos"/>
                <w:b w:val="0"/>
                <w:color w:val="2D3748"/>
                <w:sz w:val="17"/>
              </w:rPr>
              <w:t>Python</w:t>
            </w:r>
          </w:p>
        </w:tc>
      </w:tr>
      <w:tr>
        <w:tc>
          <w:tcPr>
            <w:tcW w:type="dxa" w:w="4968"/>
            <w:vAlign w:val="center"/>
          </w:tcPr>
          <w:p>
            <w:pPr>
              <w:spacing w:after="40"/>
            </w:pPr>
            <w:r/>
            <w:r>
              <w:rPr>
                <w:rFonts w:ascii="Aptos" w:hAnsi="Aptos"/>
                <w:b w:val="0"/>
                <w:color w:val="2D3748"/>
                <w:sz w:val="17"/>
              </w:rPr>
              <w:t>Data processing</w:t>
            </w:r>
          </w:p>
        </w:tc>
        <w:tc>
          <w:tcPr>
            <w:tcW w:type="dxa" w:w="4968"/>
            <w:vAlign w:val="center"/>
          </w:tcPr>
          <w:p>
            <w:pPr>
              <w:spacing w:after="40"/>
            </w:pPr>
            <w:r/>
            <w:r>
              <w:rPr>
                <w:rFonts w:ascii="Aptos" w:hAnsi="Aptos"/>
                <w:b w:val="0"/>
                <w:color w:val="2D3748"/>
                <w:sz w:val="17"/>
              </w:rPr>
              <w:t>pandas, NumPy</w:t>
            </w:r>
          </w:p>
        </w:tc>
      </w:tr>
      <w:tr>
        <w:tc>
          <w:tcPr>
            <w:tcW w:type="dxa" w:w="4968"/>
            <w:vAlign w:val="center"/>
          </w:tcPr>
          <w:p>
            <w:pPr>
              <w:spacing w:after="40"/>
            </w:pPr>
            <w:r/>
            <w:r>
              <w:rPr>
                <w:rFonts w:ascii="Aptos" w:hAnsi="Aptos"/>
                <w:b w:val="0"/>
                <w:color w:val="2D3748"/>
                <w:sz w:val="17"/>
              </w:rPr>
              <w:t>Machine learning</w:t>
            </w:r>
          </w:p>
        </w:tc>
        <w:tc>
          <w:tcPr>
            <w:tcW w:type="dxa" w:w="4968"/>
            <w:vAlign w:val="center"/>
          </w:tcPr>
          <w:p>
            <w:pPr>
              <w:spacing w:after="40"/>
            </w:pPr>
            <w:r/>
            <w:r>
              <w:rPr>
                <w:rFonts w:ascii="Aptos" w:hAnsi="Aptos"/>
                <w:b w:val="0"/>
                <w:color w:val="2D3748"/>
                <w:sz w:val="17"/>
              </w:rPr>
              <w:t>scikit-learn; optional XGBoost/LightGBM</w:t>
            </w:r>
          </w:p>
        </w:tc>
      </w:tr>
      <w:tr>
        <w:tc>
          <w:tcPr>
            <w:tcW w:type="dxa" w:w="4968"/>
            <w:vAlign w:val="center"/>
          </w:tcPr>
          <w:p>
            <w:pPr>
              <w:spacing w:after="40"/>
            </w:pPr>
            <w:r/>
            <w:r>
              <w:rPr>
                <w:rFonts w:ascii="Aptos" w:hAnsi="Aptos"/>
                <w:b w:val="0"/>
                <w:color w:val="2D3748"/>
                <w:sz w:val="17"/>
              </w:rPr>
              <w:t>API/backend</w:t>
            </w:r>
          </w:p>
        </w:tc>
        <w:tc>
          <w:tcPr>
            <w:tcW w:type="dxa" w:w="4968"/>
            <w:vAlign w:val="center"/>
          </w:tcPr>
          <w:p>
            <w:pPr>
              <w:spacing w:after="40"/>
            </w:pPr>
            <w:r/>
            <w:r>
              <w:rPr>
                <w:rFonts w:ascii="Aptos" w:hAnsi="Aptos"/>
                <w:b w:val="0"/>
                <w:color w:val="2D3748"/>
                <w:sz w:val="17"/>
              </w:rPr>
              <w:t>FastAPI, Pydantic, Uvicorn</w:t>
            </w:r>
          </w:p>
        </w:tc>
      </w:tr>
      <w:tr>
        <w:tc>
          <w:tcPr>
            <w:tcW w:type="dxa" w:w="4968"/>
            <w:vAlign w:val="center"/>
          </w:tcPr>
          <w:p>
            <w:pPr>
              <w:spacing w:after="40"/>
            </w:pPr>
            <w:r/>
            <w:r>
              <w:rPr>
                <w:rFonts w:ascii="Aptos" w:hAnsi="Aptos"/>
                <w:b w:val="0"/>
                <w:color w:val="2D3748"/>
                <w:sz w:val="17"/>
              </w:rPr>
              <w:t>Frontend</w:t>
            </w:r>
          </w:p>
        </w:tc>
        <w:tc>
          <w:tcPr>
            <w:tcW w:type="dxa" w:w="4968"/>
            <w:vAlign w:val="center"/>
          </w:tcPr>
          <w:p>
            <w:pPr>
              <w:spacing w:after="40"/>
            </w:pPr>
            <w:r/>
            <w:r>
              <w:rPr>
                <w:rFonts w:ascii="Aptos" w:hAnsi="Aptos"/>
                <w:b w:val="0"/>
                <w:color w:val="2D3748"/>
                <w:sz w:val="17"/>
              </w:rPr>
              <w:t>React, TypeScript, Vite, chart library</w:t>
            </w:r>
          </w:p>
        </w:tc>
      </w:tr>
      <w:tr>
        <w:tc>
          <w:tcPr>
            <w:tcW w:type="dxa" w:w="4968"/>
            <w:vAlign w:val="center"/>
          </w:tcPr>
          <w:p>
            <w:pPr>
              <w:spacing w:after="40"/>
            </w:pPr>
            <w:r/>
            <w:r>
              <w:rPr>
                <w:rFonts w:ascii="Aptos" w:hAnsi="Aptos"/>
                <w:b w:val="0"/>
                <w:color w:val="2D3748"/>
                <w:sz w:val="17"/>
              </w:rPr>
              <w:t>Model persistence</w:t>
            </w:r>
          </w:p>
        </w:tc>
        <w:tc>
          <w:tcPr>
            <w:tcW w:type="dxa" w:w="4968"/>
            <w:vAlign w:val="center"/>
          </w:tcPr>
          <w:p>
            <w:pPr>
              <w:spacing w:after="40"/>
            </w:pPr>
            <w:r/>
            <w:r>
              <w:rPr>
                <w:rFonts w:ascii="Aptos" w:hAnsi="Aptos"/>
                <w:b w:val="0"/>
                <w:color w:val="2D3748"/>
                <w:sz w:val="17"/>
              </w:rPr>
              <w:t>joblib or documented model artifact format</w:t>
            </w:r>
          </w:p>
        </w:tc>
      </w:tr>
      <w:tr>
        <w:tc>
          <w:tcPr>
            <w:tcW w:type="dxa" w:w="4968"/>
            <w:vAlign w:val="center"/>
          </w:tcPr>
          <w:p>
            <w:pPr>
              <w:spacing w:after="40"/>
            </w:pPr>
            <w:r/>
            <w:r>
              <w:rPr>
                <w:rFonts w:ascii="Aptos" w:hAnsi="Aptos"/>
                <w:b w:val="0"/>
                <w:color w:val="2D3748"/>
                <w:sz w:val="17"/>
              </w:rPr>
              <w:t>Testing</w:t>
            </w:r>
          </w:p>
        </w:tc>
        <w:tc>
          <w:tcPr>
            <w:tcW w:type="dxa" w:w="4968"/>
            <w:vAlign w:val="center"/>
          </w:tcPr>
          <w:p>
            <w:pPr>
              <w:spacing w:after="40"/>
            </w:pPr>
            <w:r/>
            <w:r>
              <w:rPr>
                <w:rFonts w:ascii="Aptos" w:hAnsi="Aptos"/>
                <w:b w:val="0"/>
                <w:color w:val="2D3748"/>
                <w:sz w:val="17"/>
              </w:rPr>
              <w:t>pytest; FastAPI TestClient/httpx</w:t>
            </w:r>
          </w:p>
        </w:tc>
      </w:tr>
      <w:tr>
        <w:tc>
          <w:tcPr>
            <w:tcW w:type="dxa" w:w="4968"/>
            <w:vAlign w:val="center"/>
          </w:tcPr>
          <w:p>
            <w:pPr>
              <w:spacing w:after="40"/>
            </w:pPr>
            <w:r/>
            <w:r>
              <w:rPr>
                <w:rFonts w:ascii="Aptos" w:hAnsi="Aptos"/>
                <w:b w:val="0"/>
                <w:color w:val="2D3748"/>
                <w:sz w:val="17"/>
              </w:rPr>
              <w:t>Automation</w:t>
            </w:r>
          </w:p>
        </w:tc>
        <w:tc>
          <w:tcPr>
            <w:tcW w:type="dxa" w:w="4968"/>
            <w:vAlign w:val="center"/>
          </w:tcPr>
          <w:p>
            <w:pPr>
              <w:spacing w:after="40"/>
            </w:pPr>
            <w:r/>
            <w:r>
              <w:rPr>
                <w:rFonts w:ascii="Aptos" w:hAnsi="Aptos"/>
                <w:b w:val="0"/>
                <w:color w:val="2D3748"/>
                <w:sz w:val="17"/>
              </w:rPr>
              <w:t>Git, GitHub Actions; optional Ruff and mypy</w:t>
            </w:r>
          </w:p>
        </w:tc>
      </w:tr>
      <w:tr>
        <w:tc>
          <w:tcPr>
            <w:tcW w:type="dxa" w:w="4968"/>
            <w:vAlign w:val="center"/>
          </w:tcPr>
          <w:p>
            <w:pPr>
              <w:spacing w:after="40"/>
            </w:pPr>
            <w:r/>
            <w:r>
              <w:rPr>
                <w:rFonts w:ascii="Aptos" w:hAnsi="Aptos"/>
                <w:b w:val="0"/>
                <w:color w:val="2D3748"/>
                <w:sz w:val="17"/>
              </w:rPr>
              <w:t>Deployment</w:t>
            </w:r>
          </w:p>
        </w:tc>
        <w:tc>
          <w:tcPr>
            <w:tcW w:type="dxa" w:w="4968"/>
            <w:vAlign w:val="center"/>
          </w:tcPr>
          <w:p>
            <w:pPr>
              <w:spacing w:after="40"/>
            </w:pPr>
            <w:r/>
            <w:r>
              <w:rPr>
                <w:rFonts w:ascii="Aptos" w:hAnsi="Aptos"/>
                <w:b w:val="0"/>
                <w:color w:val="2D3748"/>
                <w:sz w:val="17"/>
              </w:rPr>
              <w:t>Compatible free/low-cost host; verify current limits before choosing</w:t>
            </w:r>
          </w:p>
        </w:tc>
      </w:tr>
    </w:tbl>
    <w:p>
      <w:pPr>
        <w:pStyle w:val="Heading1"/>
      </w:pPr>
      <w:r>
        <w:t>12. Proposed API Design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6E78"/>
          </w:tcPr>
          <w:p>
            <w:pPr>
              <w:spacing w:after="40"/>
            </w:pPr>
            <w:r/>
            <w:r>
              <w:rPr>
                <w:rFonts w:ascii="Aptos" w:hAnsi="Aptos"/>
                <w:b/>
                <w:color w:val="FFFFFF"/>
                <w:sz w:val="17"/>
              </w:rPr>
              <w:t>Method / endpoint</w:t>
            </w:r>
          </w:p>
        </w:tc>
        <w:tc>
          <w:tcPr>
            <w:tcW w:type="dxa" w:w="3312"/>
            <w:vAlign w:val="center"/>
            <w:shd w:fill="146E78"/>
          </w:tcPr>
          <w:p>
            <w:pPr>
              <w:spacing w:after="40"/>
            </w:pPr>
            <w:r/>
            <w:r>
              <w:rPr>
                <w:rFonts w:ascii="Aptos" w:hAnsi="Aptos"/>
                <w:b/>
                <w:color w:val="FFFFFF"/>
                <w:sz w:val="17"/>
              </w:rPr>
              <w:t>Purpose</w:t>
            </w:r>
          </w:p>
        </w:tc>
        <w:tc>
          <w:tcPr>
            <w:tcW w:type="dxa" w:w="3312"/>
            <w:vAlign w:val="center"/>
            <w:shd w:fill="146E78"/>
          </w:tcPr>
          <w:p>
            <w:pPr>
              <w:spacing w:after="40"/>
            </w:pPr>
            <w:r/>
            <w:r>
              <w:rPr>
                <w:rFonts w:ascii="Aptos" w:hAnsi="Aptos"/>
                <w:b/>
                <w:color w:val="FFFFFF"/>
                <w:sz w:val="17"/>
              </w:rPr>
              <w:t>Example response fields</w:t>
            </w:r>
          </w:p>
        </w:tc>
      </w:tr>
      <w:tr>
        <w:tc>
          <w:tcPr>
            <w:tcW w:type="dxa" w:w="3312"/>
            <w:vAlign w:val="center"/>
          </w:tcPr>
          <w:p>
            <w:pPr>
              <w:spacing w:after="40"/>
            </w:pPr>
            <w:r/>
            <w:r>
              <w:rPr>
                <w:rFonts w:ascii="Aptos" w:hAnsi="Aptos"/>
                <w:b w:val="0"/>
                <w:color w:val="2D3748"/>
                <w:sz w:val="17"/>
              </w:rPr>
              <w:t>GET /api/v1/health</w:t>
            </w:r>
          </w:p>
        </w:tc>
        <w:tc>
          <w:tcPr>
            <w:tcW w:type="dxa" w:w="3312"/>
            <w:vAlign w:val="center"/>
          </w:tcPr>
          <w:p>
            <w:pPr>
              <w:spacing w:after="40"/>
            </w:pPr>
            <w:r/>
            <w:r>
              <w:rPr>
                <w:rFonts w:ascii="Aptos" w:hAnsi="Aptos"/>
                <w:b w:val="0"/>
                <w:color w:val="2D3748"/>
                <w:sz w:val="17"/>
              </w:rPr>
              <w:t>Check API status</w:t>
            </w:r>
          </w:p>
        </w:tc>
        <w:tc>
          <w:tcPr>
            <w:tcW w:type="dxa" w:w="3312"/>
            <w:vAlign w:val="center"/>
          </w:tcPr>
          <w:p>
            <w:pPr>
              <w:spacing w:after="40"/>
            </w:pPr>
            <w:r/>
            <w:r>
              <w:rPr>
                <w:rFonts w:ascii="Aptos" w:hAnsi="Aptos"/>
                <w:b w:val="0"/>
                <w:color w:val="2D3748"/>
                <w:sz w:val="17"/>
              </w:rPr>
              <w:t>status, model_loaded, model_version</w:t>
            </w:r>
          </w:p>
        </w:tc>
      </w:tr>
      <w:tr>
        <w:tc>
          <w:tcPr>
            <w:tcW w:type="dxa" w:w="3312"/>
            <w:vAlign w:val="center"/>
          </w:tcPr>
          <w:p>
            <w:pPr>
              <w:spacing w:after="40"/>
            </w:pPr>
            <w:r/>
            <w:r>
              <w:rPr>
                <w:rFonts w:ascii="Aptos" w:hAnsi="Aptos"/>
                <w:b w:val="0"/>
                <w:color w:val="2D3748"/>
                <w:sz w:val="17"/>
              </w:rPr>
              <w:t>POST /api/v1/predict-rul</w:t>
            </w:r>
          </w:p>
        </w:tc>
        <w:tc>
          <w:tcPr>
            <w:tcW w:type="dxa" w:w="3312"/>
            <w:vAlign w:val="center"/>
          </w:tcPr>
          <w:p>
            <w:pPr>
              <w:spacing w:after="40"/>
            </w:pPr>
            <w:r/>
            <w:r>
              <w:rPr>
                <w:rFonts w:ascii="Aptos" w:hAnsi="Aptos"/>
                <w:b w:val="0"/>
                <w:color w:val="2D3748"/>
                <w:sz w:val="17"/>
              </w:rPr>
              <w:t>Predict RUL from validated sensor/cycle payload</w:t>
            </w:r>
          </w:p>
        </w:tc>
        <w:tc>
          <w:tcPr>
            <w:tcW w:type="dxa" w:w="3312"/>
            <w:vAlign w:val="center"/>
          </w:tcPr>
          <w:p>
            <w:pPr>
              <w:spacing w:after="40"/>
            </w:pPr>
            <w:r/>
            <w:r>
              <w:rPr>
                <w:rFonts w:ascii="Aptos" w:hAnsi="Aptos"/>
                <w:b w:val="0"/>
                <w:color w:val="2D3748"/>
                <w:sz w:val="17"/>
              </w:rPr>
              <w:t>predicted_rul, model_version, limitations</w:t>
            </w:r>
          </w:p>
        </w:tc>
      </w:tr>
      <w:tr>
        <w:tc>
          <w:tcPr>
            <w:tcW w:type="dxa" w:w="3312"/>
            <w:vAlign w:val="center"/>
          </w:tcPr>
          <w:p>
            <w:pPr>
              <w:spacing w:after="40"/>
            </w:pPr>
            <w:r/>
            <w:r>
              <w:rPr>
                <w:rFonts w:ascii="Aptos" w:hAnsi="Aptos"/>
                <w:b w:val="0"/>
                <w:color w:val="2D3748"/>
                <w:sz w:val="17"/>
              </w:rPr>
              <w:t>POST /api/v1/predict-batch (optional)</w:t>
            </w:r>
          </w:p>
        </w:tc>
        <w:tc>
          <w:tcPr>
            <w:tcW w:type="dxa" w:w="3312"/>
            <w:vAlign w:val="center"/>
          </w:tcPr>
          <w:p>
            <w:pPr>
              <w:spacing w:after="40"/>
            </w:pPr>
            <w:r/>
            <w:r>
              <w:rPr>
                <w:rFonts w:ascii="Aptos" w:hAnsi="Aptos"/>
                <w:b w:val="0"/>
                <w:color w:val="2D3748"/>
                <w:sz w:val="17"/>
              </w:rPr>
              <w:t>Predict multiple compatible records</w:t>
            </w:r>
          </w:p>
        </w:tc>
        <w:tc>
          <w:tcPr>
            <w:tcW w:type="dxa" w:w="3312"/>
            <w:vAlign w:val="center"/>
          </w:tcPr>
          <w:p>
            <w:pPr>
              <w:spacing w:after="40"/>
            </w:pPr>
            <w:r/>
            <w:r>
              <w:rPr>
                <w:rFonts w:ascii="Aptos" w:hAnsi="Aptos"/>
                <w:b w:val="0"/>
                <w:color w:val="2D3748"/>
                <w:sz w:val="17"/>
              </w:rPr>
              <w:t>predictions, count, model_version</w:t>
            </w:r>
          </w:p>
        </w:tc>
      </w:tr>
      <w:tr>
        <w:tc>
          <w:tcPr>
            <w:tcW w:type="dxa" w:w="3312"/>
            <w:vAlign w:val="center"/>
          </w:tcPr>
          <w:p>
            <w:pPr>
              <w:spacing w:after="40"/>
            </w:pPr>
            <w:r/>
            <w:r>
              <w:rPr>
                <w:rFonts w:ascii="Aptos" w:hAnsi="Aptos"/>
                <w:b w:val="0"/>
                <w:color w:val="2D3748"/>
                <w:sz w:val="17"/>
              </w:rPr>
              <w:t>GET /api/v1/model-info</w:t>
            </w:r>
          </w:p>
        </w:tc>
        <w:tc>
          <w:tcPr>
            <w:tcW w:type="dxa" w:w="3312"/>
            <w:vAlign w:val="center"/>
          </w:tcPr>
          <w:p>
            <w:pPr>
              <w:spacing w:after="40"/>
            </w:pPr>
            <w:r/>
            <w:r>
              <w:rPr>
                <w:rFonts w:ascii="Aptos" w:hAnsi="Aptos"/>
                <w:b w:val="0"/>
                <w:color w:val="2D3748"/>
                <w:sz w:val="17"/>
              </w:rPr>
              <w:t>Describe trained model</w:t>
            </w:r>
          </w:p>
        </w:tc>
        <w:tc>
          <w:tcPr>
            <w:tcW w:type="dxa" w:w="3312"/>
            <w:vAlign w:val="center"/>
          </w:tcPr>
          <w:p>
            <w:pPr>
              <w:spacing w:after="40"/>
            </w:pPr>
            <w:r/>
            <w:r>
              <w:rPr>
                <w:rFonts w:ascii="Aptos" w:hAnsi="Aptos"/>
                <w:b w:val="0"/>
                <w:color w:val="2D3748"/>
                <w:sz w:val="17"/>
              </w:rPr>
              <w:t>task, dataset, metrics, version</w:t>
            </w:r>
          </w:p>
        </w:tc>
      </w:tr>
    </w:tbl>
    <w:p>
      <w:r>
        <w:t>Reject missing or unexpected fields, invalid numeric values, and incompatible feature schemas. Return understandable errors without exposing stack traces or internal file paths.</w:t>
      </w:r>
    </w:p>
    <w:p>
      <w:pPr>
        <w:pStyle w:val="Heading1"/>
      </w:pPr>
      <w:r>
        <w:t>13. Dashboard Design</w:t>
      </w:r>
    </w:p>
    <w:p>
      <w:pPr>
        <w:pStyle w:val="ListBullet"/>
        <w:spacing w:after="40"/>
      </w:pPr>
      <w:r>
        <w:t>Overview: selected engine/unit and latest estimated RUL.</w:t>
      </w:r>
    </w:p>
    <w:p>
      <w:pPr>
        <w:pStyle w:val="ListBullet"/>
        <w:spacing w:after="40"/>
      </w:pPr>
      <w:r>
        <w:t>Sensor explorer: select a sensor and view values across operating cycles.</w:t>
      </w:r>
    </w:p>
    <w:p>
      <w:pPr>
        <w:pStyle w:val="ListBullet"/>
        <w:spacing w:after="40"/>
      </w:pPr>
      <w:r>
        <w:t>Engine timeline: show the estimated RUL trend for a trajectory.</w:t>
      </w:r>
    </w:p>
    <w:p>
      <w:pPr>
        <w:pStyle w:val="ListBullet"/>
        <w:spacing w:after="40"/>
      </w:pPr>
      <w:r>
        <w:t>Model evaluation: MAE/RMSE, baseline comparison, and actual-versus-predicted charts.</w:t>
      </w:r>
    </w:p>
    <w:p>
      <w:pPr>
        <w:pStyle w:val="ListBullet"/>
        <w:spacing w:after="40"/>
      </w:pPr>
      <w:r>
        <w:t>Prediction details: validation status, model version, and experimental-use note.</w:t>
      </w:r>
    </w:p>
    <w:p>
      <w:pPr>
        <w:pStyle w:val="ListBullet"/>
        <w:spacing w:after="40"/>
      </w:pPr>
      <w:r>
        <w:t>Accessibility: readable contrast, keyboard navigation, labelled charts, responsive layout, and no colour-only warnings.</w:t>
      </w:r>
    </w:p>
    <w:p>
      <w:pPr>
        <w:pStyle w:val="Heading1"/>
      </w:pPr>
      <w:r>
        <w:t>14. Responsible AI, Safety, and Privacy</w:t>
      </w:r>
    </w:p>
    <w:p>
      <w:pPr>
        <w:pStyle w:val="ListBullet"/>
        <w:spacing w:after="40"/>
      </w:pPr>
      <w:r>
        <w:t>Display a permanent notice: 'Educational prototype using simulated data; not approved for real aircraft maintenance.'</w:t>
      </w:r>
    </w:p>
    <w:p>
      <w:pPr>
        <w:pStyle w:val="ListBullet"/>
        <w:spacing w:after="40"/>
      </w:pPr>
      <w:r>
        <w:t>Do not connect the MVP to aircraft, airline, airport, or maintenance systems.</w:t>
      </w:r>
    </w:p>
    <w:p>
      <w:pPr>
        <w:pStyle w:val="ListBullet"/>
        <w:spacing w:after="40"/>
      </w:pPr>
      <w:r>
        <w:t>Do not issue instructions to ground, dispatch, or return an aircraft to service.</w:t>
      </w:r>
    </w:p>
    <w:p>
      <w:pPr>
        <w:pStyle w:val="ListBullet"/>
        <w:spacing w:after="40"/>
      </w:pPr>
      <w:r>
        <w:t>Explain that RUL is an estimate with model error, not a guaranteed countdown to failure.</w:t>
      </w:r>
    </w:p>
    <w:p>
      <w:pPr>
        <w:pStyle w:val="ListBullet"/>
        <w:spacing w:after="40"/>
      </w:pPr>
      <w:r>
        <w:t>Show uncertainty only if it is measured and validated; otherwise state it is not calibrated.</w:t>
      </w:r>
    </w:p>
    <w:p>
      <w:pPr>
        <w:pStyle w:val="ListBullet"/>
        <w:spacing w:after="40"/>
      </w:pPr>
      <w:r>
        <w:t>Avoid collecting personal information and do not store uploads by default unless needed and disclosed.</w:t>
      </w:r>
    </w:p>
    <w:p>
      <w:pPr>
        <w:pStyle w:val="ListBullet"/>
        <w:spacing w:after="40"/>
      </w:pPr>
      <w:r>
        <w:t>Validate uploads, limit file sizes, update dependencies, and never execute uploaded files.</w:t>
      </w:r>
    </w:p>
    <w:p>
      <w:pPr>
        <w:pStyle w:val="ListBullet"/>
        <w:spacing w:after="40"/>
      </w:pPr>
      <w:r>
        <w:t>Document dataset provenance, split, preprocessing, model version, and limitations.</w:t>
      </w:r>
    </w:p>
    <w:p>
      <w:pPr>
        <w:pStyle w:val="Heading1"/>
      </w:pPr>
      <w:r>
        <w:t>15. Testing Strategy</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0F4C81"/>
          </w:tcPr>
          <w:p>
            <w:pPr>
              <w:spacing w:after="40"/>
            </w:pPr>
            <w:r/>
            <w:r>
              <w:rPr>
                <w:rFonts w:ascii="Aptos" w:hAnsi="Aptos"/>
                <w:b/>
                <w:color w:val="FFFFFF"/>
                <w:sz w:val="17"/>
              </w:rPr>
              <w:t>Test area</w:t>
            </w:r>
          </w:p>
        </w:tc>
        <w:tc>
          <w:tcPr>
            <w:tcW w:type="dxa" w:w="4968"/>
            <w:vAlign w:val="center"/>
            <w:shd w:fill="0F4C81"/>
          </w:tcPr>
          <w:p>
            <w:pPr>
              <w:spacing w:after="40"/>
            </w:pPr>
            <w:r/>
            <w:r>
              <w:rPr>
                <w:rFonts w:ascii="Aptos" w:hAnsi="Aptos"/>
                <w:b/>
                <w:color w:val="FFFFFF"/>
                <w:sz w:val="17"/>
              </w:rPr>
              <w:t>What to verify</w:t>
            </w:r>
          </w:p>
        </w:tc>
      </w:tr>
      <w:tr>
        <w:tc>
          <w:tcPr>
            <w:tcW w:type="dxa" w:w="4968"/>
            <w:vAlign w:val="center"/>
          </w:tcPr>
          <w:p>
            <w:pPr>
              <w:spacing w:after="40"/>
            </w:pPr>
            <w:r/>
            <w:r>
              <w:rPr>
                <w:rFonts w:ascii="Aptos" w:hAnsi="Aptos"/>
                <w:b w:val="0"/>
                <w:color w:val="2D3748"/>
                <w:sz w:val="17"/>
              </w:rPr>
              <w:t>Data tests</w:t>
            </w:r>
          </w:p>
        </w:tc>
        <w:tc>
          <w:tcPr>
            <w:tcW w:type="dxa" w:w="4968"/>
            <w:vAlign w:val="center"/>
          </w:tcPr>
          <w:p>
            <w:pPr>
              <w:spacing w:after="40"/>
            </w:pPr>
            <w:r/>
            <w:r>
              <w:rPr>
                <w:rFonts w:ascii="Aptos" w:hAnsi="Aptos"/>
                <w:b w:val="0"/>
                <w:color w:val="2D3748"/>
                <w:sz w:val="17"/>
              </w:rPr>
              <w:t>Required columns, numeric values, missing data, engine/cycle ordering</w:t>
            </w:r>
          </w:p>
        </w:tc>
      </w:tr>
      <w:tr>
        <w:tc>
          <w:tcPr>
            <w:tcW w:type="dxa" w:w="4968"/>
            <w:vAlign w:val="center"/>
          </w:tcPr>
          <w:p>
            <w:pPr>
              <w:spacing w:after="40"/>
            </w:pPr>
            <w:r/>
            <w:r>
              <w:rPr>
                <w:rFonts w:ascii="Aptos" w:hAnsi="Aptos"/>
                <w:b w:val="0"/>
                <w:color w:val="2D3748"/>
                <w:sz w:val="17"/>
              </w:rPr>
              <w:t>Feature tests</w:t>
            </w:r>
          </w:p>
        </w:tc>
        <w:tc>
          <w:tcPr>
            <w:tcW w:type="dxa" w:w="4968"/>
            <w:vAlign w:val="center"/>
          </w:tcPr>
          <w:p>
            <w:pPr>
              <w:spacing w:after="40"/>
            </w:pPr>
            <w:r/>
            <w:r>
              <w:rPr>
                <w:rFonts w:ascii="Aptos" w:hAnsi="Aptos"/>
                <w:b w:val="0"/>
                <w:color w:val="2D3748"/>
                <w:sz w:val="17"/>
              </w:rPr>
              <w:t>RUL labels are non-negative and respect each engine trajectory</w:t>
            </w:r>
          </w:p>
        </w:tc>
      </w:tr>
      <w:tr>
        <w:tc>
          <w:tcPr>
            <w:tcW w:type="dxa" w:w="4968"/>
            <w:vAlign w:val="center"/>
          </w:tcPr>
          <w:p>
            <w:pPr>
              <w:spacing w:after="40"/>
            </w:pPr>
            <w:r/>
            <w:r>
              <w:rPr>
                <w:rFonts w:ascii="Aptos" w:hAnsi="Aptos"/>
                <w:b w:val="0"/>
                <w:color w:val="2D3748"/>
                <w:sz w:val="17"/>
              </w:rPr>
              <w:t>Leakage checks</w:t>
            </w:r>
          </w:p>
        </w:tc>
        <w:tc>
          <w:tcPr>
            <w:tcW w:type="dxa" w:w="4968"/>
            <w:vAlign w:val="center"/>
          </w:tcPr>
          <w:p>
            <w:pPr>
              <w:spacing w:after="40"/>
            </w:pPr>
            <w:r/>
            <w:r>
              <w:rPr>
                <w:rFonts w:ascii="Aptos" w:hAnsi="Aptos"/>
                <w:b w:val="0"/>
                <w:color w:val="2D3748"/>
                <w:sz w:val="17"/>
              </w:rPr>
              <w:t>Train/validation/test engine identifiers are disjoint</w:t>
            </w:r>
          </w:p>
        </w:tc>
      </w:tr>
      <w:tr>
        <w:tc>
          <w:tcPr>
            <w:tcW w:type="dxa" w:w="4968"/>
            <w:vAlign w:val="center"/>
          </w:tcPr>
          <w:p>
            <w:pPr>
              <w:spacing w:after="40"/>
            </w:pPr>
            <w:r/>
            <w:r>
              <w:rPr>
                <w:rFonts w:ascii="Aptos" w:hAnsi="Aptos"/>
                <w:b w:val="0"/>
                <w:color w:val="2D3748"/>
                <w:sz w:val="17"/>
              </w:rPr>
              <w:t>Model tests</w:t>
            </w:r>
          </w:p>
        </w:tc>
        <w:tc>
          <w:tcPr>
            <w:tcW w:type="dxa" w:w="4968"/>
            <w:vAlign w:val="center"/>
          </w:tcPr>
          <w:p>
            <w:pPr>
              <w:spacing w:after="40"/>
            </w:pPr>
            <w:r/>
            <w:r>
              <w:rPr>
                <w:rFonts w:ascii="Aptos" w:hAnsi="Aptos"/>
                <w:b w:val="0"/>
                <w:color w:val="2D3748"/>
                <w:sz w:val="17"/>
              </w:rPr>
              <w:t>Training completes, artifact loads, predictions are finite</w:t>
            </w:r>
          </w:p>
        </w:tc>
      </w:tr>
      <w:tr>
        <w:tc>
          <w:tcPr>
            <w:tcW w:type="dxa" w:w="4968"/>
            <w:vAlign w:val="center"/>
          </w:tcPr>
          <w:p>
            <w:pPr>
              <w:spacing w:after="40"/>
            </w:pPr>
            <w:r/>
            <w:r>
              <w:rPr>
                <w:rFonts w:ascii="Aptos" w:hAnsi="Aptos"/>
                <w:b w:val="0"/>
                <w:color w:val="2D3748"/>
                <w:sz w:val="17"/>
              </w:rPr>
              <w:t>API tests</w:t>
            </w:r>
          </w:p>
        </w:tc>
        <w:tc>
          <w:tcPr>
            <w:tcW w:type="dxa" w:w="4968"/>
            <w:vAlign w:val="center"/>
          </w:tcPr>
          <w:p>
            <w:pPr>
              <w:spacing w:after="40"/>
            </w:pPr>
            <w:r/>
            <w:r>
              <w:rPr>
                <w:rFonts w:ascii="Aptos" w:hAnsi="Aptos"/>
                <w:b w:val="0"/>
                <w:color w:val="2D3748"/>
                <w:sz w:val="17"/>
              </w:rPr>
              <w:t>Valid request succeeds; malformed payloads return 4xx; health endpoint works</w:t>
            </w:r>
          </w:p>
        </w:tc>
      </w:tr>
      <w:tr>
        <w:tc>
          <w:tcPr>
            <w:tcW w:type="dxa" w:w="4968"/>
            <w:vAlign w:val="center"/>
          </w:tcPr>
          <w:p>
            <w:pPr>
              <w:spacing w:after="40"/>
            </w:pPr>
            <w:r/>
            <w:r>
              <w:rPr>
                <w:rFonts w:ascii="Aptos" w:hAnsi="Aptos"/>
                <w:b w:val="0"/>
                <w:color w:val="2D3748"/>
                <w:sz w:val="17"/>
              </w:rPr>
              <w:t>Frontend tests</w:t>
            </w:r>
          </w:p>
        </w:tc>
        <w:tc>
          <w:tcPr>
            <w:tcW w:type="dxa" w:w="4968"/>
            <w:vAlign w:val="center"/>
          </w:tcPr>
          <w:p>
            <w:pPr>
              <w:spacing w:after="40"/>
            </w:pPr>
            <w:r/>
            <w:r>
              <w:rPr>
                <w:rFonts w:ascii="Aptos" w:hAnsi="Aptos"/>
                <w:b w:val="0"/>
                <w:color w:val="2D3748"/>
                <w:sz w:val="17"/>
              </w:rPr>
              <w:t>Loading, empty, error, and success states render accessibly</w:t>
            </w:r>
          </w:p>
        </w:tc>
      </w:tr>
      <w:tr>
        <w:tc>
          <w:tcPr>
            <w:tcW w:type="dxa" w:w="4968"/>
            <w:vAlign w:val="center"/>
          </w:tcPr>
          <w:p>
            <w:pPr>
              <w:spacing w:after="40"/>
            </w:pPr>
            <w:r/>
            <w:r>
              <w:rPr>
                <w:rFonts w:ascii="Aptos" w:hAnsi="Aptos"/>
                <w:b w:val="0"/>
                <w:color w:val="2D3748"/>
                <w:sz w:val="17"/>
              </w:rPr>
              <w:t>Regression tests</w:t>
            </w:r>
          </w:p>
        </w:tc>
        <w:tc>
          <w:tcPr>
            <w:tcW w:type="dxa" w:w="4968"/>
            <w:vAlign w:val="center"/>
          </w:tcPr>
          <w:p>
            <w:pPr>
              <w:spacing w:after="40"/>
            </w:pPr>
            <w:r/>
            <w:r>
              <w:rPr>
                <w:rFonts w:ascii="Aptos" w:hAnsi="Aptos"/>
                <w:b w:val="0"/>
                <w:color w:val="2D3748"/>
                <w:sz w:val="17"/>
              </w:rPr>
              <w:t>Small fixed fixture produces reproducible output within tolerance</w:t>
            </w:r>
          </w:p>
        </w:tc>
      </w:tr>
    </w:tbl>
    <w:p>
      <w:pPr>
        <w:pStyle w:val="Heading1"/>
      </w:pPr>
      <w:r>
        <w:t>16. Four-Week Development Roadmap</w:t>
      </w:r>
    </w:p>
    <w:p>
      <w:pPr>
        <w:pStyle w:val="Heading2"/>
      </w:pPr>
      <w:r>
        <w:t>Week 1 — Data and baseline</w:t>
      </w:r>
    </w:p>
    <w:p>
      <w:pPr>
        <w:pStyle w:val="ListBullet"/>
        <w:spacing w:after="40"/>
      </w:pPr>
      <w:r>
        <w:t>Create repository and Python environment.</w:t>
      </w:r>
    </w:p>
    <w:p>
      <w:pPr>
        <w:pStyle w:val="ListBullet"/>
        <w:spacing w:after="40"/>
      </w:pPr>
      <w:r>
        <w:t>Load dataset; write data dictionary and exploratory analysis.</w:t>
      </w:r>
    </w:p>
    <w:p>
      <w:pPr>
        <w:pStyle w:val="ListBullet"/>
        <w:spacing w:after="40"/>
      </w:pPr>
      <w:r>
        <w:t>Implement engine-level split, RUL labels, and baseline metrics.</w:t>
      </w:r>
    </w:p>
    <w:p>
      <w:pPr>
        <w:pStyle w:val="ListBullet"/>
        <w:spacing w:after="40"/>
      </w:pPr>
      <w:r>
        <w:t>Deliverable: reproducible training script/notebook and baseline report.</w:t>
      </w:r>
    </w:p>
    <w:p>
      <w:pPr>
        <w:pStyle w:val="Heading2"/>
      </w:pPr>
      <w:r>
        <w:t>Week 2 — Model and evaluation</w:t>
      </w:r>
    </w:p>
    <w:p>
      <w:pPr>
        <w:pStyle w:val="ListBullet"/>
        <w:spacing w:after="40"/>
      </w:pPr>
      <w:r>
        <w:t>Build preprocessing pipeline and train a tree-based regressor.</w:t>
      </w:r>
    </w:p>
    <w:p>
      <w:pPr>
        <w:pStyle w:val="ListBullet"/>
        <w:spacing w:after="40"/>
      </w:pPr>
      <w:r>
        <w:t>Compare with baseline using MAE and RMSE.</w:t>
      </w:r>
    </w:p>
    <w:p>
      <w:pPr>
        <w:pStyle w:val="ListBullet"/>
        <w:spacing w:after="40"/>
      </w:pPr>
      <w:r>
        <w:t>Create actual-versus-predicted and per-engine plots.</w:t>
      </w:r>
    </w:p>
    <w:p>
      <w:pPr>
        <w:pStyle w:val="ListBullet"/>
        <w:spacing w:after="40"/>
      </w:pPr>
      <w:r>
        <w:t>Deliverable: saved model, evaluation report, and model card.</w:t>
      </w:r>
    </w:p>
    <w:p>
      <w:pPr>
        <w:pStyle w:val="Heading2"/>
      </w:pPr>
      <w:r>
        <w:t>Week 3 — API and dashboard</w:t>
      </w:r>
    </w:p>
    <w:p>
      <w:pPr>
        <w:pStyle w:val="ListBullet"/>
        <w:spacing w:after="40"/>
      </w:pPr>
      <w:r>
        <w:t>Build FastAPI endpoints and request schemas.</w:t>
      </w:r>
    </w:p>
    <w:p>
      <w:pPr>
        <w:pStyle w:val="ListBullet"/>
        <w:spacing w:after="40"/>
      </w:pPr>
      <w:r>
        <w:t>Create React dashboard for prediction and sensor trends.</w:t>
      </w:r>
    </w:p>
    <w:p>
      <w:pPr>
        <w:pStyle w:val="ListBullet"/>
        <w:spacing w:after="40"/>
      </w:pPr>
      <w:r>
        <w:t>Connect frontend/backend and implement loading/error states.</w:t>
      </w:r>
    </w:p>
    <w:p>
      <w:pPr>
        <w:pStyle w:val="ListBullet"/>
        <w:spacing w:after="40"/>
      </w:pPr>
      <w:r>
        <w:t>Deliverable: end-to-end local application.</w:t>
      </w:r>
    </w:p>
    <w:p>
      <w:pPr>
        <w:pStyle w:val="Heading2"/>
      </w:pPr>
      <w:r>
        <w:t>Week 4 — Quality and deployment</w:t>
      </w:r>
    </w:p>
    <w:p>
      <w:pPr>
        <w:pStyle w:val="ListBullet"/>
        <w:spacing w:after="40"/>
      </w:pPr>
      <w:r>
        <w:t>Add unit/API tests, lint checks, and GitHub Actions.</w:t>
      </w:r>
    </w:p>
    <w:p>
      <w:pPr>
        <w:pStyle w:val="ListBullet"/>
        <w:spacing w:after="40"/>
      </w:pPr>
      <w:r>
        <w:t>Document setup, training, inference, and limitations.</w:t>
      </w:r>
    </w:p>
    <w:p>
      <w:pPr>
        <w:pStyle w:val="ListBullet"/>
        <w:spacing w:after="40"/>
      </w:pPr>
      <w:r>
        <w:t>Deploy if compatible free/low-cost hosting is available.</w:t>
      </w:r>
    </w:p>
    <w:p>
      <w:pPr>
        <w:pStyle w:val="ListBullet"/>
        <w:spacing w:after="40"/>
      </w:pPr>
      <w:r>
        <w:t>Record a demo and finish README/screenshots.</w:t>
      </w:r>
    </w:p>
    <w:p>
      <w:pPr>
        <w:pStyle w:val="ListBullet"/>
        <w:spacing w:after="40"/>
      </w:pPr>
      <w:r>
        <w:t>Deliverable: reproducible repository and portfolio demo.</w:t>
      </w:r>
    </w:p>
    <w:p>
      <w:pPr>
        <w:pStyle w:val="Heading1"/>
      </w:pPr>
      <w:r>
        <w:t>17. Suggested Repository Structure</w:t>
      </w:r>
    </w:p>
    <w:p>
      <w:r>
        <w:rPr>
          <w:rFonts w:ascii="Consolas" w:hAnsi="Consolas"/>
          <w:sz w:val="17"/>
        </w:rPr>
        <w:t>aerohealth-ai/</w:t>
        <w:br/>
        <w:t>├── app/</w:t>
        <w:br/>
        <w:t>│   ├── main.py</w:t>
        <w:br/>
        <w:t>│   ├── schemas.py</w:t>
        <w:br/>
        <w:t>│   └── services/</w:t>
        <w:br/>
        <w:t>├── src/</w:t>
        <w:br/>
        <w:t>│   ├── data/</w:t>
        <w:br/>
        <w:t>│   ├── features/</w:t>
        <w:br/>
        <w:t>│   ├── models/</w:t>
        <w:br/>
        <w:t>│   └── evaluation/</w:t>
        <w:br/>
        <w:t>├── frontend/</w:t>
        <w:br/>
        <w:t>│   └── src/</w:t>
        <w:br/>
        <w:t>├── data/README.md</w:t>
        <w:br/>
        <w:t>├── models/README.md</w:t>
        <w:br/>
        <w:t>├── notebooks/</w:t>
        <w:br/>
        <w:t>├── tests/</w:t>
        <w:br/>
        <w:t>├── reports/</w:t>
        <w:br/>
        <w:t>├── .github/workflows/ci.yml</w:t>
        <w:br/>
        <w:t>├── requirements.txt</w:t>
        <w:br/>
        <w:t>├── pyproject.toml</w:t>
        <w:br/>
        <w:t>├── README.md</w:t>
        <w:br/>
        <w:t>└── .gitignore</w:t>
      </w:r>
    </w:p>
    <w:p>
      <w:pPr>
        <w:pStyle w:val="Heading1"/>
      </w:pPr>
      <w:r>
        <w:t>18. Deployment and CI/CD Plan</w:t>
      </w:r>
    </w:p>
    <w:p>
      <w:pPr>
        <w:pStyle w:val="ListBullet"/>
        <w:spacing w:after="40"/>
      </w:pPr>
      <w:r>
        <w:t>Keep source code and documentation in GitHub with small, meaningful commits.</w:t>
      </w:r>
    </w:p>
    <w:p>
      <w:pPr>
        <w:pStyle w:val="ListBullet"/>
        <w:spacing w:after="40"/>
      </w:pPr>
      <w:r>
        <w:t>Run tests and lint/type checks automatically on pushes and pull requests.</w:t>
      </w:r>
    </w:p>
    <w:p>
      <w:pPr>
        <w:pStyle w:val="ListBullet"/>
        <w:spacing w:after="40"/>
      </w:pPr>
      <w:r>
        <w:t>Keep secrets, local environments, large data files, and suitable model artifacts out of Git.</w:t>
      </w:r>
    </w:p>
    <w:p>
      <w:pPr>
        <w:pStyle w:val="ListBullet"/>
        <w:spacing w:after="40"/>
      </w:pPr>
      <w:r>
        <w:t>Use environment variables; never commit API keys or credentials.</w:t>
      </w:r>
    </w:p>
    <w:p>
      <w:pPr>
        <w:pStyle w:val="ListBullet"/>
        <w:spacing w:after="40"/>
      </w:pPr>
      <w:r>
        <w:t>Deploy frontend and API separately if useful; configure CORS carefully.</w:t>
      </w:r>
    </w:p>
    <w:p>
      <w:pPr>
        <w:pStyle w:val="ListBullet"/>
        <w:spacing w:after="40"/>
      </w:pPr>
      <w:r>
        <w:t>Verify current free-tier limits, memory, sleep behaviour, and build constraints.</w:t>
      </w:r>
    </w:p>
    <w:p>
      <w:pPr>
        <w:pStyle w:val="ListBullet"/>
        <w:spacing w:after="40"/>
      </w:pPr>
      <w:r>
        <w:t>Document local setup so the project remains demonstrable if hosting changes.</w:t>
      </w:r>
    </w:p>
    <w:p>
      <w:pPr>
        <w:pStyle w:val="Heading1"/>
      </w:pPr>
      <w:r>
        <w:t>19. Risks and Mitigations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6E78"/>
          </w:tcPr>
          <w:p>
            <w:pPr>
              <w:spacing w:after="40"/>
            </w:pPr>
            <w:r/>
            <w:r>
              <w:rPr>
                <w:rFonts w:ascii="Aptos" w:hAnsi="Aptos"/>
                <w:b/>
                <w:color w:val="FFFFFF"/>
                <w:sz w:val="17"/>
              </w:rPr>
              <w:t>Risk</w:t>
            </w:r>
          </w:p>
        </w:tc>
        <w:tc>
          <w:tcPr>
            <w:tcW w:type="dxa" w:w="4968"/>
            <w:vAlign w:val="center"/>
            <w:shd w:fill="146E78"/>
          </w:tcPr>
          <w:p>
            <w:pPr>
              <w:spacing w:after="40"/>
            </w:pPr>
            <w:r/>
            <w:r>
              <w:rPr>
                <w:rFonts w:ascii="Aptos" w:hAnsi="Aptos"/>
                <w:b/>
                <w:color w:val="FFFFFF"/>
                <w:sz w:val="17"/>
              </w:rPr>
              <w:t>Mitigation</w:t>
            </w:r>
          </w:p>
        </w:tc>
      </w:tr>
      <w:tr>
        <w:tc>
          <w:tcPr>
            <w:tcW w:type="dxa" w:w="4968"/>
            <w:vAlign w:val="center"/>
          </w:tcPr>
          <w:p>
            <w:pPr>
              <w:spacing w:after="40"/>
            </w:pPr>
            <w:r/>
            <w:r>
              <w:rPr>
                <w:rFonts w:ascii="Aptos" w:hAnsi="Aptos"/>
                <w:b w:val="0"/>
                <w:color w:val="2D3748"/>
                <w:sz w:val="17"/>
              </w:rPr>
              <w:t>Simulated-to-real gap</w:t>
            </w:r>
          </w:p>
        </w:tc>
        <w:tc>
          <w:tcPr>
            <w:tcW w:type="dxa" w:w="4968"/>
            <w:vAlign w:val="center"/>
          </w:tcPr>
          <w:p>
            <w:pPr>
              <w:spacing w:after="40"/>
            </w:pPr>
            <w:r/>
            <w:r>
              <w:rPr>
                <w:rFonts w:ascii="Aptos" w:hAnsi="Aptos"/>
                <w:b w:val="0"/>
                <w:color w:val="2D3748"/>
                <w:sz w:val="17"/>
              </w:rPr>
              <w:t>State clearly that C-MAPSS is simulated; avoid operational-readiness claims.</w:t>
            </w:r>
          </w:p>
        </w:tc>
      </w:tr>
      <w:tr>
        <w:tc>
          <w:tcPr>
            <w:tcW w:type="dxa" w:w="4968"/>
            <w:vAlign w:val="center"/>
          </w:tcPr>
          <w:p>
            <w:pPr>
              <w:spacing w:after="40"/>
            </w:pPr>
            <w:r/>
            <w:r>
              <w:rPr>
                <w:rFonts w:ascii="Aptos" w:hAnsi="Aptos"/>
                <w:b w:val="0"/>
                <w:color w:val="2D3748"/>
                <w:sz w:val="17"/>
              </w:rPr>
              <w:t>Data leakage</w:t>
            </w:r>
          </w:p>
        </w:tc>
        <w:tc>
          <w:tcPr>
            <w:tcW w:type="dxa" w:w="4968"/>
            <w:vAlign w:val="center"/>
          </w:tcPr>
          <w:p>
            <w:pPr>
              <w:spacing w:after="40"/>
            </w:pPr>
            <w:r/>
            <w:r>
              <w:rPr>
                <w:rFonts w:ascii="Aptos" w:hAnsi="Aptos"/>
                <w:b w:val="0"/>
                <w:color w:val="2D3748"/>
                <w:sz w:val="17"/>
              </w:rPr>
              <w:t>Split by engine/unit and fit preprocessing only on training data.</w:t>
            </w:r>
          </w:p>
        </w:tc>
      </w:tr>
      <w:tr>
        <w:tc>
          <w:tcPr>
            <w:tcW w:type="dxa" w:w="4968"/>
            <w:vAlign w:val="center"/>
          </w:tcPr>
          <w:p>
            <w:pPr>
              <w:spacing w:after="40"/>
            </w:pPr>
            <w:r/>
            <w:r>
              <w:rPr>
                <w:rFonts w:ascii="Aptos" w:hAnsi="Aptos"/>
                <w:b w:val="0"/>
                <w:color w:val="2D3748"/>
                <w:sz w:val="17"/>
              </w:rPr>
              <w:t>Unclear target definition</w:t>
            </w:r>
          </w:p>
        </w:tc>
        <w:tc>
          <w:tcPr>
            <w:tcW w:type="dxa" w:w="4968"/>
            <w:vAlign w:val="center"/>
          </w:tcPr>
          <w:p>
            <w:pPr>
              <w:spacing w:after="40"/>
            </w:pPr>
            <w:r/>
            <w:r>
              <w:rPr>
                <w:rFonts w:ascii="Aptos" w:hAnsi="Aptos"/>
                <w:b w:val="0"/>
                <w:color w:val="2D3748"/>
                <w:sz w:val="17"/>
              </w:rPr>
              <w:t>Document RUL calculation and any target cap.</w:t>
            </w:r>
          </w:p>
        </w:tc>
      </w:tr>
      <w:tr>
        <w:tc>
          <w:tcPr>
            <w:tcW w:type="dxa" w:w="4968"/>
            <w:vAlign w:val="center"/>
          </w:tcPr>
          <w:p>
            <w:pPr>
              <w:spacing w:after="40"/>
            </w:pPr>
            <w:r/>
            <w:r>
              <w:rPr>
                <w:rFonts w:ascii="Aptos" w:hAnsi="Aptos"/>
                <w:b w:val="0"/>
                <w:color w:val="2D3748"/>
                <w:sz w:val="17"/>
              </w:rPr>
              <w:t>Overcomplicated scope</w:t>
            </w:r>
          </w:p>
        </w:tc>
        <w:tc>
          <w:tcPr>
            <w:tcW w:type="dxa" w:w="4968"/>
            <w:vAlign w:val="center"/>
          </w:tcPr>
          <w:p>
            <w:pPr>
              <w:spacing w:after="40"/>
            </w:pPr>
            <w:r/>
            <w:r>
              <w:rPr>
                <w:rFonts w:ascii="Aptos" w:hAnsi="Aptos"/>
                <w:b w:val="0"/>
                <w:color w:val="2D3748"/>
                <w:sz w:val="17"/>
              </w:rPr>
              <w:t>Finish one regression model and dashboard before deep learning.</w:t>
            </w:r>
          </w:p>
        </w:tc>
      </w:tr>
      <w:tr>
        <w:tc>
          <w:tcPr>
            <w:tcW w:type="dxa" w:w="4968"/>
            <w:vAlign w:val="center"/>
          </w:tcPr>
          <w:p>
            <w:pPr>
              <w:spacing w:after="40"/>
            </w:pPr>
            <w:r/>
            <w:r>
              <w:rPr>
                <w:rFonts w:ascii="Aptos" w:hAnsi="Aptos"/>
                <w:b w:val="0"/>
                <w:color w:val="2D3748"/>
                <w:sz w:val="17"/>
              </w:rPr>
              <w:t>Free hosting limits</w:t>
            </w:r>
          </w:p>
        </w:tc>
        <w:tc>
          <w:tcPr>
            <w:tcW w:type="dxa" w:w="4968"/>
            <w:vAlign w:val="center"/>
          </w:tcPr>
          <w:p>
            <w:pPr>
              <w:spacing w:after="40"/>
            </w:pPr>
            <w:r/>
            <w:r>
              <w:rPr>
                <w:rFonts w:ascii="Aptos" w:hAnsi="Aptos"/>
                <w:b w:val="0"/>
                <w:color w:val="2D3748"/>
                <w:sz w:val="17"/>
              </w:rPr>
              <w:t>Verify current limits and retain a local demo path.</w:t>
            </w:r>
          </w:p>
        </w:tc>
      </w:tr>
      <w:tr>
        <w:tc>
          <w:tcPr>
            <w:tcW w:type="dxa" w:w="4968"/>
            <w:vAlign w:val="center"/>
          </w:tcPr>
          <w:p>
            <w:pPr>
              <w:spacing w:after="40"/>
            </w:pPr>
            <w:r/>
            <w:r>
              <w:rPr>
                <w:rFonts w:ascii="Aptos" w:hAnsi="Aptos"/>
                <w:b w:val="0"/>
                <w:color w:val="2D3748"/>
                <w:sz w:val="17"/>
              </w:rPr>
              <w:t>Misleading alerts</w:t>
            </w:r>
          </w:p>
        </w:tc>
        <w:tc>
          <w:tcPr>
            <w:tcW w:type="dxa" w:w="4968"/>
            <w:vAlign w:val="center"/>
          </w:tcPr>
          <w:p>
            <w:pPr>
              <w:spacing w:after="40"/>
            </w:pPr>
            <w:r/>
            <w:r>
              <w:rPr>
                <w:rFonts w:ascii="Aptos" w:hAnsi="Aptos"/>
                <w:b w:val="0"/>
                <w:color w:val="2D3748"/>
                <w:sz w:val="17"/>
              </w:rPr>
              <w:t>Use neutral 'estimated RUL' wording and label thresholds illustrative.</w:t>
            </w:r>
          </w:p>
        </w:tc>
      </w:tr>
    </w:tbl>
    <w:p>
      <w:pPr>
        <w:pStyle w:val="Heading1"/>
      </w:pPr>
      <w:r>
        <w:t>20. Expected Outcomes</w:t>
      </w:r>
    </w:p>
    <w:p>
      <w:pPr>
        <w:pStyle w:val="ListBullet"/>
        <w:spacing w:after="40"/>
      </w:pPr>
      <w:r>
        <w:t>A working full-stack predictive-maintenance demonstration.</w:t>
      </w:r>
    </w:p>
    <w:p>
      <w:pPr>
        <w:pStyle w:val="ListBullet"/>
        <w:spacing w:after="40"/>
      </w:pPr>
      <w:r>
        <w:t>A reproducible dataset-to-model training pipeline.</w:t>
      </w:r>
    </w:p>
    <w:p>
      <w:pPr>
        <w:pStyle w:val="ListBullet"/>
        <w:spacing w:after="40"/>
      </w:pPr>
      <w:r>
        <w:t>A measured comparison between baseline and selected model.</w:t>
      </w:r>
    </w:p>
    <w:p>
      <w:pPr>
        <w:pStyle w:val="ListBullet"/>
        <w:spacing w:after="40"/>
      </w:pPr>
      <w:r>
        <w:t>A REST API for inference and model metadata.</w:t>
      </w:r>
    </w:p>
    <w:p>
      <w:pPr>
        <w:pStyle w:val="ListBullet"/>
        <w:spacing w:after="40"/>
      </w:pPr>
      <w:r>
        <w:t>A responsive dashboard with sensor trends and RUL estimates.</w:t>
      </w:r>
    </w:p>
    <w:p>
      <w:pPr>
        <w:pStyle w:val="ListBullet"/>
        <w:spacing w:after="40"/>
      </w:pPr>
      <w:r>
        <w:t>Automated tests and a CI workflow.</w:t>
      </w:r>
    </w:p>
    <w:p>
      <w:pPr>
        <w:pStyle w:val="ListBullet"/>
        <w:spacing w:after="40"/>
      </w:pPr>
      <w:r>
        <w:t>A documented GitHub portfolio with setup instructions, limitations, and demo media.</w:t>
      </w:r>
    </w:p>
    <w:p>
      <w:pPr>
        <w:pStyle w:val="Heading1"/>
      </w:pPr>
      <w:r>
        <w:t>21. Success Criteria</w:t>
      </w:r>
    </w:p>
    <w:p>
      <w:pPr>
        <w:pStyle w:val="ListBullet"/>
        <w:spacing w:after="40"/>
      </w:pPr>
      <w:r>
        <w:t>A new developer can follow the README to reproduce the pipeline.</w:t>
      </w:r>
    </w:p>
    <w:p>
      <w:pPr>
        <w:pStyle w:val="ListBullet"/>
        <w:spacing w:after="40"/>
      </w:pPr>
      <w:r>
        <w:t>The test suite passes in CI.</w:t>
      </w:r>
    </w:p>
    <w:p>
      <w:pPr>
        <w:pStyle w:val="ListBullet"/>
        <w:spacing w:after="40"/>
      </w:pPr>
      <w:r>
        <w:t>Train and test engine groups are demonstrably separate.</w:t>
      </w:r>
    </w:p>
    <w:p>
      <w:pPr>
        <w:pStyle w:val="ListBullet"/>
        <w:spacing w:after="40"/>
      </w:pPr>
      <w:r>
        <w:t>The model beats the baseline—or the report transparently explains why it does not.</w:t>
      </w:r>
    </w:p>
    <w:p>
      <w:pPr>
        <w:pStyle w:val="ListBullet"/>
        <w:spacing w:after="40"/>
      </w:pPr>
      <w:r>
        <w:t>The API validates input and returns understandable errors.</w:t>
      </w:r>
    </w:p>
    <w:p>
      <w:pPr>
        <w:pStyle w:val="ListBullet"/>
        <w:spacing w:after="40"/>
      </w:pPr>
      <w:r>
        <w:t>The dashboard presents predictions without implying certified operational use.</w:t>
      </w:r>
    </w:p>
    <w:p>
      <w:pPr>
        <w:pStyle w:val="Heading1"/>
      </w:pPr>
      <w:r>
        <w:t>22. Short Project Pitch</w:t>
      </w:r>
    </w:p>
    <w:p>
      <w:r>
        <w:t>AeroHealth AI is an educational aircraft-engine predictive-maintenance platform that uses NASA C-MAPSS simulated turbofan data to estimate remaining useful life from sensor patterns. It combines a reproducible ML pipeline, model evaluation, a FastAPI inference service, and an interactive dashboard. The goal is to demonstrate practical AI engineering from data preparation through deployment while communicating uncertainty and safety limits.</w:t>
      </w:r>
    </w:p>
    <w:p>
      <w:pPr>
        <w:pStyle w:val="Heading1"/>
      </w:pPr>
      <w:r>
        <w:t>23. Final Checklist</w:t>
      </w:r>
    </w:p>
    <w:p>
      <w:pPr>
        <w:pStyle w:val="ListBullet"/>
      </w:pPr>
      <w:r>
        <w:t>☐ Dataset source and terms reviewed.</w:t>
      </w:r>
    </w:p>
    <w:p>
      <w:pPr>
        <w:pStyle w:val="ListBullet"/>
      </w:pPr>
      <w:r>
        <w:t>☐ Data dictionary and preprocessing documented.</w:t>
      </w:r>
    </w:p>
    <w:p>
      <w:pPr>
        <w:pStyle w:val="ListBullet"/>
      </w:pPr>
      <w:r>
        <w:t>☐ Engine-level split and leakage checks completed.</w:t>
      </w:r>
    </w:p>
    <w:p>
      <w:pPr>
        <w:pStyle w:val="ListBullet"/>
      </w:pPr>
      <w:r>
        <w:t>☐ Baseline and selected model evaluated with reported metrics.</w:t>
      </w:r>
    </w:p>
    <w:p>
      <w:pPr>
        <w:pStyle w:val="ListBullet"/>
      </w:pPr>
      <w:r>
        <w:t>☐ API schema validation and tests added.</w:t>
      </w:r>
    </w:p>
    <w:p>
      <w:pPr>
        <w:pStyle w:val="ListBullet"/>
      </w:pPr>
      <w:r>
        <w:t>☐ Dashboard includes loading/error states and limitations notice.</w:t>
      </w:r>
    </w:p>
    <w:p>
      <w:pPr>
        <w:pStyle w:val="ListBullet"/>
      </w:pPr>
      <w:r>
        <w:t>☐ GitHub Actions CI passes.</w:t>
      </w:r>
    </w:p>
    <w:p>
      <w:pPr>
        <w:pStyle w:val="ListBullet"/>
      </w:pPr>
      <w:r>
        <w:t>☐ README covers installation, training, inference, and deployment.</w:t>
      </w:r>
    </w:p>
    <w:p>
      <w:pPr>
        <w:pStyle w:val="ListBullet"/>
      </w:pPr>
      <w:r>
        <w:t>☐ Demo clearly labels the project as simulated and non-certified.</w:t>
      </w:r>
    </w:p>
    <w:p>
      <w:pPr>
        <w:pStyle w:val="Heading1"/>
      </w:pPr>
      <w:r>
        <w:t>Appendix A — Learning Resources</w:t>
      </w:r>
    </w:p>
    <w:p>
      <w:pPr>
        <w:pStyle w:val="ListBullet"/>
      </w:pPr>
      <w:r>
        <w:rPr>
          <w:b/>
        </w:rPr>
        <w:t xml:space="preserve">NASA PCoE Data Set Repository: </w:t>
      </w:r>
      <w:r>
        <w:t>https://www.nasa.gov/intelligent-systems-division/discovery-and-systems-health/pcoe/pcoe-data-set-repository/</w:t>
      </w:r>
    </w:p>
    <w:p>
      <w:pPr>
        <w:pStyle w:val="ListBullet"/>
      </w:pPr>
      <w:r>
        <w:rPr>
          <w:b/>
        </w:rPr>
        <w:t xml:space="preserve">NASA Open Data Portal: </w:t>
      </w:r>
      <w:r>
        <w:t>https://data.nasa.gov/</w:t>
      </w:r>
    </w:p>
    <w:p>
      <w:pPr>
        <w:pStyle w:val="ListBullet"/>
      </w:pPr>
      <w:r>
        <w:rPr>
          <w:b/>
        </w:rPr>
        <w:t xml:space="preserve">scikit-learn documentation: </w:t>
      </w:r>
      <w:r>
        <w:t>https://scikit-learn.org/stable/</w:t>
      </w:r>
    </w:p>
    <w:p>
      <w:pPr>
        <w:pStyle w:val="ListBullet"/>
      </w:pPr>
      <w:r>
        <w:rPr>
          <w:b/>
        </w:rPr>
        <w:t xml:space="preserve">FastAPI documentation: </w:t>
      </w:r>
      <w:r>
        <w:t>https://fastapi.tiangolo.com/</w:t>
      </w:r>
    </w:p>
    <w:p>
      <w:pPr>
        <w:pStyle w:val="ListBullet"/>
      </w:pPr>
      <w:r>
        <w:rPr>
          <w:b/>
        </w:rPr>
        <w:t xml:space="preserve">pytest documentation: </w:t>
      </w:r>
      <w:r>
        <w:t>https://docs.pytest.org/</w:t>
      </w:r>
    </w:p>
    <w:p>
      <w:pPr>
        <w:pStyle w:val="ListBullet"/>
      </w:pPr>
      <w:r>
        <w:rPr>
          <w:b/>
        </w:rPr>
        <w:t xml:space="preserve">GitHub Actions documentation: </w:t>
      </w:r>
      <w:r>
        <w:t>https://docs.github.com/en/actions</w:t>
      </w:r>
    </w:p>
    <w:p>
      <w:pPr>
        <w:pStyle w:val="Heading1"/>
      </w:pPr>
      <w:r>
        <w:t>Appendix B — Technical Notes</w:t>
      </w:r>
    </w:p>
    <w:p>
      <w:pPr>
        <w:pStyle w:val="ListBullet"/>
        <w:spacing w:after="40"/>
      </w:pPr>
      <w:r>
        <w:t>C-MAPSS has subsets with different operating conditions and fault modes; choose a subset deliberately and explain the choice.</w:t>
      </w:r>
    </w:p>
    <w:p>
      <w:pPr>
        <w:pStyle w:val="ListBullet"/>
        <w:spacing w:after="40"/>
      </w:pPr>
      <w:r>
        <w:t>Some test subsets provide separate true-RUL labels or require dataset-specific evaluation. Follow the chosen subset's documentation.</w:t>
      </w:r>
    </w:p>
    <w:p>
      <w:pPr>
        <w:pStyle w:val="ListBullet"/>
        <w:spacing w:after="40"/>
      </w:pPr>
      <w:r>
        <w:t>Do not treat every row as an independent random sample; engine identity and sequence order matter.</w:t>
      </w:r>
    </w:p>
    <w:p>
      <w:pPr>
        <w:pStyle w:val="ListBullet"/>
        <w:spacing w:after="40"/>
      </w:pPr>
      <w:r>
        <w:t>If uncertainty estimates are shown, evaluate calibration and coverage; otherwise do not label a model score as confidence.</w:t>
      </w:r>
    </w:p>
    <w:p>
      <w:pPr>
        <w:pStyle w:val="ListBullet"/>
        <w:spacing w:after="40"/>
      </w:pPr>
      <w:r>
        <w:t>Public demos should use sample data, clear limitations, upload-size limits, and no sensitive-data collection by default.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AeroHealth AI • Educational predictive-maintenance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AEROHEALTH AI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C8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6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41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4C8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