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 789</w:t>
      </w:r>
    </w:p>
    <w:p>
      <w:r>
        <w:t xml:space="preserve">An Act to amend and reenact </w:t>
      </w:r>
      <w:r>
        <w:rPr>
          <w:i/>
        </w:rPr>
        <w:t>§ 2.2-4002</w:t>
      </w:r>
      <w:r>
        <w:t xml:space="preserve"> of the Code of Virginia.</w:t>
      </w:r>
    </w:p>
    <w:p>
      <w:pPr>
        <w:pStyle w:val="Heading2"/>
      </w:pPr>
      <w:r>
        <w:t>SECTION 1. Definitions.</w:t>
      </w:r>
    </w:p>
    <w:p>
      <w:r>
        <w:t xml:space="preserve">As used in this chapter: </w:t>
      </w:r>
      <w:r>
        <w:rPr>
          <w:i/>
        </w:rPr>
        <w:t>"Agency"</w:t>
      </w:r>
      <w:r>
        <w:t xml:space="preserve"> means any authority in the executive branch.</w:t>
      </w:r>
    </w:p>
    <w:p>
      <w:r>
        <w:rPr>
          <w:strike/>
        </w:rPr>
        <w:t>This subsection is repealed.</w:t>
      </w:r>
    </w:p>
    <w:p>
      <w:pPr>
        <w:pStyle w:val="Heading2"/>
      </w:pPr>
      <w:r>
        <w:t>SECTION 2. Effective Date.</w:t>
      </w:r>
    </w:p>
    <w:p>
      <w:r>
        <w:t>This act shall become effective on July 1, 2025.</w:t>
      </w:r>
    </w:p>
  </w:body>
</w:document>
</file>