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Hello, young lady.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doing this?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trying so hard...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...for someone who killed your friends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more than once?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no need to fight.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could have some tea instead.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am not a harbringer of evil, human.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merely want to put the suffering of all to it's 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nonexistence comes no pain.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Stand down, and so I will let you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be free.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Everyone...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...will be free.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Bingu: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Paps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Sven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Piter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Kotuś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Ascher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Francja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Szwecja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LJ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Hoodie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Masky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Evetale: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piosenka przy jednym z echo kwiatów (true name end)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up/down - 9/14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right - 8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left - 10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