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p>
    <w:p>
      <w:pPr>
        <w:spacing w:before="0" w:after="120"/>
      </w:pPr>
      <w:r>
        <w:rPr>
          <w:rFonts w:ascii="Arial" w:cs="Arial" w:eastAsia="Arial" w:hAnsi="Arial"/>
          <w:b/>
          <w:bCs/>
          <w:color w:val="1A1A2E"/>
          <w:sz w:val="56"/>
          <w:szCs w:val="56"/>
        </w:rPr>
        <w:t xml:space="preserve">Technosomatic Architecture</w:t>
      </w:r>
    </w:p>
    <w:p>
      <w:pPr>
        <w:spacing w:before="0" w:after="80"/>
      </w:pPr>
      <w:r>
        <w:rPr>
          <w:rFonts w:ascii="Arial" w:cs="Arial" w:eastAsia="Arial" w:hAnsi="Arial"/>
          <w:i/>
          <w:iCs/>
          <w:color w:val="C0392B"/>
          <w:sz w:val="26"/>
          <w:szCs w:val="26"/>
        </w:rPr>
        <w:t xml:space="preserve">Toward a Theory of Fully Embodied Design</w:t>
      </w:r>
    </w:p>
    <w:p>
      <w:pPr>
        <w:spacing w:before="0" w:after="480"/>
      </w:pPr>
      <w:r>
        <w:rPr>
          <w:rFonts w:ascii="Arial" w:cs="Arial" w:eastAsia="Arial" w:hAnsi="Arial"/>
          <w:color w:val="888888"/>
          <w:sz w:val="20"/>
          <w:szCs w:val="20"/>
        </w:rPr>
        <w:t xml:space="preserve">Natasha Bajc  ·  2026</w:t>
      </w:r>
    </w:p>
    <w:p>
      <w:pPr>
        <w:pBdr>
          <w:bottom w:val="single" w:color="CCCCCC" w:sz="4" w:space="1"/>
        </w:pBdr>
        <w:spacing w:before="240" w:after="240"/>
      </w:pPr>
    </w:p>
    <w:p>
      <w:pPr>
        <w:spacing w:before="0" w:after="80"/>
      </w:pPr>
      <w:r>
        <w:rPr>
          <w:rFonts w:ascii="Arial" w:cs="Arial" w:eastAsia="Arial" w:hAnsi="Arial"/>
          <w:b/>
          <w:bCs/>
          <w:color w:val="888888"/>
          <w:sz w:val="18"/>
          <w:szCs w:val="18"/>
        </w:rPr>
        <w:t xml:space="preserve">PREAMBLE</w:t>
      </w:r>
    </w:p>
    <w:p>
      <w:pPr>
        <w:spacing w:before="0" w:after="200"/>
        <w:jc w:val="left"/>
      </w:pPr>
      <w:r>
        <w:rPr>
          <w:rFonts w:ascii="Arial" w:cs="Arial" w:eastAsia="Arial" w:hAnsi="Arial"/>
          <w:b w:val="false"/>
          <w:bCs w:val="false"/>
          <w:i w:val="false"/>
          <w:iCs w:val="false"/>
          <w:color w:val="222222"/>
          <w:sz w:val="22"/>
          <w:szCs w:val="22"/>
        </w:rPr>
        <w:t xml:space="preserve">Architecture has always been a hypothesis about the human body. Every section cut, every ceiling height, every threshold is a prediction: </w:t>
      </w:r>
      <w:r>
        <w:rPr>
          <w:rFonts w:ascii="Arial" w:cs="Arial" w:eastAsia="Arial" w:hAnsi="Arial"/>
          <w:b w:val="false"/>
          <w:bCs w:val="false"/>
          <w:i/>
          <w:iCs/>
          <w:color w:val="222222"/>
          <w:sz w:val="22"/>
          <w:szCs w:val="22"/>
        </w:rPr>
        <w:t xml:space="preserve">if we build it this way, bodies will behave, feel, and relate in this way.</w:t>
      </w:r>
      <w:r>
        <w:rPr>
          <w:rFonts w:ascii="Arial" w:cs="Arial" w:eastAsia="Arial" w:hAnsi="Arial"/>
          <w:b w:val="false"/>
          <w:bCs w:val="false"/>
          <w:i w:val="false"/>
          <w:iCs w:val="false"/>
          <w:color w:val="222222"/>
          <w:sz w:val="22"/>
          <w:szCs w:val="22"/>
        </w:rPr>
        <w:t xml:space="preserve"> The problem is that this hypothesis has rarely been tested. Buildings are delivered, occupied, and eventually demolished without ever returning data to the architect. The loop is open. The generative turn in AI has accelerated the production of form without closing it.</w:t>
      </w:r>
    </w:p>
    <w:p>
      <w:pPr>
        <w:spacing w:before="0" w:after="200"/>
        <w:jc w:val="left"/>
      </w:pPr>
      <w:r>
        <w:rPr>
          <w:rFonts w:ascii="Arial" w:cs="Arial" w:eastAsia="Arial" w:hAnsi="Arial"/>
          <w:b w:val="false"/>
          <w:bCs w:val="false"/>
          <w:i w:val="false"/>
          <w:iCs w:val="false"/>
          <w:color w:val="222222"/>
          <w:sz w:val="22"/>
          <w:szCs w:val="22"/>
        </w:rPr>
        <w:t xml:space="preserve">This paper proposes a framework — Technosomatic Architecture — for closing that loop. It draws on game theory, affective neuroscience, psychoanalytic theory, and spatial science to argue that the root node of all design is the fully embodied human: a body that knows more than it can say, in a space that acts on it below the threshold of language.</w:t>
      </w:r>
    </w:p>
    <w:p>
      <w:pPr>
        <w:pBdr>
          <w:left w:val="single" w:color="C0392B" w:sz="12" w:space="12"/>
        </w:pBdr>
        <w:spacing w:before="360" w:after="360"/>
        <w:ind w:left="720" w:right="720"/>
        <w:jc w:val="center"/>
      </w:pPr>
      <w:r>
        <w:rPr>
          <w:rFonts w:ascii="Arial" w:cs="Arial" w:eastAsia="Arial" w:hAnsi="Arial"/>
          <w:i/>
          <w:iCs/>
          <w:color w:val="C0392B"/>
          <w:sz w:val="26"/>
          <w:szCs w:val="26"/>
        </w:rPr>
        <w:t xml:space="preserve">The root node is always the embodied human. AI measures — it does not replace — what the body already knows.</w:t>
      </w:r>
    </w:p>
    <w:p>
      <w:pPr>
        <w:pStyle w:val="Heading1"/>
        <w:spacing w:before="480" w:after="160"/>
        <w:outlineLvl w:val="0"/>
      </w:pPr>
      <w:r>
        <w:rPr>
          <w:rFonts w:ascii="Arial" w:cs="Arial" w:eastAsia="Arial" w:hAnsi="Arial"/>
          <w:b/>
          <w:bCs/>
          <w:color w:val="1A1A2E"/>
          <w:sz w:val="30"/>
          <w:szCs w:val="30"/>
        </w:rPr>
        <w:t xml:space="preserve">I. The Missing Root Node</w:t>
      </w:r>
    </w:p>
    <w:p>
      <w:pPr>
        <w:spacing w:before="0" w:after="200"/>
        <w:jc w:val="left"/>
      </w:pPr>
      <w:r>
        <w:rPr>
          <w:rFonts w:ascii="Arial" w:cs="Arial" w:eastAsia="Arial" w:hAnsi="Arial"/>
          <w:b w:val="false"/>
          <w:bCs w:val="false"/>
          <w:i w:val="false"/>
          <w:iCs w:val="false"/>
          <w:color w:val="222222"/>
          <w:sz w:val="22"/>
          <w:szCs w:val="22"/>
        </w:rPr>
        <w:t xml:space="preserve">In computational systems, the root node is the origin — the point from which all branches grow. In current AI-assisted architectural practice, that node is missing. Form is generated from precedent images, parametric constraints, and client briefs. None of these are the human body in space. None of them capture what a specific configuration of light, ceiling height, and materiality actually does to the nervous system of a person standing inside it.</w:t>
      </w:r>
    </w:p>
    <w:p>
      <w:pPr>
        <w:spacing w:before="0" w:after="200"/>
        <w:jc w:val="left"/>
      </w:pPr>
      <w:r>
        <w:rPr>
          <w:rFonts w:ascii="Arial" w:cs="Arial" w:eastAsia="Arial" w:hAnsi="Arial"/>
          <w:b w:val="false"/>
          <w:bCs w:val="false"/>
          <w:i w:val="false"/>
          <w:iCs w:val="false"/>
          <w:color w:val="222222"/>
          <w:sz w:val="22"/>
          <w:szCs w:val="22"/>
        </w:rPr>
        <w:t xml:space="preserve">Generative AI produces architecturally plausible form. What it cannot produce, without measurement, is </w:t>
      </w:r>
      <w:r>
        <w:rPr>
          <w:rFonts w:ascii="Arial" w:cs="Arial" w:eastAsia="Arial" w:hAnsi="Arial"/>
          <w:b w:val="false"/>
          <w:bCs w:val="false"/>
          <w:i/>
          <w:iCs/>
          <w:color w:val="222222"/>
          <w:sz w:val="22"/>
          <w:szCs w:val="22"/>
        </w:rPr>
        <w:t xml:space="preserve">human-centered</w:t>
      </w:r>
      <w:r>
        <w:rPr>
          <w:rFonts w:ascii="Arial" w:cs="Arial" w:eastAsia="Arial" w:hAnsi="Arial"/>
          <w:b w:val="false"/>
          <w:bCs w:val="false"/>
          <w:i w:val="false"/>
          <w:iCs w:val="false"/>
          <w:color w:val="222222"/>
          <w:sz w:val="22"/>
          <w:szCs w:val="22"/>
        </w:rPr>
        <w:t xml:space="preserve"> form — because it has no model of somatic response as input. It is answering a question that was never properly asked.</w:t>
      </w:r>
    </w:p>
    <w:p>
      <w:pPr>
        <w:spacing w:before="0" w:after="200"/>
        <w:jc w:val="left"/>
      </w:pPr>
      <w:r>
        <w:rPr>
          <w:rFonts w:ascii="Arial" w:cs="Arial" w:eastAsia="Arial" w:hAnsi="Arial"/>
          <w:b w:val="false"/>
          <w:bCs w:val="false"/>
          <w:i w:val="false"/>
          <w:iCs w:val="false"/>
          <w:color w:val="222222"/>
          <w:sz w:val="22"/>
          <w:szCs w:val="22"/>
        </w:rPr>
        <w:t xml:space="preserve">The question is: what does this space do to the body that inhabits it? Answering it requires inserting the embodied human as the root node — before generation begins, not after it ends.</w:t>
      </w:r>
    </w:p>
    <w:p>
      <w:pPr>
        <w:pStyle w:val="Heading1"/>
        <w:spacing w:before="480" w:after="160"/>
        <w:outlineLvl w:val="0"/>
      </w:pPr>
      <w:r>
        <w:rPr>
          <w:rFonts w:ascii="Arial" w:cs="Arial" w:eastAsia="Arial" w:hAnsi="Arial"/>
          <w:b/>
          <w:bCs/>
          <w:color w:val="1A1A2E"/>
          <w:sz w:val="30"/>
          <w:szCs w:val="30"/>
        </w:rPr>
        <w:t xml:space="preserve">II. The Fully Visible Board</w:t>
      </w:r>
    </w:p>
    <w:p>
      <w:pPr>
        <w:spacing w:before="0" w:after="200"/>
        <w:jc w:val="left"/>
      </w:pPr>
      <w:r>
        <w:rPr>
          <w:rFonts w:ascii="Arial" w:cs="Arial" w:eastAsia="Arial" w:hAnsi="Arial"/>
          <w:b w:val="false"/>
          <w:bCs w:val="false"/>
          <w:i w:val="false"/>
          <w:iCs w:val="false"/>
          <w:color w:val="222222"/>
          <w:sz w:val="22"/>
          <w:szCs w:val="22"/>
        </w:rPr>
        <w:t xml:space="preserve">Game theory distinguishes between games of perfect and imperfect information. In a game of perfect information — chess — every player has full access to the state of the board at all times. Decisions can be made from complete situational awareness. In games of imperfect information, players act on partial data, filling gaps with assumption, habit, or instinct.</w:t>
      </w:r>
    </w:p>
    <w:p>
      <w:pPr>
        <w:spacing w:before="0" w:after="200"/>
        <w:jc w:val="left"/>
      </w:pPr>
      <w:r>
        <w:rPr>
          <w:rFonts w:ascii="Arial" w:cs="Arial" w:eastAsia="Arial" w:hAnsi="Arial"/>
          <w:b w:val="false"/>
          <w:bCs w:val="false"/>
          <w:i w:val="false"/>
          <w:iCs w:val="false"/>
          <w:color w:val="222222"/>
          <w:sz w:val="22"/>
          <w:szCs w:val="22"/>
        </w:rPr>
        <w:t xml:space="preserve">Humans navigating built space play with imperfect information as a default condition. The body generates continuous somatic data — interoceptive signals, affective states, physiological responses — but most of it remains below conscious access. We feel that a room is wrong before we know why. We leave a building exhausted without understanding the mechanism. The board exists; we simply cannot see it.</w:t>
      </w:r>
    </w:p>
    <w:p>
      <w:pPr>
        <w:spacing w:before="0" w:after="200"/>
        <w:jc w:val="left"/>
      </w:pPr>
      <w:r>
        <w:rPr>
          <w:rFonts w:ascii="Arial" w:cs="Arial" w:eastAsia="Arial" w:hAnsi="Arial"/>
          <w:b w:val="false"/>
          <w:bCs w:val="false"/>
          <w:i w:val="false"/>
          <w:iCs w:val="false"/>
          <w:color w:val="222222"/>
          <w:sz w:val="22"/>
          <w:szCs w:val="22"/>
        </w:rPr>
        <w:t xml:space="preserve">Brené Brown's concept of grounding — full embodied presence — is the condition in which the board becomes visible to the self. When we are somatically present, we have access to our own complete state. We are playing with full information. When we are dissociated, overwhelmed, or mediated through a screen, the board is obscured. We operate as NPC characters: reactive, scripted, responding to triggers rather than reading the full game.</w:t>
      </w:r>
    </w:p>
    <w:p>
      <w:pPr>
        <w:pBdr>
          <w:left w:val="single" w:color="C0392B" w:sz="12" w:space="12"/>
        </w:pBdr>
        <w:spacing w:before="360" w:after="360"/>
        <w:ind w:left="720" w:right="720"/>
        <w:jc w:val="center"/>
      </w:pPr>
      <w:r>
        <w:rPr>
          <w:rFonts w:ascii="Arial" w:cs="Arial" w:eastAsia="Arial" w:hAnsi="Arial"/>
          <w:i/>
          <w:iCs/>
          <w:color w:val="C0392B"/>
          <w:sz w:val="26"/>
          <w:szCs w:val="26"/>
        </w:rPr>
        <w:t xml:space="preserve">Embodiment is the fully visible board. Grounding is not a wellness practice — it is a condition of epistemological completeness.</w:t>
      </w:r>
    </w:p>
    <w:p>
      <w:pPr>
        <w:spacing w:before="0" w:after="200"/>
        <w:jc w:val="left"/>
      </w:pPr>
      <w:r>
        <w:rPr>
          <w:rFonts w:ascii="Arial" w:cs="Arial" w:eastAsia="Arial" w:hAnsi="Arial"/>
          <w:b w:val="false"/>
          <w:bCs w:val="false"/>
          <w:i w:val="false"/>
          <w:iCs w:val="false"/>
          <w:color w:val="222222"/>
          <w:sz w:val="22"/>
          <w:szCs w:val="22"/>
        </w:rPr>
        <w:t xml:space="preserve">The navigation analogy makes the complementary role of digital tools precise. A driver has near-field, high-resolution somatic data: proprioception, peripheral vision, haptic feedback from the wheel. The navigation map provides full-board visibility — real-time conditions beyond the visual field, routing logic the driver cannot compute alone. Neither replaces the other. The map without the driver is autonomous — no body in the loop. The driver without the map has presence without range. Together, they constitute a fully informed player.</w:t>
      </w:r>
    </w:p>
    <w:p>
      <w:pPr>
        <w:spacing w:before="0" w:after="200"/>
        <w:jc w:val="left"/>
      </w:pPr>
      <w:r>
        <w:rPr>
          <w:rFonts w:ascii="Arial" w:cs="Arial" w:eastAsia="Arial" w:hAnsi="Arial"/>
          <w:b w:val="false"/>
          <w:bCs w:val="false"/>
          <w:i w:val="false"/>
          <w:iCs w:val="false"/>
          <w:color w:val="222222"/>
          <w:sz w:val="22"/>
          <w:szCs w:val="22"/>
        </w:rPr>
        <w:t xml:space="preserve">This is the model for AI in architecture. AI extends visibility to the full board. The body remains the irreplaceable near-field instrument. The design decision belongs to the architect who holds both.</w:t>
      </w:r>
    </w:p>
    <w:p>
      <w:pPr>
        <w:pStyle w:val="Heading1"/>
        <w:spacing w:before="480" w:after="160"/>
        <w:outlineLvl w:val="0"/>
      </w:pPr>
      <w:r>
        <w:rPr>
          <w:rFonts w:ascii="Arial" w:cs="Arial" w:eastAsia="Arial" w:hAnsi="Arial"/>
          <w:b/>
          <w:bCs/>
          <w:color w:val="1A1A2E"/>
          <w:sz w:val="30"/>
          <w:szCs w:val="30"/>
        </w:rPr>
        <w:t xml:space="preserve">III. The Unthought: What the Body Knows Above Language</w:t>
      </w:r>
    </w:p>
    <w:p>
      <w:pPr>
        <w:pStyle w:val="Heading2"/>
        <w:spacing w:before="320" w:after="120"/>
        <w:outlineLvl w:val="1"/>
      </w:pPr>
      <w:r>
        <w:rPr>
          <w:rFonts w:ascii="Arial" w:cs="Arial" w:eastAsia="Arial" w:hAnsi="Arial"/>
          <w:b/>
          <w:bCs/>
          <w:color w:val="555555"/>
          <w:sz w:val="24"/>
          <w:szCs w:val="24"/>
        </w:rPr>
        <w:t xml:space="preserve">The Unthought Known — Christopher Bollas</w:t>
      </w:r>
    </w:p>
    <w:p>
      <w:pPr>
        <w:spacing w:before="0" w:after="200"/>
        <w:jc w:val="left"/>
      </w:pPr>
      <w:r>
        <w:rPr>
          <w:rFonts w:ascii="Arial" w:cs="Arial" w:eastAsia="Arial" w:hAnsi="Arial"/>
          <w:b w:val="false"/>
          <w:bCs w:val="false"/>
          <w:i w:val="false"/>
          <w:iCs w:val="false"/>
          <w:color w:val="222222"/>
          <w:sz w:val="22"/>
          <w:szCs w:val="22"/>
        </w:rPr>
        <w:t xml:space="preserve">Psychoanalyst Christopher Bollas coined the term </w:t>
      </w:r>
      <w:r>
        <w:rPr>
          <w:rFonts w:ascii="Arial" w:cs="Arial" w:eastAsia="Arial" w:hAnsi="Arial"/>
          <w:b w:val="false"/>
          <w:bCs w:val="false"/>
          <w:i/>
          <w:iCs/>
          <w:color w:val="222222"/>
          <w:sz w:val="22"/>
          <w:szCs w:val="22"/>
        </w:rPr>
        <w:t xml:space="preserve">unthought known</w:t>
      </w:r>
      <w:r>
        <w:rPr>
          <w:rFonts w:ascii="Arial" w:cs="Arial" w:eastAsia="Arial" w:hAnsi="Arial"/>
          <w:b w:val="false"/>
          <w:bCs w:val="false"/>
          <w:i w:val="false"/>
          <w:iCs w:val="false"/>
          <w:color w:val="222222"/>
          <w:sz w:val="22"/>
          <w:szCs w:val="22"/>
        </w:rPr>
        <w:t xml:space="preserve"> to name a specific category of somatic knowledge: what the body knows before language forms around it. It is not unconscious in the repressed sense — it is not hidden from consciousness by defense. It is simply prior to symbolization. It exists above language, not below it. It is felt in the body before it can be named in the mind.</w:t>
      </w:r>
    </w:p>
    <w:p>
      <w:pPr>
        <w:spacing w:before="0" w:after="200"/>
        <w:jc w:val="left"/>
      </w:pPr>
      <w:r>
        <w:rPr>
          <w:rFonts w:ascii="Arial" w:cs="Arial" w:eastAsia="Arial" w:hAnsi="Arial"/>
          <w:b w:val="false"/>
          <w:bCs w:val="false"/>
          <w:i w:val="false"/>
          <w:iCs w:val="false"/>
          <w:color w:val="222222"/>
          <w:sz w:val="22"/>
          <w:szCs w:val="22"/>
        </w:rPr>
        <w:t xml:space="preserve">Architecture acts directly on the unthought known. The proportion of a corridor, the quality of light at a threshold, the acoustic texture of a lobby — these register in the body before any cognitive assessment begins. Most post-occupancy evaluations never reach this register, because they ask people to narrate experiences that occurred below the level of narration.</w:t>
      </w:r>
    </w:p>
    <w:p>
      <w:pPr>
        <w:pStyle w:val="Heading2"/>
        <w:spacing w:before="320" w:after="120"/>
        <w:outlineLvl w:val="1"/>
      </w:pPr>
      <w:r>
        <w:rPr>
          <w:rFonts w:ascii="Arial" w:cs="Arial" w:eastAsia="Arial" w:hAnsi="Arial"/>
          <w:b/>
          <w:bCs/>
          <w:color w:val="555555"/>
          <w:sz w:val="24"/>
          <w:szCs w:val="24"/>
        </w:rPr>
        <w:t xml:space="preserve">Constructed Emotion — Lisa Feldman Barrett</w:t>
      </w:r>
    </w:p>
    <w:p>
      <w:pPr>
        <w:spacing w:before="0" w:after="200"/>
        <w:jc w:val="left"/>
      </w:pPr>
      <w:r>
        <w:rPr>
          <w:rFonts w:ascii="Arial" w:cs="Arial" w:eastAsia="Arial" w:hAnsi="Arial"/>
          <w:b w:val="false"/>
          <w:bCs w:val="false"/>
          <w:i w:val="false"/>
          <w:iCs w:val="false"/>
          <w:color w:val="222222"/>
          <w:sz w:val="22"/>
          <w:szCs w:val="22"/>
        </w:rPr>
        <w:t xml:space="preserve">Lisa Feldman Barrett's theory of constructed emotion provides the neuroscientific mechanism. Emotions are not hardwired responses triggered by external stimuli. The brain is a prediction machine operating on interoception — its ongoing model of the body's internal state — combined with contextual input. Emotion is what the brain </w:t>
      </w:r>
      <w:r>
        <w:rPr>
          <w:rFonts w:ascii="Arial" w:cs="Arial" w:eastAsia="Arial" w:hAnsi="Arial"/>
          <w:b w:val="false"/>
          <w:bCs w:val="false"/>
          <w:i/>
          <w:iCs/>
          <w:color w:val="222222"/>
          <w:sz w:val="22"/>
          <w:szCs w:val="22"/>
        </w:rPr>
        <w:t xml:space="preserve">constructs</w:t>
      </w:r>
      <w:r>
        <w:rPr>
          <w:rFonts w:ascii="Arial" w:cs="Arial" w:eastAsia="Arial" w:hAnsi="Arial"/>
          <w:b w:val="false"/>
          <w:bCs w:val="false"/>
          <w:i w:val="false"/>
          <w:iCs w:val="false"/>
          <w:color w:val="222222"/>
          <w:sz w:val="22"/>
          <w:szCs w:val="22"/>
        </w:rPr>
        <w:t xml:space="preserve"> when it needs to make sense of a bodily signal. There is no universal fear response waiting to be activated by a dark corridor. There is a body in a state, a brain predicting what that state means, and a spatial context that shapes that prediction.</w:t>
      </w:r>
    </w:p>
    <w:p>
      <w:pPr>
        <w:spacing w:before="0" w:after="200"/>
        <w:jc w:val="left"/>
      </w:pPr>
      <w:r>
        <w:rPr>
          <w:rFonts w:ascii="Arial" w:cs="Arial" w:eastAsia="Arial" w:hAnsi="Arial"/>
          <w:b w:val="false"/>
          <w:bCs w:val="false"/>
          <w:i w:val="false"/>
          <w:iCs w:val="false"/>
          <w:color w:val="222222"/>
          <w:sz w:val="22"/>
          <w:szCs w:val="22"/>
        </w:rPr>
        <w:t xml:space="preserve">For architecture, this is a fundamental displacement. Space does not produce emotions directly — it provides the context within which emotion is constructed. The same atrium produces different affective responses in the same person across different days, depending on their interoceptive state. This is not noise in the data. It is the mechanism.</w:t>
      </w:r>
    </w:p>
    <w:p>
      <w:pPr>
        <w:spacing w:before="0" w:after="200"/>
        <w:jc w:val="left"/>
      </w:pPr>
      <w:r>
        <w:rPr>
          <w:rFonts w:ascii="Arial" w:cs="Arial" w:eastAsia="Arial" w:hAnsi="Arial"/>
          <w:b w:val="false"/>
          <w:bCs w:val="false"/>
          <w:i w:val="false"/>
          <w:iCs w:val="false"/>
          <w:color w:val="222222"/>
          <w:sz w:val="22"/>
          <w:szCs w:val="22"/>
        </w:rPr>
        <w:t xml:space="preserve">It also means that designing for human experience requires measuring closer to the body — the interoceptive signal itself — rather than only its behavioral outputs.</w:t>
      </w:r>
    </w:p>
    <w:p>
      <w:pPr>
        <w:pStyle w:val="Heading2"/>
        <w:spacing w:before="320" w:after="120"/>
        <w:outlineLvl w:val="1"/>
      </w:pPr>
      <w:r>
        <w:rPr>
          <w:rFonts w:ascii="Arial" w:cs="Arial" w:eastAsia="Arial" w:hAnsi="Arial"/>
          <w:b/>
          <w:bCs/>
          <w:color w:val="555555"/>
          <w:sz w:val="24"/>
          <w:szCs w:val="24"/>
        </w:rPr>
        <w:t xml:space="preserve">Spatial Neuroscience — The Body in Built Space</w:t>
      </w:r>
    </w:p>
    <w:p>
      <w:pPr>
        <w:spacing w:before="0" w:after="200"/>
        <w:jc w:val="left"/>
      </w:pPr>
      <w:r>
        <w:rPr>
          <w:rFonts w:ascii="Arial" w:cs="Arial" w:eastAsia="Arial" w:hAnsi="Arial"/>
          <w:b w:val="false"/>
          <w:bCs w:val="false"/>
          <w:i w:val="false"/>
          <w:iCs w:val="false"/>
          <w:color w:val="222222"/>
          <w:sz w:val="22"/>
          <w:szCs w:val="22"/>
        </w:rPr>
        <w:t xml:space="preserve">The spatial neuroscience literature grounds this theoretically in neural architecture. The brain builds cognitive maps of physical space through place cells and grid cells — spatial cognition is not metaphorical, it is structural. Research by Colin Ellard, Eve Edelstein, and the Academy of Neuroscience for Architecture (ANFA) has begun to document how building configurations modulate stress response, cognitive load, and social behavior. Roger Ulrich's foundational work on restorative environments demonstrated measurable physiological differences between spatial conditions.</w:t>
      </w:r>
    </w:p>
    <w:p>
      <w:pPr>
        <w:spacing w:before="0" w:after="200"/>
        <w:jc w:val="left"/>
      </w:pPr>
      <w:r>
        <w:rPr>
          <w:rFonts w:ascii="Arial" w:cs="Arial" w:eastAsia="Arial" w:hAnsi="Arial"/>
          <w:b w:val="false"/>
          <w:bCs w:val="false"/>
          <w:i w:val="false"/>
          <w:iCs w:val="false"/>
          <w:color w:val="222222"/>
          <w:sz w:val="22"/>
          <w:szCs w:val="22"/>
        </w:rPr>
        <w:t xml:space="preserve">What Barrett adds to this literature is theoretical coherence: the physiological differences Ulrich measures are not direct stimulus-response pairs. They are inputs to an ongoing predictive construction process. The building is not causing the emotion — it is providing material for the brain's ongoing act of emotional construction. This distinction matters enormously for design: it means we must measure context, not just response.</w:t>
      </w:r>
    </w:p>
    <w:p>
      <w:pPr>
        <w:pStyle w:val="Heading1"/>
        <w:spacing w:before="480" w:after="160"/>
        <w:outlineLvl w:val="0"/>
      </w:pPr>
      <w:r>
        <w:rPr>
          <w:rFonts w:ascii="Arial" w:cs="Arial" w:eastAsia="Arial" w:hAnsi="Arial"/>
          <w:b/>
          <w:bCs/>
          <w:color w:val="1A1A2E"/>
          <w:sz w:val="30"/>
          <w:szCs w:val="30"/>
        </w:rPr>
        <w:t xml:space="preserve">IV. Technosomatic Architecture as Conceptual Infrastructure</w:t>
      </w:r>
    </w:p>
    <w:p>
      <w:pPr>
        <w:spacing w:before="0" w:after="200"/>
        <w:jc w:val="left"/>
      </w:pPr>
      <w:r>
        <w:rPr>
          <w:rFonts w:ascii="Arial" w:cs="Arial" w:eastAsia="Arial" w:hAnsi="Arial"/>
          <w:b w:val="false"/>
          <w:bCs w:val="false"/>
          <w:i w:val="false"/>
          <w:iCs w:val="false"/>
          <w:color w:val="222222"/>
          <w:sz w:val="22"/>
          <w:szCs w:val="22"/>
        </w:rPr>
        <w:t xml:space="preserve">Technosomatic Architecture is the conceptual infrastructure for understanding how mediated surfaces — digital or built — affect the human body's access to its own fully visible board. It studies the conditions under which somatic knowledge is amplified, suppressed, distorted, or made available for design.</w:t>
      </w:r>
    </w:p>
    <w:p>
      <w:pPr>
        <w:spacing w:before="0" w:after="200"/>
        <w:jc w:val="left"/>
      </w:pPr>
      <w:r>
        <w:rPr>
          <w:rFonts w:ascii="Arial" w:cs="Arial" w:eastAsia="Arial" w:hAnsi="Arial"/>
          <w:b w:val="false"/>
          <w:bCs w:val="false"/>
          <w:i w:val="false"/>
          <w:iCs w:val="false"/>
          <w:color w:val="222222"/>
          <w:sz w:val="22"/>
          <w:szCs w:val="22"/>
        </w:rPr>
        <w:t xml:space="preserve">The art practice from which Technosomatic emerged treated the digital interface as a site of somatic disruption: the body generating real physiological data — the Technosomatic Homunculus, the cortical map of the absent Other — while the digital medium substituted its own representations for the physical presence that data was mapped to. The Biological Glitch named the moment the body refused the substitution. The Void named the space in which desire circulated without a body to land on.</w:t>
      </w:r>
    </w:p>
    <w:p>
      <w:pPr>
        <w:spacing w:before="0" w:after="200"/>
        <w:jc w:val="left"/>
      </w:pPr>
      <w:r>
        <w:rPr>
          <w:rFonts w:ascii="Arial" w:cs="Arial" w:eastAsia="Arial" w:hAnsi="Arial"/>
          <w:b w:val="false"/>
          <w:bCs w:val="false"/>
          <w:i w:val="false"/>
          <w:iCs w:val="false"/>
          <w:color w:val="222222"/>
          <w:sz w:val="22"/>
          <w:szCs w:val="22"/>
        </w:rPr>
        <w:t xml:space="preserve">Architecture is the original mediated surface — older than the screen by millennia. Buildings structure relation: who enters, who is excluded, how bodies move past one another, what emotions are permitted in which rooms. The digital interface did not invent the mediation of desire and social organization through surface. It inherited it. Technosomatic Architecture names this continuity and makes it legible as a design problem.</w:t>
      </w:r>
    </w:p>
    <w:p>
      <w:pPr>
        <w:pBdr>
          <w:left w:val="single" w:color="C0392B" w:sz="12" w:space="12"/>
        </w:pBdr>
        <w:spacing w:before="360" w:after="360"/>
        <w:ind w:left="720" w:right="720"/>
        <w:jc w:val="center"/>
      </w:pPr>
      <w:r>
        <w:rPr>
          <w:rFonts w:ascii="Arial" w:cs="Arial" w:eastAsia="Arial" w:hAnsi="Arial"/>
          <w:i/>
          <w:iCs/>
          <w:color w:val="C0392B"/>
          <w:sz w:val="26"/>
          <w:szCs w:val="26"/>
        </w:rPr>
        <w:t xml:space="preserve">Architecture was always Technosomatic. We are only now developing the instruments to read it.</w:t>
      </w:r>
    </w:p>
    <w:p>
      <w:pPr>
        <w:spacing w:before="0" w:after="200"/>
        <w:jc w:val="left"/>
      </w:pPr>
      <w:r>
        <w:rPr>
          <w:rFonts w:ascii="Arial" w:cs="Arial" w:eastAsia="Arial" w:hAnsi="Arial"/>
          <w:b w:val="false"/>
          <w:bCs w:val="false"/>
          <w:i w:val="false"/>
          <w:iCs w:val="false"/>
          <w:color w:val="222222"/>
          <w:sz w:val="22"/>
          <w:szCs w:val="22"/>
        </w:rPr>
        <w:t xml:space="preserve">The framework has three registers:</w:t>
      </w:r>
    </w:p>
    <w:p>
      <w:pPr>
        <w:spacing w:before="0" w:after="200"/>
        <w:jc w:val="left"/>
      </w:pPr>
      <w:r>
        <w:rPr>
          <w:rFonts w:ascii="Arial" w:cs="Arial" w:eastAsia="Arial" w:hAnsi="Arial"/>
          <w:b w:val="false"/>
          <w:bCs w:val="false"/>
          <w:i w:val="false"/>
          <w:iCs w:val="false"/>
          <w:color w:val="222222"/>
          <w:sz w:val="22"/>
          <w:szCs w:val="22"/>
        </w:rPr>
        <w:t xml:space="preserve">The Theoretical Register: Lacanian and Žižekian psychoanalysis provides the model of how subjects construct their experience of the Other through the infrastructure of surface and gap. Barrett provides the neuroscientific correlate. Bollas names the somatic layer that exists prior to both.</w:t>
      </w:r>
    </w:p>
    <w:p>
      <w:pPr>
        <w:spacing w:before="0" w:after="200"/>
        <w:jc w:val="left"/>
      </w:pPr>
      <w:r>
        <w:rPr>
          <w:rFonts w:ascii="Arial" w:cs="Arial" w:eastAsia="Arial" w:hAnsi="Arial"/>
          <w:b w:val="false"/>
          <w:bCs w:val="false"/>
          <w:i w:val="false"/>
          <w:iCs w:val="false"/>
          <w:color w:val="222222"/>
          <w:sz w:val="22"/>
          <w:szCs w:val="22"/>
        </w:rPr>
        <w:t xml:space="preserve">The Methodological Register: Measurement of the body in built space using behavioral, physiological, and affective instruments, analyzed by AI tools that surface patterns no single instrument reveals alone.</w:t>
      </w:r>
    </w:p>
    <w:p>
      <w:pPr>
        <w:spacing w:before="0" w:after="200"/>
        <w:jc w:val="left"/>
      </w:pPr>
      <w:r>
        <w:rPr>
          <w:rFonts w:ascii="Arial" w:cs="Arial" w:eastAsia="Arial" w:hAnsi="Arial"/>
          <w:b w:val="false"/>
          <w:bCs w:val="false"/>
          <w:i w:val="false"/>
          <w:iCs w:val="false"/>
          <w:color w:val="222222"/>
          <w:sz w:val="22"/>
          <w:szCs w:val="22"/>
        </w:rPr>
        <w:t xml:space="preserve">The Design Register: Spatial proposals informed by the measured somatic data — not generated from it, but accountable to it. The architect remains the decision-maker. The AI extends the board.</w:t>
      </w:r>
    </w:p>
    <w:p>
      <w:pPr>
        <w:pStyle w:val="Heading1"/>
        <w:spacing w:before="480" w:after="160"/>
        <w:outlineLvl w:val="0"/>
      </w:pPr>
      <w:r>
        <w:rPr>
          <w:rFonts w:ascii="Arial" w:cs="Arial" w:eastAsia="Arial" w:hAnsi="Arial"/>
          <w:b/>
          <w:bCs/>
          <w:color w:val="1A1A2E"/>
          <w:sz w:val="30"/>
          <w:szCs w:val="30"/>
        </w:rPr>
        <w:t xml:space="preserve">V. Architectural Intelligence: The Course</w:t>
      </w:r>
    </w:p>
    <w:p>
      <w:pPr>
        <w:spacing w:before="0" w:after="200"/>
        <w:jc w:val="left"/>
      </w:pPr>
      <w:r>
        <w:rPr>
          <w:rFonts w:ascii="Arial" w:cs="Arial" w:eastAsia="Arial" w:hAnsi="Arial"/>
          <w:b w:val="false"/>
          <w:bCs w:val="false"/>
          <w:i w:val="false"/>
          <w:iCs w:val="false"/>
          <w:color w:val="222222"/>
          <w:sz w:val="22"/>
          <w:szCs w:val="22"/>
        </w:rPr>
        <w:t xml:space="preserve">Architectural Intelligence is a graduate design research course developed for SCI-Arc, premised on a single displacement: intelligence was never artificial. It was always architectural. Every building encodes accumulated decisions about bodies, movement, hierarchy, desire, and light. What AI can do is learn to read that encoding — not generate new form, but surface the intelligence already present in built space, and make it available as design input.</w:t>
      </w:r>
    </w:p>
    <w:p>
      <w:pPr>
        <w:spacing w:before="0" w:after="200"/>
        <w:jc w:val="left"/>
      </w:pPr>
      <w:r>
        <w:rPr>
          <w:rFonts w:ascii="Arial" w:cs="Arial" w:eastAsia="Arial" w:hAnsi="Arial"/>
          <w:b w:val="false"/>
          <w:bCs w:val="false"/>
          <w:i w:val="false"/>
          <w:iCs w:val="false"/>
          <w:color w:val="222222"/>
          <w:sz w:val="22"/>
          <w:szCs w:val="22"/>
        </w:rPr>
        <w:t xml:space="preserve">The course inserts the root node — the embodied human — before generation begins. Students choose real sites through active partnerships with built environment clients. They design measurement protocols grounded in Barrett's framework: what behavioral, physiological, and affective data is required to understand what this space is constructing in the bodies that inhabit it? They build AI dashboards and classification tools trained on their own collected data. And they close the loop: producing spatial design proposals that are accountable, for the first time, to evidence of somatic response.</w:t>
      </w:r>
    </w:p>
    <w:p>
      <w:pPr>
        <w:pStyle w:val="Heading2"/>
        <w:spacing w:before="320" w:after="120"/>
        <w:outlineLvl w:val="1"/>
      </w:pPr>
      <w:r>
        <w:rPr>
          <w:rFonts w:ascii="Arial" w:cs="Arial" w:eastAsia="Arial" w:hAnsi="Arial"/>
          <w:b/>
          <w:bCs/>
          <w:color w:val="555555"/>
          <w:sz w:val="24"/>
          <w:szCs w:val="24"/>
        </w:rPr>
        <w:t xml:space="preserve">The Measurement Stack</w:t>
      </w:r>
    </w:p>
    <w:p>
      <w:pPr>
        <w:spacing w:before="0" w:after="200"/>
        <w:jc w:val="left"/>
      </w:pPr>
      <w:r>
        <w:rPr>
          <w:rFonts w:ascii="Arial" w:cs="Arial" w:eastAsia="Arial" w:hAnsi="Arial"/>
          <w:b w:val="false"/>
          <w:bCs w:val="false"/>
          <w:i w:val="false"/>
          <w:iCs w:val="false"/>
          <w:color w:val="222222"/>
          <w:sz w:val="22"/>
          <w:szCs w:val="22"/>
        </w:rPr>
        <w:t xml:space="preserve">Behavioral layer — movement, occupancy, dwell time, spatial choice. The observable outputs of somatic response. Collectible with existing tools and student fieldwork.</w:t>
      </w:r>
    </w:p>
    <w:p>
      <w:pPr>
        <w:spacing w:before="0" w:after="200"/>
        <w:jc w:val="left"/>
      </w:pPr>
      <w:r>
        <w:rPr>
          <w:rFonts w:ascii="Arial" w:cs="Arial" w:eastAsia="Arial" w:hAnsi="Arial"/>
          <w:b w:val="false"/>
          <w:bCs w:val="false"/>
          <w:i w:val="false"/>
          <w:iCs w:val="false"/>
          <w:color w:val="222222"/>
          <w:sz w:val="22"/>
          <w:szCs w:val="22"/>
        </w:rPr>
        <w:t xml:space="preserve">Physiological layer — heart rate variability, galvanic skin response, interoceptive signal. The raw material from which emotion is constructed, accessible via wearable sensors.</w:t>
      </w:r>
    </w:p>
    <w:p>
      <w:pPr>
        <w:spacing w:before="0" w:after="200"/>
        <w:jc w:val="left"/>
      </w:pPr>
      <w:r>
        <w:rPr>
          <w:rFonts w:ascii="Arial" w:cs="Arial" w:eastAsia="Arial" w:hAnsi="Arial"/>
          <w:b w:val="false"/>
          <w:bCs w:val="false"/>
          <w:i w:val="false"/>
          <w:iCs w:val="false"/>
          <w:color w:val="222222"/>
          <w:sz w:val="22"/>
          <w:szCs w:val="22"/>
        </w:rPr>
        <w:t xml:space="preserve">Affective self-report — ecological momentary assessment: periodic prompts capturing the constructed emotion label in situ, not in retrospect.</w:t>
      </w:r>
    </w:p>
    <w:p>
      <w:pPr>
        <w:spacing w:before="0" w:after="200"/>
        <w:jc w:val="left"/>
      </w:pPr>
      <w:r>
        <w:rPr>
          <w:rFonts w:ascii="Arial" w:cs="Arial" w:eastAsia="Arial" w:hAnsi="Arial"/>
          <w:b w:val="false"/>
          <w:bCs w:val="false"/>
          <w:i w:val="false"/>
          <w:iCs w:val="false"/>
          <w:color w:val="222222"/>
          <w:sz w:val="22"/>
          <w:szCs w:val="22"/>
        </w:rPr>
        <w:t xml:space="preserve">Contextual annotation — what the person was doing, expecting, remembering when the measurement was taken. In Barrett's framework this is not noise — it is constitutive of the emotion itself.</w:t>
      </w:r>
    </w:p>
    <w:p>
      <w:pPr>
        <w:spacing w:before="0" w:after="200"/>
        <w:jc w:val="left"/>
      </w:pPr>
      <w:r>
        <w:rPr>
          <w:rFonts w:ascii="Arial" w:cs="Arial" w:eastAsia="Arial" w:hAnsi="Arial"/>
          <w:b w:val="false"/>
          <w:bCs w:val="false"/>
          <w:i w:val="false"/>
          <w:iCs w:val="false"/>
          <w:color w:val="222222"/>
          <w:sz w:val="22"/>
          <w:szCs w:val="22"/>
        </w:rPr>
        <w:t xml:space="preserve">AI synthesis — pattern recognition across all four layers, surfacing correlations between spatial configuration and somatic state that exceed the capacity of human observation alone. The dashboard students build is a tool for reading the gap between what the building intended and what bodies actually experienced.</w:t>
      </w:r>
    </w:p>
    <w:p>
      <w:pPr>
        <w:pStyle w:val="Heading1"/>
        <w:spacing w:before="480" w:after="160"/>
        <w:outlineLvl w:val="0"/>
      </w:pPr>
      <w:r>
        <w:rPr>
          <w:rFonts w:ascii="Arial" w:cs="Arial" w:eastAsia="Arial" w:hAnsi="Arial"/>
          <w:b/>
          <w:bCs/>
          <w:color w:val="1A1A2E"/>
          <w:sz w:val="30"/>
          <w:szCs w:val="30"/>
        </w:rPr>
        <w:t xml:space="preserve">VI. Co-Creation: The Fully Embodied Outcome</w:t>
      </w:r>
    </w:p>
    <w:p>
      <w:pPr>
        <w:spacing w:before="0" w:after="200"/>
        <w:jc w:val="left"/>
      </w:pPr>
      <w:r>
        <w:rPr>
          <w:rFonts w:ascii="Arial" w:cs="Arial" w:eastAsia="Arial" w:hAnsi="Arial"/>
          <w:b w:val="false"/>
          <w:bCs w:val="false"/>
          <w:i w:val="false"/>
          <w:iCs w:val="false"/>
          <w:color w:val="222222"/>
          <w:sz w:val="22"/>
          <w:szCs w:val="22"/>
        </w:rPr>
        <w:t xml:space="preserve">The outcome of this framework is not a new methodology for post-occupancy evaluation. It is a new model for the architect-AI relationship in design: co-creation informed by the root node, accountable to the unthought, operating with full board visibility.</w:t>
      </w:r>
    </w:p>
    <w:p>
      <w:pPr>
        <w:spacing w:before="0" w:after="200"/>
        <w:jc w:val="left"/>
      </w:pPr>
      <w:r>
        <w:rPr>
          <w:rFonts w:ascii="Arial" w:cs="Arial" w:eastAsia="Arial" w:hAnsi="Arial"/>
          <w:b w:val="false"/>
          <w:bCs w:val="false"/>
          <w:i w:val="false"/>
          <w:iCs w:val="false"/>
          <w:color w:val="222222"/>
          <w:sz w:val="22"/>
          <w:szCs w:val="22"/>
        </w:rPr>
        <w:t xml:space="preserve">The generative AI produces form. But it does so now with somatic measurement as upstream input — not formal precedent alone. The architect co-designs with the AI in full awareness of what the measured body has already said about the space being proposed. The loop is closed.</w:t>
      </w:r>
    </w:p>
    <w:p>
      <w:pPr>
        <w:spacing w:before="0" w:after="200"/>
        <w:jc w:val="left"/>
      </w:pPr>
      <w:r>
        <w:rPr>
          <w:rFonts w:ascii="Arial" w:cs="Arial" w:eastAsia="Arial" w:hAnsi="Arial"/>
          <w:b w:val="false"/>
          <w:bCs w:val="false"/>
          <w:i w:val="false"/>
          <w:iCs w:val="false"/>
          <w:color w:val="222222"/>
          <w:sz w:val="22"/>
          <w:szCs w:val="22"/>
        </w:rPr>
        <w:t xml:space="preserve">Fully embodied design is not a style or an ethos. It is a technical condition: the condition in which the unthought known of the body that will inhabit the building is in the loop before the first line is drawn. AI does not replace that knowledge. It makes it visible. The architect, grounded and fully present to the data, makes the decision.</w:t>
      </w:r>
    </w:p>
    <w:p>
      <w:pPr>
        <w:pBdr>
          <w:left w:val="single" w:color="C0392B" w:sz="12" w:space="12"/>
        </w:pBdr>
        <w:spacing w:before="360" w:after="360"/>
        <w:ind w:left="720" w:right="720"/>
        <w:jc w:val="center"/>
      </w:pPr>
      <w:r>
        <w:rPr>
          <w:rFonts w:ascii="Arial" w:cs="Arial" w:eastAsia="Arial" w:hAnsi="Arial"/>
          <w:i/>
          <w:iCs/>
          <w:color w:val="C0392B"/>
          <w:sz w:val="26"/>
          <w:szCs w:val="26"/>
        </w:rPr>
        <w:t xml:space="preserve">Fully embodied: the body's unthought knowledge, measured and returned to the architect as design intelligence. The loop finally closed.</w:t>
      </w:r>
    </w:p>
    <w:p>
      <w:pPr>
        <w:pStyle w:val="Heading1"/>
        <w:spacing w:before="480" w:after="160"/>
        <w:outlineLvl w:val="0"/>
      </w:pPr>
      <w:r>
        <w:rPr>
          <w:rFonts w:ascii="Arial" w:cs="Arial" w:eastAsia="Arial" w:hAnsi="Arial"/>
          <w:b/>
          <w:bCs/>
          <w:color w:val="1A1A2E"/>
          <w:sz w:val="30"/>
          <w:szCs w:val="30"/>
        </w:rPr>
        <w:t xml:space="preserve">Coda: The Technosomatic Position</w:t>
      </w:r>
    </w:p>
    <w:p>
      <w:pPr>
        <w:spacing w:before="0" w:after="200"/>
        <w:jc w:val="left"/>
      </w:pPr>
      <w:r>
        <w:rPr>
          <w:rFonts w:ascii="Arial" w:cs="Arial" w:eastAsia="Arial" w:hAnsi="Arial"/>
          <w:b w:val="false"/>
          <w:bCs w:val="false"/>
          <w:i w:val="false"/>
          <w:iCs w:val="false"/>
          <w:color w:val="222222"/>
          <w:sz w:val="22"/>
          <w:szCs w:val="22"/>
        </w:rPr>
        <w:t xml:space="preserve">Technosomatic Architecture begins from the premise that the most advanced design instrument available is the human body — not as object of aesthetic consideration, but as source of somatic data that predates and exceeds language. The digital layer, at its best, extends the range of what that instrument can read. At its worst, it substitutes for it entirely, producing what the art practice named the Void: the condition of bodies in relation without bodies in the loop.</w:t>
      </w:r>
    </w:p>
    <w:p>
      <w:pPr>
        <w:spacing w:before="0" w:after="200"/>
        <w:jc w:val="left"/>
      </w:pPr>
      <w:r>
        <w:rPr>
          <w:rFonts w:ascii="Arial" w:cs="Arial" w:eastAsia="Arial" w:hAnsi="Arial"/>
          <w:b w:val="false"/>
          <w:bCs w:val="false"/>
          <w:i w:val="false"/>
          <w:iCs w:val="false"/>
          <w:color w:val="222222"/>
          <w:sz w:val="22"/>
          <w:szCs w:val="22"/>
        </w:rPr>
        <w:t xml:space="preserve">The discipline of architecture is at an inflection point where the generative capacity of AI vastly exceeds its evidential basis. We can produce more buildings faster than ever. We cannot yet account for what they do to the bodies inside them.</w:t>
      </w:r>
    </w:p>
    <w:p>
      <w:pPr>
        <w:spacing w:before="0" w:after="200"/>
        <w:jc w:val="left"/>
      </w:pPr>
      <w:r>
        <w:rPr>
          <w:rFonts w:ascii="Arial" w:cs="Arial" w:eastAsia="Arial" w:hAnsi="Arial"/>
          <w:b w:val="false"/>
          <w:bCs w:val="false"/>
          <w:i w:val="false"/>
          <w:iCs w:val="false"/>
          <w:color w:val="222222"/>
          <w:sz w:val="22"/>
          <w:szCs w:val="22"/>
        </w:rPr>
        <w:t xml:space="preserve">Architectural Intelligence is the attempt to do that accounting — first, carefully, before the generation continues.</w:t>
      </w:r>
    </w:p>
    <w:p>
      <w:pPr>
        <w:spacing w:before="240" w:after="0"/>
      </w:pPr>
    </w:p>
    <w:p>
      <w:pPr>
        <w:pBdr>
          <w:bottom w:val="single" w:color="CCCCCC" w:sz="4" w:space="1"/>
        </w:pBdr>
        <w:spacing w:before="240" w:after="240"/>
      </w:pPr>
    </w:p>
    <w:p>
      <w:pPr>
        <w:spacing w:before="120" w:after="0"/>
      </w:pPr>
    </w:p>
    <w:p>
      <w:pPr>
        <w:spacing w:before="0" w:after="80"/>
      </w:pPr>
      <w:r>
        <w:rPr>
          <w:rFonts w:ascii="Arial" w:cs="Arial" w:eastAsia="Arial" w:hAnsi="Arial"/>
          <w:b/>
          <w:bCs/>
          <w:color w:val="1A1A2E"/>
          <w:sz w:val="20"/>
          <w:szCs w:val="20"/>
        </w:rPr>
        <w:t xml:space="preserve">Natasha Bajc</w:t>
      </w:r>
      <w:r>
        <w:rPr>
          <w:rFonts w:ascii="Arial" w:cs="Arial" w:eastAsia="Arial" w:hAnsi="Arial"/>
          <w:color w:val="888888"/>
          <w:sz w:val="20"/>
          <w:szCs w:val="20"/>
        </w:rPr>
        <w:t xml:space="preserve">  ·  Co-Founder, Nexus Hestia Technologies  ·  Faculty, SCI-Arc  ·  2026</w:t>
      </w:r>
    </w:p>
    <w:p>
      <w:pPr>
        <w:spacing w:before="0" w:after="0"/>
      </w:pPr>
      <w:r>
        <w:rPr>
          <w:rFonts w:ascii="Arial" w:cs="Arial" w:eastAsia="Arial" w:hAnsi="Arial"/>
          <w:i/>
          <w:iCs/>
          <w:color w:val="888888"/>
          <w:sz w:val="18"/>
          <w:szCs w:val="18"/>
        </w:rPr>
        <w:t xml:space="preserve">Theoretical references: Lisa Feldman Barrett · Christopher Bollas · Jacques Lacan · Slavoj Žižek · Brené Brown · Colin Ellard · Eve Edelstein · Roger Ulrich · ANFA</w:t>
      </w:r>
    </w:p>
    <w:sectPr>
      <w:footerReference w:type="default" r:id="rId6"/>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Technosomatic Architecture: Toward Fully Embodied Design  |  Natasha Bajc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2026-03-29T02:37:23.353Z</dcterms:created>
  <dcterms:modified xsi:type="dcterms:W3CDTF">2026-03-29T02:37:23.354Z</dcterms:modified>
</cp:coreProperties>
</file>

<file path=docProps/custom.xml><?xml version="1.0" encoding="utf-8"?>
<Properties xmlns="http://schemas.openxmlformats.org/officeDocument/2006/custom-properties" xmlns:vt="http://schemas.openxmlformats.org/officeDocument/2006/docPropsVTypes"/>
</file>