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903CB" w14:textId="22513748" w:rsidR="006C7A29" w:rsidRDefault="00C95E6E" w:rsidP="00C95E6E">
      <w:pPr>
        <w:pStyle w:val="NATESTYLE1CommonCollege"/>
        <w:spacing w:line="360" w:lineRule="auto"/>
      </w:pPr>
      <w:r>
        <w:rPr>
          <w:b/>
          <w:bCs/>
        </w:rPr>
        <w:t xml:space="preserve">Journal: </w:t>
      </w:r>
      <w:r>
        <w:t>Ecology</w:t>
      </w:r>
    </w:p>
    <w:p w14:paraId="5BAAAE3B" w14:textId="7ABC774F" w:rsidR="000C02E2" w:rsidRDefault="000C02E2" w:rsidP="000C02E2">
      <w:pPr>
        <w:pStyle w:val="NATESTYLE1CommonCollege"/>
        <w:spacing w:line="360" w:lineRule="auto"/>
        <w:rPr>
          <w:b/>
          <w:bCs/>
        </w:rPr>
      </w:pPr>
      <w:r w:rsidRPr="000C02E2">
        <w:rPr>
          <w:b/>
          <w:bCs/>
        </w:rPr>
        <w:t>Article Title</w:t>
      </w:r>
      <w:r>
        <w:t>:</w:t>
      </w:r>
      <w:r w:rsidRPr="000C02E2">
        <w:rPr>
          <w:b/>
          <w:bCs/>
        </w:rPr>
        <w:t xml:space="preserve"> </w:t>
      </w:r>
      <w:r w:rsidRPr="000C02E2">
        <w:t>Seasonal variation in juvenile growth and predation predicts declining populations of freshwater gastropod</w:t>
      </w:r>
      <w:r>
        <w:rPr>
          <w:b/>
          <w:bCs/>
        </w:rPr>
        <w:t xml:space="preserve"> </w:t>
      </w:r>
    </w:p>
    <w:p w14:paraId="42F056D9" w14:textId="249AAE20" w:rsidR="000C02E2" w:rsidRPr="000C02E2" w:rsidRDefault="000C02E2" w:rsidP="000C02E2">
      <w:pPr>
        <w:pStyle w:val="NATESTYLE1CommonCollege"/>
        <w:spacing w:line="360" w:lineRule="auto"/>
      </w:pPr>
      <w:r>
        <w:rPr>
          <w:b/>
          <w:bCs/>
        </w:rPr>
        <w:t>Author</w:t>
      </w:r>
      <w:r w:rsidR="00655124">
        <w:rPr>
          <w:b/>
          <w:bCs/>
        </w:rPr>
        <w:t>s</w:t>
      </w:r>
      <w:r>
        <w:rPr>
          <w:b/>
          <w:bCs/>
        </w:rPr>
        <w:t xml:space="preserve">: </w:t>
      </w:r>
      <w:r>
        <w:t>Nathan T. Barrus, Mark I. Cook</w:t>
      </w:r>
      <w:r w:rsidR="002656CF">
        <w:t xml:space="preserve"> &amp;</w:t>
      </w:r>
      <w:r>
        <w:t xml:space="preserve"> Nathan J. Dorn.</w:t>
      </w:r>
    </w:p>
    <w:p w14:paraId="608F0587" w14:textId="3DEAFB6E" w:rsidR="00C95E6E" w:rsidRPr="000C02E2" w:rsidRDefault="00C95E6E" w:rsidP="00C95E6E">
      <w:pPr>
        <w:pStyle w:val="NATESTYLE1CommonCollege"/>
        <w:spacing w:line="360" w:lineRule="auto"/>
      </w:pPr>
    </w:p>
    <w:p w14:paraId="27F2826A" w14:textId="62F51593" w:rsidR="0035377D" w:rsidRDefault="007A5B2B" w:rsidP="003426E8">
      <w:pPr>
        <w:jc w:val="center"/>
        <w:rPr>
          <w:rFonts w:ascii="Times New Roman" w:hAnsi="Times New Roman" w:cs="Times New Roman"/>
          <w:b/>
          <w:bCs/>
          <w:sz w:val="28"/>
          <w:szCs w:val="28"/>
        </w:rPr>
      </w:pPr>
      <w:r>
        <w:rPr>
          <w:rFonts w:ascii="Times New Roman" w:hAnsi="Times New Roman" w:cs="Times New Roman"/>
          <w:b/>
          <w:bCs/>
          <w:sz w:val="28"/>
          <w:szCs w:val="28"/>
        </w:rPr>
        <w:t>Appendix S</w:t>
      </w:r>
      <w:r w:rsidR="009F6B1D">
        <w:rPr>
          <w:rFonts w:ascii="Times New Roman" w:hAnsi="Times New Roman" w:cs="Times New Roman"/>
          <w:b/>
          <w:bCs/>
          <w:sz w:val="28"/>
          <w:szCs w:val="28"/>
        </w:rPr>
        <w:t xml:space="preserve">3: </w:t>
      </w:r>
      <w:r w:rsidR="009F6B1D" w:rsidRPr="009F6B1D">
        <w:rPr>
          <w:rFonts w:ascii="Times New Roman" w:hAnsi="Times New Roman" w:cs="Times New Roman"/>
          <w:b/>
          <w:bCs/>
          <w:sz w:val="28"/>
          <w:szCs w:val="28"/>
        </w:rPr>
        <w:t>Environmental Conditions</w:t>
      </w:r>
    </w:p>
    <w:p w14:paraId="561A3622" w14:textId="4441643B" w:rsidR="00321718" w:rsidRPr="00991ECE" w:rsidRDefault="00321718" w:rsidP="00161286">
      <w:pPr>
        <w:pStyle w:val="NATESTYLE1CommonCollege"/>
        <w:jc w:val="both"/>
        <w:rPr>
          <w:i/>
          <w:iCs/>
        </w:rPr>
      </w:pPr>
      <w:r w:rsidRPr="00991ECE">
        <w:rPr>
          <w:i/>
          <w:iCs/>
        </w:rPr>
        <w:t>LILA hydrologic experiment</w:t>
      </w:r>
    </w:p>
    <w:p w14:paraId="25477625" w14:textId="5EDD7ADF" w:rsidR="00321718" w:rsidRDefault="00991ECE" w:rsidP="00161286">
      <w:pPr>
        <w:pStyle w:val="NATESTYLE1CommonCollege"/>
        <w:jc w:val="both"/>
        <w:rPr>
          <w:rStyle w:val="CommentReference"/>
          <w:sz w:val="24"/>
          <w:szCs w:val="24"/>
        </w:rPr>
      </w:pPr>
      <w:r w:rsidRPr="00991ECE">
        <w:rPr>
          <w:rStyle w:val="CommentReference"/>
          <w:sz w:val="24"/>
          <w:szCs w:val="24"/>
        </w:rPr>
        <w:t>The water levels in LILA are controlled by pumps and culverts to perform landscape-scale hydrologic experiments. Wetlands M1 &amp; M3 were managed for an unconstrained hydrologic treatment while M2 &amp; M4 were managed for a constrained hydrologic treatment. The unconstrained wetlands are generally deeper than constrained wetlands and depths rise faster in the wet season although wetlands reach the same low water levels in the dry seaso</w:t>
      </w:r>
      <w:r w:rsidR="00D03701">
        <w:rPr>
          <w:rStyle w:val="CommentReference"/>
          <w:sz w:val="24"/>
          <w:szCs w:val="24"/>
        </w:rPr>
        <w:t>n (Figure S1</w:t>
      </w:r>
      <w:r w:rsidR="00F9132E">
        <w:rPr>
          <w:rStyle w:val="CommentReference"/>
          <w:sz w:val="24"/>
          <w:szCs w:val="24"/>
        </w:rPr>
        <w:t>; below</w:t>
      </w:r>
      <w:r w:rsidR="00D03701">
        <w:rPr>
          <w:rStyle w:val="CommentReference"/>
          <w:sz w:val="24"/>
          <w:szCs w:val="24"/>
        </w:rPr>
        <w:t>)</w:t>
      </w:r>
      <w:r w:rsidRPr="00991ECE">
        <w:rPr>
          <w:rStyle w:val="CommentReference"/>
          <w:sz w:val="24"/>
          <w:szCs w:val="24"/>
        </w:rPr>
        <w:t xml:space="preserve">. Shallower water levels are generally favorable for FAS reproduction </w:t>
      </w:r>
      <w:r w:rsidRPr="00991ECE">
        <w:rPr>
          <w:rStyle w:val="CommentReference"/>
          <w:sz w:val="24"/>
          <w:szCs w:val="24"/>
        </w:rPr>
        <w:fldChar w:fldCharType="begin"/>
      </w:r>
      <w:r w:rsidRPr="00991ECE">
        <w:rPr>
          <w:rStyle w:val="CommentReference"/>
          <w:sz w:val="24"/>
          <w:szCs w:val="24"/>
        </w:rPr>
        <w:instrText xml:space="preserve"> ADDIN ZOTERO_ITEM CSL_CITATION {"citationID":"GgNSudmt","properties":{"formattedCitation":"(Barrus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Pr="00991ECE">
        <w:rPr>
          <w:rStyle w:val="CommentReference"/>
          <w:sz w:val="24"/>
          <w:szCs w:val="24"/>
        </w:rPr>
        <w:fldChar w:fldCharType="separate"/>
      </w:r>
      <w:r w:rsidRPr="00991ECE">
        <w:t>(Barrus et al., 2023)</w:t>
      </w:r>
      <w:r w:rsidRPr="00991ECE">
        <w:rPr>
          <w:rStyle w:val="CommentReference"/>
          <w:sz w:val="24"/>
          <w:szCs w:val="24"/>
        </w:rPr>
        <w:fldChar w:fldCharType="end"/>
      </w:r>
      <w:r w:rsidRPr="00991ECE">
        <w:rPr>
          <w:rStyle w:val="CommentReference"/>
          <w:sz w:val="24"/>
          <w:szCs w:val="24"/>
        </w:rPr>
        <w:t>, we refer to the deeper unconstrained hydrologic treatment as “poor reproduction” and the shallower constrained hydrologic as the “good reproduction” hydrologic treatment</w:t>
      </w:r>
      <w:r w:rsidR="000D7F88">
        <w:rPr>
          <w:rStyle w:val="CommentReference"/>
          <w:sz w:val="24"/>
          <w:szCs w:val="24"/>
        </w:rPr>
        <w:t xml:space="preserve"> in the manuscript</w:t>
      </w:r>
      <w:r w:rsidRPr="00991ECE">
        <w:rPr>
          <w:rStyle w:val="CommentReference"/>
          <w:sz w:val="24"/>
          <w:szCs w:val="24"/>
        </w:rPr>
        <w:t>. The depth flux in LILA are realistic conditions experienced within the natural Everglades landscape but their net effects on population growth are less clear than their impacts on reproduction.</w:t>
      </w:r>
    </w:p>
    <w:p w14:paraId="25A9E168" w14:textId="77777777" w:rsidR="00F9132E" w:rsidRDefault="00F9132E" w:rsidP="00161286">
      <w:pPr>
        <w:pStyle w:val="NATESTYLE1CommonCollege"/>
        <w:jc w:val="both"/>
        <w:rPr>
          <w:rStyle w:val="CommentReference"/>
          <w:sz w:val="24"/>
          <w:szCs w:val="24"/>
        </w:rPr>
      </w:pPr>
      <w:r>
        <w:rPr>
          <w:noProof/>
          <w14:ligatures w14:val="standardContextual"/>
        </w:rPr>
        <w:lastRenderedPageBreak/>
        <w:drawing>
          <wp:inline distT="0" distB="0" distL="0" distR="0" wp14:anchorId="7EF82A02" wp14:editId="65590F66">
            <wp:extent cx="4292895" cy="3434316"/>
            <wp:effectExtent l="0" t="0" r="0" b="0"/>
            <wp:docPr id="1775759204" name="Picture 2" descr="A graph of a graph showing the rate of the poor and good reprodu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59204" name="Picture 2" descr="A graph of a graph showing the rate of the poor and good reproduct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5620" cy="3444496"/>
                    </a:xfrm>
                    <a:prstGeom prst="rect">
                      <a:avLst/>
                    </a:prstGeom>
                  </pic:spPr>
                </pic:pic>
              </a:graphicData>
            </a:graphic>
          </wp:inline>
        </w:drawing>
      </w:r>
    </w:p>
    <w:p w14:paraId="08054E2C" w14:textId="08532BAC" w:rsidR="005C184D" w:rsidRDefault="005C184D" w:rsidP="00161286">
      <w:pPr>
        <w:pStyle w:val="NATESTYLE1CommonCollege"/>
        <w:jc w:val="both"/>
        <w:rPr>
          <w:rStyle w:val="CommentReference"/>
          <w:sz w:val="24"/>
          <w:szCs w:val="24"/>
        </w:rPr>
      </w:pPr>
      <w:r w:rsidRPr="00CD7C86">
        <w:rPr>
          <w:rStyle w:val="CommentReference"/>
          <w:sz w:val="24"/>
          <w:szCs w:val="24"/>
        </w:rPr>
        <w:t>Figure S1</w:t>
      </w:r>
      <w:r w:rsidR="00B67AD6">
        <w:rPr>
          <w:rStyle w:val="CommentReference"/>
          <w:sz w:val="24"/>
          <w:szCs w:val="24"/>
        </w:rPr>
        <w:t>:</w:t>
      </w:r>
      <w:r w:rsidR="009F6B1D">
        <w:rPr>
          <w:rStyle w:val="CommentReference"/>
          <w:sz w:val="24"/>
          <w:szCs w:val="24"/>
        </w:rPr>
        <w:t xml:space="preserve"> </w:t>
      </w:r>
      <w:r w:rsidR="009F6B1D">
        <w:t>The hydrologic treatments in LILA in 2020</w:t>
      </w:r>
      <w:r w:rsidR="00273B17">
        <w:t>. Shaded Area represents the Florida apple snail reproductive season.</w:t>
      </w:r>
    </w:p>
    <w:p w14:paraId="6ACAB7D5" w14:textId="1E980DD7" w:rsidR="00B67AD6" w:rsidRPr="00CD7C86" w:rsidRDefault="00B67AD6" w:rsidP="00161286">
      <w:pPr>
        <w:pStyle w:val="NATESTYLE1CommonCollege"/>
        <w:jc w:val="both"/>
      </w:pPr>
    </w:p>
    <w:p w14:paraId="750702A9" w14:textId="77777777" w:rsidR="00621960" w:rsidRDefault="00621960" w:rsidP="00621960">
      <w:pPr>
        <w:pStyle w:val="NATESTYLE1CommonCollege"/>
        <w:spacing w:after="240"/>
        <w:jc w:val="both"/>
        <w:rPr>
          <w:i/>
          <w:iCs/>
        </w:rPr>
      </w:pPr>
      <w:r w:rsidRPr="002E110A">
        <w:rPr>
          <w:i/>
          <w:iCs/>
        </w:rPr>
        <w:t>WCA3A site level total phosphorus</w:t>
      </w:r>
    </w:p>
    <w:p w14:paraId="28FDF805" w14:textId="7CBEB809" w:rsidR="00621960" w:rsidRPr="007A70BD" w:rsidRDefault="00621960" w:rsidP="00621960">
      <w:pPr>
        <w:pStyle w:val="NATESTYLE1CommonCollege"/>
        <w:spacing w:line="240" w:lineRule="auto"/>
        <w:jc w:val="both"/>
      </w:pPr>
      <w:r>
        <w:t>Table S</w:t>
      </w:r>
      <w:r w:rsidR="005C184D">
        <w:t>1</w:t>
      </w:r>
      <w:r>
        <w:t>: site level differences in periphyton total phosphorus in WCA3A.</w:t>
      </w:r>
    </w:p>
    <w:tbl>
      <w:tblPr>
        <w:tblW w:w="6300" w:type="dxa"/>
        <w:tblBorders>
          <w:top w:val="single" w:sz="4" w:space="0" w:color="auto"/>
          <w:bottom w:val="single" w:sz="4" w:space="0" w:color="auto"/>
        </w:tblBorders>
        <w:tblLook w:val="04A0" w:firstRow="1" w:lastRow="0" w:firstColumn="1" w:lastColumn="0" w:noHBand="0" w:noVBand="1"/>
      </w:tblPr>
      <w:tblGrid>
        <w:gridCol w:w="1080"/>
        <w:gridCol w:w="960"/>
        <w:gridCol w:w="809"/>
        <w:gridCol w:w="944"/>
        <w:gridCol w:w="720"/>
        <w:gridCol w:w="1787"/>
      </w:tblGrid>
      <w:tr w:rsidR="00621960" w:rsidRPr="00361798" w14:paraId="0D1E79F7" w14:textId="77777777" w:rsidTr="00F82735">
        <w:trPr>
          <w:trHeight w:val="312"/>
        </w:trPr>
        <w:tc>
          <w:tcPr>
            <w:tcW w:w="1080" w:type="dxa"/>
            <w:vMerge w:val="restart"/>
            <w:tcBorders>
              <w:top w:val="single" w:sz="4" w:space="0" w:color="auto"/>
            </w:tcBorders>
            <w:shd w:val="clear" w:color="auto" w:fill="auto"/>
            <w:noWrap/>
            <w:vAlign w:val="center"/>
          </w:tcPr>
          <w:p w14:paraId="32209D93"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361798">
              <w:rPr>
                <w:rFonts w:ascii="Calibri" w:eastAsia="Times New Roman" w:hAnsi="Calibri" w:cs="Calibri"/>
                <w:b/>
                <w:bCs/>
                <w:color w:val="000000"/>
                <w:kern w:val="0"/>
                <w14:ligatures w14:val="none"/>
              </w:rPr>
              <w:t>Site</w:t>
            </w:r>
          </w:p>
        </w:tc>
        <w:tc>
          <w:tcPr>
            <w:tcW w:w="960" w:type="dxa"/>
            <w:vMerge w:val="restart"/>
            <w:tcBorders>
              <w:top w:val="single" w:sz="4" w:space="0" w:color="auto"/>
            </w:tcBorders>
            <w:shd w:val="clear" w:color="auto" w:fill="auto"/>
            <w:noWrap/>
            <w:vAlign w:val="center"/>
          </w:tcPr>
          <w:p w14:paraId="2849EE5D"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361798">
              <w:rPr>
                <w:rFonts w:ascii="Calibri" w:eastAsia="Times New Roman" w:hAnsi="Calibri" w:cs="Calibri"/>
                <w:b/>
                <w:bCs/>
                <w:color w:val="000000"/>
                <w:kern w:val="0"/>
                <w14:ligatures w14:val="none"/>
              </w:rPr>
              <w:t>Season</w:t>
            </w:r>
          </w:p>
        </w:tc>
        <w:tc>
          <w:tcPr>
            <w:tcW w:w="809" w:type="dxa"/>
            <w:vMerge w:val="restart"/>
            <w:tcBorders>
              <w:top w:val="single" w:sz="4" w:space="0" w:color="auto"/>
            </w:tcBorders>
            <w:vAlign w:val="center"/>
          </w:tcPr>
          <w:p w14:paraId="374A3715" w14:textId="77777777" w:rsidR="00621960" w:rsidRDefault="00621960" w:rsidP="00F82735">
            <w:pPr>
              <w:spacing w:after="0" w:line="240" w:lineRule="auto"/>
              <w:jc w:val="center"/>
              <w:rPr>
                <w:rFonts w:ascii="Calibri" w:eastAsia="Times New Roman" w:hAnsi="Calibri" w:cs="Calibri"/>
                <w:color w:val="000000"/>
                <w:kern w:val="0"/>
                <w14:ligatures w14:val="none"/>
              </w:rPr>
            </w:pPr>
            <w:proofErr w:type="spellStart"/>
            <w:r w:rsidRPr="00A47E50">
              <w:rPr>
                <w:rFonts w:ascii="Calibri" w:eastAsia="Times New Roman" w:hAnsi="Calibri" w:cs="Calibri"/>
                <w:b/>
                <w:bCs/>
                <w:color w:val="000000"/>
                <w:kern w:val="0"/>
                <w14:ligatures w14:val="none"/>
              </w:rPr>
              <w:t>n</w:t>
            </w:r>
            <w:r w:rsidRPr="00A47E50">
              <w:rPr>
                <w:rFonts w:ascii="Calibri" w:eastAsia="Times New Roman" w:hAnsi="Calibri" w:cs="Calibri"/>
                <w:b/>
                <w:bCs/>
                <w:color w:val="000000"/>
                <w:kern w:val="0"/>
                <w:vertAlign w:val="subscript"/>
                <w14:ligatures w14:val="none"/>
              </w:rPr>
              <w:t>samples</w:t>
            </w:r>
            <w:proofErr w:type="spellEnd"/>
          </w:p>
        </w:tc>
        <w:tc>
          <w:tcPr>
            <w:tcW w:w="3451" w:type="dxa"/>
            <w:gridSpan w:val="3"/>
            <w:tcBorders>
              <w:top w:val="single" w:sz="4" w:space="0" w:color="auto"/>
              <w:bottom w:val="nil"/>
            </w:tcBorders>
            <w:shd w:val="clear" w:color="auto" w:fill="auto"/>
            <w:noWrap/>
            <w:vAlign w:val="center"/>
          </w:tcPr>
          <w:p w14:paraId="352FFD8A" w14:textId="77777777" w:rsidR="00621960" w:rsidRPr="00A47E50" w:rsidRDefault="00621960" w:rsidP="00F82735">
            <w:pPr>
              <w:spacing w:after="0" w:line="240" w:lineRule="auto"/>
              <w:jc w:val="center"/>
              <w:rPr>
                <w:rFonts w:ascii="Calibri" w:eastAsia="Times New Roman" w:hAnsi="Calibri" w:cs="Calibri"/>
                <w:b/>
                <w:bCs/>
                <w:color w:val="000000"/>
                <w:kern w:val="0"/>
                <w14:ligatures w14:val="none"/>
              </w:rPr>
            </w:pPr>
            <w:r w:rsidRPr="00A47E50">
              <w:rPr>
                <w:rFonts w:ascii="Calibri" w:eastAsia="Times New Roman" w:hAnsi="Calibri" w:cs="Calibri"/>
                <w:b/>
                <w:bCs/>
                <w:color w:val="000000"/>
                <w:kern w:val="0"/>
                <w14:ligatures w14:val="none"/>
              </w:rPr>
              <w:t>Total Phosphorus (μg·g</w:t>
            </w:r>
            <w:r w:rsidRPr="00A47E50">
              <w:rPr>
                <w:rFonts w:ascii="Calibri" w:eastAsia="Times New Roman" w:hAnsi="Calibri" w:cs="Calibri"/>
                <w:b/>
                <w:bCs/>
                <w:color w:val="000000"/>
                <w:kern w:val="0"/>
                <w:vertAlign w:val="superscript"/>
                <w14:ligatures w14:val="none"/>
              </w:rPr>
              <w:t>-1</w:t>
            </w:r>
            <w:r w:rsidRPr="00A47E50">
              <w:rPr>
                <w:rFonts w:ascii="Calibri" w:eastAsia="Times New Roman" w:hAnsi="Calibri" w:cs="Calibri"/>
                <w:b/>
                <w:bCs/>
                <w:color w:val="000000"/>
                <w:kern w:val="0"/>
                <w14:ligatures w14:val="none"/>
              </w:rPr>
              <w:t>)</w:t>
            </w:r>
          </w:p>
        </w:tc>
      </w:tr>
      <w:tr w:rsidR="00621960" w:rsidRPr="00361798" w14:paraId="5F25579A" w14:textId="77777777" w:rsidTr="00F82735">
        <w:trPr>
          <w:trHeight w:val="312"/>
        </w:trPr>
        <w:tc>
          <w:tcPr>
            <w:tcW w:w="1080" w:type="dxa"/>
            <w:vMerge/>
            <w:tcBorders>
              <w:bottom w:val="single" w:sz="4" w:space="0" w:color="auto"/>
            </w:tcBorders>
            <w:shd w:val="clear" w:color="auto" w:fill="auto"/>
            <w:noWrap/>
            <w:vAlign w:val="center"/>
            <w:hideMark/>
          </w:tcPr>
          <w:p w14:paraId="6539C29C" w14:textId="77777777" w:rsidR="00621960" w:rsidRPr="00361798" w:rsidRDefault="00621960" w:rsidP="00F82735">
            <w:pPr>
              <w:spacing w:after="0" w:line="240" w:lineRule="auto"/>
              <w:jc w:val="center"/>
              <w:rPr>
                <w:rFonts w:ascii="Calibri" w:eastAsia="Times New Roman" w:hAnsi="Calibri" w:cs="Calibri"/>
                <w:b/>
                <w:bCs/>
                <w:color w:val="000000"/>
                <w:kern w:val="0"/>
                <w14:ligatures w14:val="none"/>
              </w:rPr>
            </w:pPr>
          </w:p>
        </w:tc>
        <w:tc>
          <w:tcPr>
            <w:tcW w:w="960" w:type="dxa"/>
            <w:vMerge/>
            <w:tcBorders>
              <w:bottom w:val="single" w:sz="4" w:space="0" w:color="auto"/>
            </w:tcBorders>
            <w:shd w:val="clear" w:color="auto" w:fill="auto"/>
            <w:noWrap/>
            <w:vAlign w:val="center"/>
            <w:hideMark/>
          </w:tcPr>
          <w:p w14:paraId="73EBB841" w14:textId="77777777" w:rsidR="00621960" w:rsidRPr="00361798" w:rsidRDefault="00621960" w:rsidP="00F82735">
            <w:pPr>
              <w:spacing w:after="0" w:line="240" w:lineRule="auto"/>
              <w:jc w:val="center"/>
              <w:rPr>
                <w:rFonts w:ascii="Calibri" w:eastAsia="Times New Roman" w:hAnsi="Calibri" w:cs="Calibri"/>
                <w:b/>
                <w:bCs/>
                <w:color w:val="000000"/>
                <w:kern w:val="0"/>
                <w14:ligatures w14:val="none"/>
              </w:rPr>
            </w:pPr>
          </w:p>
        </w:tc>
        <w:tc>
          <w:tcPr>
            <w:tcW w:w="809" w:type="dxa"/>
            <w:vMerge/>
            <w:tcBorders>
              <w:bottom w:val="single" w:sz="4" w:space="0" w:color="auto"/>
            </w:tcBorders>
            <w:vAlign w:val="center"/>
          </w:tcPr>
          <w:p w14:paraId="350890CC" w14:textId="77777777" w:rsidR="00621960" w:rsidRPr="00A47E50" w:rsidRDefault="00621960" w:rsidP="00F82735">
            <w:pPr>
              <w:spacing w:after="0" w:line="240" w:lineRule="auto"/>
              <w:jc w:val="center"/>
              <w:rPr>
                <w:rFonts w:ascii="Calibri" w:eastAsia="Times New Roman" w:hAnsi="Calibri" w:cs="Calibri"/>
                <w:b/>
                <w:bCs/>
                <w:color w:val="000000"/>
                <w:kern w:val="0"/>
                <w14:ligatures w14:val="none"/>
              </w:rPr>
            </w:pPr>
          </w:p>
        </w:tc>
        <w:tc>
          <w:tcPr>
            <w:tcW w:w="944" w:type="dxa"/>
            <w:tcBorders>
              <w:top w:val="nil"/>
              <w:bottom w:val="single" w:sz="4" w:space="0" w:color="auto"/>
            </w:tcBorders>
            <w:shd w:val="clear" w:color="auto" w:fill="auto"/>
            <w:noWrap/>
            <w:vAlign w:val="center"/>
            <w:hideMark/>
          </w:tcPr>
          <w:p w14:paraId="24A7AD44"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A47E50">
              <w:rPr>
                <w:rFonts w:ascii="Calibri" w:eastAsia="Times New Roman" w:hAnsi="Calibri" w:cs="Calibri"/>
                <w:color w:val="000000"/>
                <w:kern w:val="0"/>
                <w14:ligatures w14:val="none"/>
              </w:rPr>
              <w:t>mean</w:t>
            </w:r>
          </w:p>
        </w:tc>
        <w:tc>
          <w:tcPr>
            <w:tcW w:w="720" w:type="dxa"/>
            <w:tcBorders>
              <w:top w:val="nil"/>
              <w:bottom w:val="single" w:sz="4" w:space="0" w:color="auto"/>
            </w:tcBorders>
            <w:shd w:val="clear" w:color="auto" w:fill="auto"/>
            <w:noWrap/>
            <w:vAlign w:val="center"/>
            <w:hideMark/>
          </w:tcPr>
          <w:p w14:paraId="4FAEC44C"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proofErr w:type="spellStart"/>
            <w:r w:rsidRPr="00361798">
              <w:rPr>
                <w:rFonts w:ascii="Calibri" w:eastAsia="Times New Roman" w:hAnsi="Calibri" w:cs="Calibri"/>
                <w:color w:val="000000"/>
                <w:kern w:val="0"/>
                <w14:ligatures w14:val="none"/>
              </w:rPr>
              <w:t>sd</w:t>
            </w:r>
            <w:proofErr w:type="spellEnd"/>
          </w:p>
        </w:tc>
        <w:tc>
          <w:tcPr>
            <w:tcW w:w="1787" w:type="dxa"/>
            <w:tcBorders>
              <w:top w:val="nil"/>
              <w:bottom w:val="single" w:sz="4" w:space="0" w:color="auto"/>
            </w:tcBorders>
            <w:shd w:val="clear" w:color="auto" w:fill="auto"/>
            <w:noWrap/>
            <w:vAlign w:val="center"/>
            <w:hideMark/>
          </w:tcPr>
          <w:p w14:paraId="7EAD7318"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A47E50">
              <w:rPr>
                <w:rFonts w:ascii="Calibri" w:eastAsia="Times New Roman" w:hAnsi="Calibri" w:cs="Calibri"/>
                <w:color w:val="000000"/>
                <w:kern w:val="0"/>
                <w14:ligatures w14:val="none"/>
              </w:rPr>
              <w:t>CI (</w:t>
            </w:r>
            <w:proofErr w:type="spellStart"/>
            <w:proofErr w:type="gramStart"/>
            <w:r w:rsidRPr="00A47E50">
              <w:rPr>
                <w:rFonts w:ascii="Calibri" w:eastAsia="Times New Roman" w:hAnsi="Calibri" w:cs="Calibri"/>
                <w:color w:val="000000"/>
                <w:kern w:val="0"/>
                <w14:ligatures w14:val="none"/>
              </w:rPr>
              <w:t>min,max</w:t>
            </w:r>
            <w:proofErr w:type="spellEnd"/>
            <w:proofErr w:type="gramEnd"/>
            <w:r w:rsidRPr="00A47E50">
              <w:rPr>
                <w:rFonts w:ascii="Calibri" w:eastAsia="Times New Roman" w:hAnsi="Calibri" w:cs="Calibri"/>
                <w:color w:val="000000"/>
                <w:kern w:val="0"/>
                <w14:ligatures w14:val="none"/>
              </w:rPr>
              <w:t>)</w:t>
            </w:r>
          </w:p>
        </w:tc>
      </w:tr>
      <w:tr w:rsidR="00621960" w:rsidRPr="00361798" w14:paraId="6A1B3580" w14:textId="77777777" w:rsidTr="00F82735">
        <w:trPr>
          <w:trHeight w:val="288"/>
        </w:trPr>
        <w:tc>
          <w:tcPr>
            <w:tcW w:w="1080" w:type="dxa"/>
            <w:tcBorders>
              <w:top w:val="single" w:sz="4" w:space="0" w:color="auto"/>
            </w:tcBorders>
            <w:shd w:val="clear" w:color="auto" w:fill="auto"/>
            <w:noWrap/>
            <w:vAlign w:val="center"/>
            <w:hideMark/>
          </w:tcPr>
          <w:p w14:paraId="369EA0C3"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Site 2</w:t>
            </w:r>
          </w:p>
        </w:tc>
        <w:tc>
          <w:tcPr>
            <w:tcW w:w="960" w:type="dxa"/>
            <w:tcBorders>
              <w:top w:val="single" w:sz="4" w:space="0" w:color="auto"/>
            </w:tcBorders>
            <w:shd w:val="clear" w:color="auto" w:fill="auto"/>
            <w:noWrap/>
            <w:vAlign w:val="center"/>
            <w:hideMark/>
          </w:tcPr>
          <w:p w14:paraId="7E8A2F4E"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wet</w:t>
            </w:r>
          </w:p>
        </w:tc>
        <w:tc>
          <w:tcPr>
            <w:tcW w:w="809" w:type="dxa"/>
            <w:tcBorders>
              <w:top w:val="single" w:sz="4" w:space="0" w:color="auto"/>
            </w:tcBorders>
            <w:vAlign w:val="center"/>
          </w:tcPr>
          <w:p w14:paraId="1645B4B5"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2</w:t>
            </w:r>
          </w:p>
        </w:tc>
        <w:tc>
          <w:tcPr>
            <w:tcW w:w="944" w:type="dxa"/>
            <w:tcBorders>
              <w:top w:val="single" w:sz="4" w:space="0" w:color="auto"/>
            </w:tcBorders>
            <w:shd w:val="clear" w:color="auto" w:fill="auto"/>
            <w:noWrap/>
            <w:vAlign w:val="bottom"/>
            <w:hideMark/>
          </w:tcPr>
          <w:p w14:paraId="0B32307D" w14:textId="77777777" w:rsidR="00621960" w:rsidRPr="00361798" w:rsidRDefault="00621960" w:rsidP="00F82735">
            <w:pPr>
              <w:spacing w:after="0" w:line="240" w:lineRule="auto"/>
              <w:jc w:val="right"/>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410.8</w:t>
            </w:r>
            <w:r>
              <w:rPr>
                <w:rFonts w:ascii="Calibri" w:eastAsia="Times New Roman" w:hAnsi="Calibri" w:cs="Calibri"/>
                <w:color w:val="000000"/>
                <w:kern w:val="0"/>
                <w14:ligatures w14:val="none"/>
              </w:rPr>
              <w:t>3</w:t>
            </w:r>
          </w:p>
        </w:tc>
        <w:tc>
          <w:tcPr>
            <w:tcW w:w="720" w:type="dxa"/>
            <w:tcBorders>
              <w:top w:val="single" w:sz="4" w:space="0" w:color="auto"/>
            </w:tcBorders>
            <w:shd w:val="clear" w:color="auto" w:fill="auto"/>
            <w:noWrap/>
            <w:vAlign w:val="bottom"/>
            <w:hideMark/>
          </w:tcPr>
          <w:p w14:paraId="1F7AEFBF" w14:textId="77777777" w:rsidR="00621960" w:rsidRPr="00361798" w:rsidRDefault="00621960" w:rsidP="00F82735">
            <w:pPr>
              <w:spacing w:after="0" w:line="240" w:lineRule="auto"/>
              <w:jc w:val="right"/>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21.</w:t>
            </w:r>
            <w:r>
              <w:rPr>
                <w:rFonts w:ascii="Calibri" w:eastAsia="Times New Roman" w:hAnsi="Calibri" w:cs="Calibri"/>
                <w:color w:val="000000"/>
                <w:kern w:val="0"/>
                <w14:ligatures w14:val="none"/>
              </w:rPr>
              <w:t>10</w:t>
            </w:r>
          </w:p>
        </w:tc>
        <w:tc>
          <w:tcPr>
            <w:tcW w:w="1787" w:type="dxa"/>
            <w:tcBorders>
              <w:top w:val="single" w:sz="4" w:space="0" w:color="auto"/>
            </w:tcBorders>
            <w:shd w:val="clear" w:color="auto" w:fill="auto"/>
            <w:noWrap/>
            <w:vAlign w:val="center"/>
            <w:hideMark/>
          </w:tcPr>
          <w:p w14:paraId="4A4C3F0A"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(381.59, </w:t>
            </w:r>
            <w:r w:rsidRPr="00361798">
              <w:rPr>
                <w:rFonts w:ascii="Calibri" w:eastAsia="Times New Roman" w:hAnsi="Calibri" w:cs="Calibri"/>
                <w:color w:val="000000"/>
                <w:kern w:val="0"/>
                <w14:ligatures w14:val="none"/>
              </w:rPr>
              <w:t>440.0</w:t>
            </w:r>
            <w:r>
              <w:rPr>
                <w:rFonts w:ascii="Calibri" w:eastAsia="Times New Roman" w:hAnsi="Calibri" w:cs="Calibri"/>
                <w:color w:val="000000"/>
                <w:kern w:val="0"/>
                <w14:ligatures w14:val="none"/>
              </w:rPr>
              <w:t>7)</w:t>
            </w:r>
          </w:p>
        </w:tc>
      </w:tr>
      <w:tr w:rsidR="00621960" w:rsidRPr="00361798" w14:paraId="50613470" w14:textId="77777777" w:rsidTr="00F82735">
        <w:trPr>
          <w:trHeight w:val="288"/>
        </w:trPr>
        <w:tc>
          <w:tcPr>
            <w:tcW w:w="1080" w:type="dxa"/>
            <w:shd w:val="clear" w:color="auto" w:fill="auto"/>
            <w:noWrap/>
            <w:vAlign w:val="center"/>
            <w:hideMark/>
          </w:tcPr>
          <w:p w14:paraId="30E06BA8"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Site 3</w:t>
            </w:r>
          </w:p>
        </w:tc>
        <w:tc>
          <w:tcPr>
            <w:tcW w:w="960" w:type="dxa"/>
            <w:shd w:val="clear" w:color="auto" w:fill="auto"/>
            <w:noWrap/>
            <w:vAlign w:val="center"/>
            <w:hideMark/>
          </w:tcPr>
          <w:p w14:paraId="2C8EE50C"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wet</w:t>
            </w:r>
          </w:p>
        </w:tc>
        <w:tc>
          <w:tcPr>
            <w:tcW w:w="809" w:type="dxa"/>
            <w:vAlign w:val="center"/>
          </w:tcPr>
          <w:p w14:paraId="00F5CF1C"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2</w:t>
            </w:r>
          </w:p>
        </w:tc>
        <w:tc>
          <w:tcPr>
            <w:tcW w:w="944" w:type="dxa"/>
            <w:shd w:val="clear" w:color="auto" w:fill="auto"/>
            <w:noWrap/>
            <w:vAlign w:val="bottom"/>
            <w:hideMark/>
          </w:tcPr>
          <w:p w14:paraId="71171F2A" w14:textId="77777777" w:rsidR="00621960" w:rsidRPr="00361798" w:rsidRDefault="00621960" w:rsidP="00F82735">
            <w:pPr>
              <w:spacing w:after="0" w:line="240" w:lineRule="auto"/>
              <w:jc w:val="right"/>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121.9</w:t>
            </w:r>
            <w:r>
              <w:rPr>
                <w:rFonts w:ascii="Calibri" w:eastAsia="Times New Roman" w:hAnsi="Calibri" w:cs="Calibri"/>
                <w:color w:val="000000"/>
                <w:kern w:val="0"/>
                <w14:ligatures w14:val="none"/>
              </w:rPr>
              <w:t>4</w:t>
            </w:r>
          </w:p>
        </w:tc>
        <w:tc>
          <w:tcPr>
            <w:tcW w:w="720" w:type="dxa"/>
            <w:shd w:val="clear" w:color="auto" w:fill="auto"/>
            <w:noWrap/>
            <w:vAlign w:val="bottom"/>
            <w:hideMark/>
          </w:tcPr>
          <w:p w14:paraId="1F137EBB" w14:textId="77777777" w:rsidR="00621960" w:rsidRPr="00361798" w:rsidRDefault="00621960" w:rsidP="00F82735">
            <w:pPr>
              <w:spacing w:after="0" w:line="240" w:lineRule="auto"/>
              <w:jc w:val="right"/>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23.</w:t>
            </w:r>
            <w:r>
              <w:rPr>
                <w:rFonts w:ascii="Calibri" w:eastAsia="Times New Roman" w:hAnsi="Calibri" w:cs="Calibri"/>
                <w:color w:val="000000"/>
                <w:kern w:val="0"/>
                <w14:ligatures w14:val="none"/>
              </w:rPr>
              <w:t>13</w:t>
            </w:r>
          </w:p>
        </w:tc>
        <w:tc>
          <w:tcPr>
            <w:tcW w:w="1787" w:type="dxa"/>
            <w:shd w:val="clear" w:color="auto" w:fill="auto"/>
            <w:noWrap/>
            <w:vAlign w:val="center"/>
            <w:hideMark/>
          </w:tcPr>
          <w:p w14:paraId="49F17D50"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(89.89, </w:t>
            </w:r>
            <w:r w:rsidRPr="00361798">
              <w:rPr>
                <w:rFonts w:ascii="Calibri" w:eastAsia="Times New Roman" w:hAnsi="Calibri" w:cs="Calibri"/>
                <w:color w:val="000000"/>
                <w:kern w:val="0"/>
                <w14:ligatures w14:val="none"/>
              </w:rPr>
              <w:t>153.9</w:t>
            </w:r>
            <w:r>
              <w:rPr>
                <w:rFonts w:ascii="Calibri" w:eastAsia="Times New Roman" w:hAnsi="Calibri" w:cs="Calibri"/>
                <w:color w:val="000000"/>
                <w:kern w:val="0"/>
                <w14:ligatures w14:val="none"/>
              </w:rPr>
              <w:t>9)</w:t>
            </w:r>
          </w:p>
        </w:tc>
      </w:tr>
    </w:tbl>
    <w:p w14:paraId="5B013C7D" w14:textId="77777777" w:rsidR="00621960" w:rsidRDefault="00621960" w:rsidP="00161286">
      <w:pPr>
        <w:pStyle w:val="NATESTYLE1CommonCollege"/>
        <w:jc w:val="both"/>
        <w:rPr>
          <w:i/>
          <w:iCs/>
        </w:rPr>
      </w:pPr>
    </w:p>
    <w:p w14:paraId="00147E48" w14:textId="53A78943" w:rsidR="00603963" w:rsidRPr="002222B2" w:rsidRDefault="00BE532C" w:rsidP="00BE532C">
      <w:pPr>
        <w:autoSpaceDE w:val="0"/>
        <w:autoSpaceDN w:val="0"/>
        <w:adjustRightInd w:val="0"/>
        <w:spacing w:line="480" w:lineRule="auto"/>
        <w:jc w:val="both"/>
        <w:rPr>
          <w:rFonts w:ascii="Times New Roman" w:hAnsi="Times New Roman" w:cs="Times New Roman"/>
          <w:i/>
          <w:iCs/>
          <w:sz w:val="24"/>
          <w:szCs w:val="24"/>
        </w:rPr>
      </w:pPr>
      <w:r w:rsidRPr="002222B2">
        <w:rPr>
          <w:rFonts w:ascii="Times New Roman" w:hAnsi="Times New Roman" w:cs="Times New Roman"/>
          <w:i/>
          <w:iCs/>
          <w:sz w:val="24"/>
          <w:szCs w:val="24"/>
        </w:rPr>
        <w:t>Seasonal Growth and Temperature</w:t>
      </w:r>
    </w:p>
    <w:p w14:paraId="69865134" w14:textId="38A8BBE8" w:rsidR="00894A36" w:rsidRPr="00524172" w:rsidRDefault="00894A36" w:rsidP="00894A36">
      <w:pPr>
        <w:pStyle w:val="NATESTYLE1CommonCollege"/>
        <w:spacing w:before="240" w:after="240"/>
        <w:ind w:firstLine="720"/>
        <w:jc w:val="both"/>
      </w:pPr>
      <w:r>
        <w:t>Size-specific growth rates in the wet season (month) were greater than those in the dry season (month, Figure S1). Water temperatures were also warmer in the wet season than in the dry season (Figure S1). Seasonal growth measurements in the WCA wetlands showed qualitatively similar patterns with higher growth in the wet season and lower growth rates in the dry season.</w:t>
      </w:r>
    </w:p>
    <w:p w14:paraId="62FD60A6" w14:textId="77777777" w:rsidR="00894A36" w:rsidRDefault="00894A36" w:rsidP="00BE532C">
      <w:pPr>
        <w:autoSpaceDE w:val="0"/>
        <w:autoSpaceDN w:val="0"/>
        <w:adjustRightInd w:val="0"/>
        <w:spacing w:line="480" w:lineRule="auto"/>
        <w:jc w:val="both"/>
        <w:rPr>
          <w:rFonts w:ascii="Times New Roman" w:hAnsi="Times New Roman" w:cs="Times New Roman"/>
          <w:sz w:val="24"/>
          <w:szCs w:val="24"/>
        </w:rPr>
      </w:pPr>
    </w:p>
    <w:p w14:paraId="54E3415D" w14:textId="77777777" w:rsidR="00BE532C" w:rsidRDefault="00BE532C" w:rsidP="00BE532C">
      <w:pPr>
        <w:pStyle w:val="NATESTYLE1CommonCollege"/>
        <w:spacing w:after="240" w:line="240" w:lineRule="auto"/>
      </w:pPr>
      <w:r>
        <w:rPr>
          <w:noProof/>
        </w:rPr>
        <w:drawing>
          <wp:inline distT="0" distB="0" distL="0" distR="0" wp14:anchorId="5DB8B069" wp14:editId="11549D84">
            <wp:extent cx="5943598" cy="2971799"/>
            <wp:effectExtent l="0" t="0" r="635" b="635"/>
            <wp:docPr id="12" name="Picture 12" descr="A diagram of different types of growth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different types of growth rat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598" cy="2971799"/>
                    </a:xfrm>
                    <a:prstGeom prst="rect">
                      <a:avLst/>
                    </a:prstGeom>
                  </pic:spPr>
                </pic:pic>
              </a:graphicData>
            </a:graphic>
          </wp:inline>
        </w:drawing>
      </w:r>
    </w:p>
    <w:p w14:paraId="68C1A6D6" w14:textId="0816E260" w:rsidR="00621960" w:rsidRDefault="00BE532C" w:rsidP="00BE532C">
      <w:pPr>
        <w:pStyle w:val="NATESTYLE1CommonCollege"/>
        <w:spacing w:after="240" w:line="240" w:lineRule="auto"/>
        <w:rPr>
          <w:i/>
          <w:iCs/>
        </w:rPr>
      </w:pPr>
      <w:r>
        <w:t xml:space="preserve">Figure </w:t>
      </w:r>
      <w:r w:rsidR="00894A36">
        <w:t>S</w:t>
      </w:r>
      <w:r w:rsidR="00034336">
        <w:t>2</w:t>
      </w:r>
      <w:r>
        <w:t xml:space="preserve">: Seasonal A) daily water temperatures and B) Florida apple snail juvenile growth in the LILA wetlands of the Everglades.  Each point in panel B represents an individual snail. </w:t>
      </w:r>
    </w:p>
    <w:p w14:paraId="3BD2428B" w14:textId="77777777" w:rsidR="00621960" w:rsidRDefault="00621960" w:rsidP="00BE532C">
      <w:pPr>
        <w:pStyle w:val="NATESTYLE1CommonCollege"/>
        <w:spacing w:after="240" w:line="240" w:lineRule="auto"/>
        <w:rPr>
          <w:i/>
          <w:iCs/>
        </w:rPr>
      </w:pPr>
    </w:p>
    <w:p w14:paraId="68780BB6" w14:textId="77777777" w:rsidR="00621960" w:rsidRDefault="00621960" w:rsidP="00BE532C">
      <w:pPr>
        <w:pStyle w:val="NATESTYLE1CommonCollege"/>
        <w:spacing w:after="240" w:line="240" w:lineRule="auto"/>
        <w:rPr>
          <w:i/>
          <w:iCs/>
        </w:rPr>
      </w:pPr>
    </w:p>
    <w:p w14:paraId="4CC6603F" w14:textId="77777777" w:rsidR="00621960" w:rsidRDefault="00621960" w:rsidP="00BE532C">
      <w:pPr>
        <w:pStyle w:val="NATESTYLE1CommonCollege"/>
        <w:spacing w:after="240" w:line="240" w:lineRule="auto"/>
        <w:rPr>
          <w:i/>
          <w:iCs/>
        </w:rPr>
      </w:pPr>
    </w:p>
    <w:p w14:paraId="204EB72E" w14:textId="77777777" w:rsidR="00621960" w:rsidRDefault="00621960" w:rsidP="00BE532C">
      <w:pPr>
        <w:pStyle w:val="NATESTYLE1CommonCollege"/>
        <w:spacing w:after="240" w:line="240" w:lineRule="auto"/>
        <w:rPr>
          <w:i/>
          <w:iCs/>
        </w:rPr>
      </w:pPr>
    </w:p>
    <w:p w14:paraId="61933D1A" w14:textId="77777777" w:rsidR="00621960" w:rsidRDefault="00621960" w:rsidP="00BE532C">
      <w:pPr>
        <w:pStyle w:val="NATESTYLE1CommonCollege"/>
        <w:spacing w:after="240" w:line="240" w:lineRule="auto"/>
        <w:rPr>
          <w:i/>
          <w:iCs/>
        </w:rPr>
      </w:pPr>
    </w:p>
    <w:p w14:paraId="43A6221A" w14:textId="77777777" w:rsidR="00621960" w:rsidRDefault="00621960" w:rsidP="00BE532C">
      <w:pPr>
        <w:pStyle w:val="NATESTYLE1CommonCollege"/>
        <w:spacing w:after="240" w:line="240" w:lineRule="auto"/>
        <w:rPr>
          <w:i/>
          <w:iCs/>
        </w:rPr>
      </w:pPr>
    </w:p>
    <w:p w14:paraId="0D45EBE3" w14:textId="77777777" w:rsidR="00621960" w:rsidRDefault="00621960" w:rsidP="00BE532C">
      <w:pPr>
        <w:pStyle w:val="NATESTYLE1CommonCollege"/>
        <w:spacing w:after="240" w:line="240" w:lineRule="auto"/>
        <w:rPr>
          <w:i/>
          <w:iCs/>
        </w:rPr>
      </w:pPr>
    </w:p>
    <w:p w14:paraId="4ABAA195" w14:textId="77777777" w:rsidR="00621960" w:rsidRDefault="00621960" w:rsidP="00BE532C">
      <w:pPr>
        <w:pStyle w:val="NATESTYLE1CommonCollege"/>
        <w:spacing w:after="240" w:line="240" w:lineRule="auto"/>
        <w:rPr>
          <w:i/>
          <w:iCs/>
        </w:rPr>
      </w:pPr>
    </w:p>
    <w:p w14:paraId="45E4288E" w14:textId="77777777" w:rsidR="00621960" w:rsidRDefault="00621960" w:rsidP="00BE532C">
      <w:pPr>
        <w:pStyle w:val="NATESTYLE1CommonCollege"/>
        <w:spacing w:after="240" w:line="240" w:lineRule="auto"/>
        <w:rPr>
          <w:i/>
          <w:iCs/>
        </w:rPr>
      </w:pPr>
    </w:p>
    <w:p w14:paraId="333C7371" w14:textId="77777777" w:rsidR="00621960" w:rsidRDefault="00621960" w:rsidP="00BE532C">
      <w:pPr>
        <w:pStyle w:val="NATESTYLE1CommonCollege"/>
        <w:spacing w:after="240" w:line="240" w:lineRule="auto"/>
        <w:rPr>
          <w:i/>
          <w:iCs/>
        </w:rPr>
      </w:pPr>
    </w:p>
    <w:p w14:paraId="0564D9AA" w14:textId="77777777" w:rsidR="00621960" w:rsidRDefault="00621960" w:rsidP="00BE532C">
      <w:pPr>
        <w:pStyle w:val="NATESTYLE1CommonCollege"/>
        <w:spacing w:after="240" w:line="240" w:lineRule="auto"/>
        <w:rPr>
          <w:i/>
          <w:iCs/>
        </w:rPr>
      </w:pPr>
    </w:p>
    <w:p w14:paraId="3A1108F4" w14:textId="77777777" w:rsidR="00621960" w:rsidRDefault="00621960" w:rsidP="00BE532C">
      <w:pPr>
        <w:pStyle w:val="NATESTYLE1CommonCollege"/>
        <w:spacing w:after="240" w:line="240" w:lineRule="auto"/>
        <w:rPr>
          <w:i/>
          <w:iCs/>
        </w:rPr>
      </w:pPr>
    </w:p>
    <w:p w14:paraId="46FC9083" w14:textId="61ADAE01" w:rsidR="0035377D" w:rsidRDefault="0035377D" w:rsidP="005366FA">
      <w:pPr>
        <w:pStyle w:val="NATESTYLE1CommonCollege"/>
        <w:spacing w:after="240" w:line="360" w:lineRule="auto"/>
        <w:jc w:val="both"/>
      </w:pPr>
      <w:r>
        <w:br w:type="page"/>
      </w:r>
    </w:p>
    <w:p w14:paraId="120312C1" w14:textId="6A3ABC2F" w:rsidR="00187C8B" w:rsidRPr="00ED0E49" w:rsidRDefault="00ED0E49" w:rsidP="00187C8B">
      <w:pPr>
        <w:pStyle w:val="NATESTYLE1CommonCollege"/>
        <w:jc w:val="both"/>
        <w:rPr>
          <w:b/>
          <w:bCs/>
        </w:rPr>
      </w:pPr>
      <w:r w:rsidRPr="00ED0E49">
        <w:rPr>
          <w:b/>
          <w:bCs/>
        </w:rPr>
        <w:lastRenderedPageBreak/>
        <w:t>References</w:t>
      </w:r>
    </w:p>
    <w:p w14:paraId="116AB963" w14:textId="77777777" w:rsidR="005730EA" w:rsidRPr="005730EA" w:rsidRDefault="005730EA" w:rsidP="005730E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5730EA">
        <w:rPr>
          <w:rFonts w:ascii="Times New Roman" w:hAnsi="Times New Roman" w:cs="Times New Roman"/>
          <w:sz w:val="24"/>
        </w:rPr>
        <w:t xml:space="preserve">Barrus, N. T., Drumheller, D., Cook, M. I., &amp; Dorn, N. J. (2023). Life history responses of two co-occurring congeneric Apple Snails (Pomacea maculata and P. paludosa) to variation in water depth and metaphyton total phosphorus. </w:t>
      </w:r>
      <w:r w:rsidRPr="005730EA">
        <w:rPr>
          <w:rFonts w:ascii="Times New Roman" w:hAnsi="Times New Roman" w:cs="Times New Roman"/>
          <w:i/>
          <w:iCs/>
          <w:sz w:val="24"/>
        </w:rPr>
        <w:t>Hydrobiologia</w:t>
      </w:r>
      <w:r w:rsidRPr="005730EA">
        <w:rPr>
          <w:rFonts w:ascii="Times New Roman" w:hAnsi="Times New Roman" w:cs="Times New Roman"/>
          <w:sz w:val="24"/>
        </w:rPr>
        <w:t xml:space="preserve">, </w:t>
      </w:r>
      <w:r w:rsidRPr="005730EA">
        <w:rPr>
          <w:rFonts w:ascii="Times New Roman" w:hAnsi="Times New Roman" w:cs="Times New Roman"/>
          <w:i/>
          <w:iCs/>
          <w:sz w:val="24"/>
        </w:rPr>
        <w:t>850</w:t>
      </w:r>
      <w:r w:rsidRPr="005730EA">
        <w:rPr>
          <w:rFonts w:ascii="Times New Roman" w:hAnsi="Times New Roman" w:cs="Times New Roman"/>
          <w:sz w:val="24"/>
        </w:rPr>
        <w:t>(4), 841–860. https://doi.org/10.1007/s10750-022-05128-9</w:t>
      </w:r>
    </w:p>
    <w:p w14:paraId="0AD7F2C8" w14:textId="2487B73F" w:rsidR="009023B1" w:rsidRPr="0035377D" w:rsidRDefault="005730EA" w:rsidP="00187C8B">
      <w:pPr>
        <w:pStyle w:val="NATESTYLE1CommonCollege"/>
        <w:jc w:val="both"/>
      </w:pPr>
      <w:r>
        <w:fldChar w:fldCharType="end"/>
      </w:r>
    </w:p>
    <w:p w14:paraId="26F0F1A9" w14:textId="204CEBAB" w:rsidR="0035377D" w:rsidRPr="0035377D" w:rsidRDefault="0035377D">
      <w:pPr>
        <w:rPr>
          <w:rFonts w:ascii="Times New Roman" w:hAnsi="Times New Roman" w:cs="Times New Roman"/>
          <w:sz w:val="24"/>
          <w:szCs w:val="24"/>
        </w:rPr>
      </w:pPr>
    </w:p>
    <w:sectPr w:rsidR="0035377D" w:rsidRPr="0035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7D"/>
    <w:rsid w:val="00002E25"/>
    <w:rsid w:val="00034336"/>
    <w:rsid w:val="000B2EE2"/>
    <w:rsid w:val="000C02E2"/>
    <w:rsid w:val="000D7F88"/>
    <w:rsid w:val="0015308F"/>
    <w:rsid w:val="00161286"/>
    <w:rsid w:val="00187C8B"/>
    <w:rsid w:val="001A1082"/>
    <w:rsid w:val="001B29BA"/>
    <w:rsid w:val="00203C2A"/>
    <w:rsid w:val="002222B2"/>
    <w:rsid w:val="00233D22"/>
    <w:rsid w:val="002656CF"/>
    <w:rsid w:val="00273B17"/>
    <w:rsid w:val="002C322A"/>
    <w:rsid w:val="002D4B29"/>
    <w:rsid w:val="002D7EA4"/>
    <w:rsid w:val="002E110A"/>
    <w:rsid w:val="00321718"/>
    <w:rsid w:val="003426E8"/>
    <w:rsid w:val="00350F99"/>
    <w:rsid w:val="0035118A"/>
    <w:rsid w:val="0035377D"/>
    <w:rsid w:val="00361798"/>
    <w:rsid w:val="003754D7"/>
    <w:rsid w:val="003A01BD"/>
    <w:rsid w:val="003C19AC"/>
    <w:rsid w:val="003D3174"/>
    <w:rsid w:val="003E39FA"/>
    <w:rsid w:val="004264F5"/>
    <w:rsid w:val="00436270"/>
    <w:rsid w:val="004378AF"/>
    <w:rsid w:val="00453788"/>
    <w:rsid w:val="00463093"/>
    <w:rsid w:val="00473E5C"/>
    <w:rsid w:val="004F2E6C"/>
    <w:rsid w:val="00517443"/>
    <w:rsid w:val="005366FA"/>
    <w:rsid w:val="0056460A"/>
    <w:rsid w:val="005730EA"/>
    <w:rsid w:val="00581F7E"/>
    <w:rsid w:val="005C184D"/>
    <w:rsid w:val="005C382D"/>
    <w:rsid w:val="00603963"/>
    <w:rsid w:val="006144C2"/>
    <w:rsid w:val="00621960"/>
    <w:rsid w:val="00641A35"/>
    <w:rsid w:val="00655124"/>
    <w:rsid w:val="006873F6"/>
    <w:rsid w:val="006C6657"/>
    <w:rsid w:val="006C7A29"/>
    <w:rsid w:val="006F0481"/>
    <w:rsid w:val="00716D97"/>
    <w:rsid w:val="00734DAB"/>
    <w:rsid w:val="00774F69"/>
    <w:rsid w:val="007A5B2B"/>
    <w:rsid w:val="007A70BD"/>
    <w:rsid w:val="00804184"/>
    <w:rsid w:val="00824825"/>
    <w:rsid w:val="00855694"/>
    <w:rsid w:val="00886044"/>
    <w:rsid w:val="00894A36"/>
    <w:rsid w:val="008A06F5"/>
    <w:rsid w:val="008A2DF9"/>
    <w:rsid w:val="008A5C7F"/>
    <w:rsid w:val="008A7F3D"/>
    <w:rsid w:val="008D72DF"/>
    <w:rsid w:val="008E62AA"/>
    <w:rsid w:val="009023B1"/>
    <w:rsid w:val="00933C30"/>
    <w:rsid w:val="00936D5F"/>
    <w:rsid w:val="00962D11"/>
    <w:rsid w:val="00977EF3"/>
    <w:rsid w:val="00991ECE"/>
    <w:rsid w:val="009C2A36"/>
    <w:rsid w:val="009F2BBD"/>
    <w:rsid w:val="009F6B1D"/>
    <w:rsid w:val="00A176CC"/>
    <w:rsid w:val="00A214C5"/>
    <w:rsid w:val="00A44266"/>
    <w:rsid w:val="00A47E50"/>
    <w:rsid w:val="00A745CC"/>
    <w:rsid w:val="00A9491F"/>
    <w:rsid w:val="00AD5608"/>
    <w:rsid w:val="00AE7F0D"/>
    <w:rsid w:val="00AF5DBD"/>
    <w:rsid w:val="00B0741B"/>
    <w:rsid w:val="00B31DD3"/>
    <w:rsid w:val="00B31E2B"/>
    <w:rsid w:val="00B65098"/>
    <w:rsid w:val="00B67AD6"/>
    <w:rsid w:val="00B90D2A"/>
    <w:rsid w:val="00BA7CE8"/>
    <w:rsid w:val="00BE532C"/>
    <w:rsid w:val="00C26088"/>
    <w:rsid w:val="00C341A6"/>
    <w:rsid w:val="00C50875"/>
    <w:rsid w:val="00C90AC0"/>
    <w:rsid w:val="00C95E6E"/>
    <w:rsid w:val="00CB2962"/>
    <w:rsid w:val="00CC2076"/>
    <w:rsid w:val="00CD7C86"/>
    <w:rsid w:val="00D03701"/>
    <w:rsid w:val="00D41D6C"/>
    <w:rsid w:val="00D65E20"/>
    <w:rsid w:val="00E16645"/>
    <w:rsid w:val="00E33C25"/>
    <w:rsid w:val="00E71AFD"/>
    <w:rsid w:val="00EA177E"/>
    <w:rsid w:val="00EA401C"/>
    <w:rsid w:val="00EB7622"/>
    <w:rsid w:val="00ED0E49"/>
    <w:rsid w:val="00F15010"/>
    <w:rsid w:val="00F202E6"/>
    <w:rsid w:val="00F20ED8"/>
    <w:rsid w:val="00F9132E"/>
    <w:rsid w:val="00FE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38CE"/>
  <w15:chartTrackingRefBased/>
  <w15:docId w15:val="{F8949B4B-2392-4B18-86D7-E293FFEC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1A35"/>
    <w:pPr>
      <w:keepNext/>
      <w:keepLines/>
      <w:spacing w:after="0" w:line="480" w:lineRule="auto"/>
      <w:outlineLvl w:val="1"/>
    </w:pPr>
    <w:rPr>
      <w:rFonts w:ascii="Times New Roman" w:eastAsiaTheme="majorEastAsia" w:hAnsi="Times New Roman" w:cstheme="majorBidi"/>
      <w:i/>
      <w:kern w:val="0"/>
      <w:sz w:val="24"/>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TESTYLE1CommonCollege">
    <w:name w:val="NATE STYLE 1_CommonCollege"/>
    <w:basedOn w:val="Normal"/>
    <w:link w:val="NATESTYLE1CommonCollegeChar"/>
    <w:qFormat/>
    <w:rsid w:val="0035377D"/>
    <w:pPr>
      <w:spacing w:after="0" w:line="480" w:lineRule="auto"/>
    </w:pPr>
    <w:rPr>
      <w:rFonts w:ascii="Times New Roman" w:hAnsi="Times New Roman" w:cs="Times New Roman"/>
      <w:kern w:val="0"/>
      <w:sz w:val="24"/>
      <w:szCs w:val="24"/>
      <w14:ligatures w14:val="none"/>
    </w:rPr>
  </w:style>
  <w:style w:type="character" w:customStyle="1" w:styleId="NATESTYLE1CommonCollegeChar">
    <w:name w:val="NATE STYLE 1_CommonCollege Char"/>
    <w:basedOn w:val="DefaultParagraphFont"/>
    <w:link w:val="NATESTYLE1CommonCollege"/>
    <w:rsid w:val="0035377D"/>
    <w:rPr>
      <w:rFonts w:ascii="Times New Roman" w:hAnsi="Times New Roman" w:cs="Times New Roman"/>
      <w:kern w:val="0"/>
      <w:sz w:val="24"/>
      <w:szCs w:val="24"/>
      <w14:ligatures w14:val="none"/>
    </w:rPr>
  </w:style>
  <w:style w:type="character" w:customStyle="1" w:styleId="normaltextrun">
    <w:name w:val="normaltextrun"/>
    <w:basedOn w:val="DefaultParagraphFont"/>
    <w:rsid w:val="0035377D"/>
  </w:style>
  <w:style w:type="paragraph" w:styleId="Bibliography">
    <w:name w:val="Bibliography"/>
    <w:basedOn w:val="Normal"/>
    <w:next w:val="Normal"/>
    <w:uiPriority w:val="37"/>
    <w:unhideWhenUsed/>
    <w:rsid w:val="0035377D"/>
    <w:pPr>
      <w:spacing w:after="0" w:line="480" w:lineRule="auto"/>
      <w:ind w:left="720" w:hanging="720"/>
    </w:pPr>
  </w:style>
  <w:style w:type="character" w:styleId="LineNumber">
    <w:name w:val="line number"/>
    <w:basedOn w:val="DefaultParagraphFont"/>
    <w:uiPriority w:val="99"/>
    <w:semiHidden/>
    <w:unhideWhenUsed/>
    <w:rsid w:val="00BE532C"/>
  </w:style>
  <w:style w:type="character" w:styleId="CommentReference">
    <w:name w:val="annotation reference"/>
    <w:basedOn w:val="DefaultParagraphFont"/>
    <w:uiPriority w:val="99"/>
    <w:semiHidden/>
    <w:unhideWhenUsed/>
    <w:rsid w:val="00894A36"/>
    <w:rPr>
      <w:sz w:val="16"/>
      <w:szCs w:val="16"/>
    </w:rPr>
  </w:style>
  <w:style w:type="paragraph" w:styleId="CommentText">
    <w:name w:val="annotation text"/>
    <w:basedOn w:val="Normal"/>
    <w:link w:val="CommentTextChar"/>
    <w:uiPriority w:val="99"/>
    <w:unhideWhenUsed/>
    <w:rsid w:val="00894A36"/>
    <w:pPr>
      <w:spacing w:after="0" w:line="240" w:lineRule="auto"/>
    </w:pPr>
    <w:rPr>
      <w:rFonts w:ascii="Times New Roman" w:hAnsi="Times New Roman"/>
      <w:kern w:val="0"/>
      <w:sz w:val="20"/>
      <w:szCs w:val="20"/>
      <w14:ligatures w14:val="none"/>
    </w:rPr>
  </w:style>
  <w:style w:type="character" w:customStyle="1" w:styleId="CommentTextChar">
    <w:name w:val="Comment Text Char"/>
    <w:basedOn w:val="DefaultParagraphFont"/>
    <w:link w:val="CommentText"/>
    <w:uiPriority w:val="99"/>
    <w:rsid w:val="00894A36"/>
    <w:rPr>
      <w:rFonts w:ascii="Times New Roman" w:hAnsi="Times New Roman"/>
      <w:kern w:val="0"/>
      <w:sz w:val="20"/>
      <w:szCs w:val="20"/>
      <w14:ligatures w14:val="none"/>
    </w:rPr>
  </w:style>
  <w:style w:type="character" w:styleId="PlaceholderText">
    <w:name w:val="Placeholder Text"/>
    <w:basedOn w:val="DefaultParagraphFont"/>
    <w:uiPriority w:val="99"/>
    <w:semiHidden/>
    <w:rsid w:val="00F15010"/>
    <w:rPr>
      <w:color w:val="666666"/>
    </w:rPr>
  </w:style>
  <w:style w:type="table" w:styleId="PlainTable4">
    <w:name w:val="Plain Table 4"/>
    <w:basedOn w:val="TableNormal"/>
    <w:uiPriority w:val="44"/>
    <w:rsid w:val="00A745CC"/>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641A35"/>
    <w:rPr>
      <w:rFonts w:ascii="Times New Roman" w:eastAsiaTheme="majorEastAsia" w:hAnsi="Times New Roman" w:cstheme="majorBidi"/>
      <w:i/>
      <w:kern w:val="0"/>
      <w:sz w:val="24"/>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9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88C9-380D-461D-A4C4-56B0B167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11</cp:revision>
  <dcterms:created xsi:type="dcterms:W3CDTF">2024-07-24T13:50:00Z</dcterms:created>
  <dcterms:modified xsi:type="dcterms:W3CDTF">2024-11-08T14:50:00Z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id="YWGP2uOl"/&gt;&lt;style id="http://www.zotero.org/styles/functional-ecology" hasBibliography="1" bibliographyStyleHasBeenSet="1"/&gt;&lt;prefs&gt;&lt;pref name="fieldType" value="Field"/&gt;&lt;/prefs&gt;&lt;/data&gt;</vt:lpwstr>
  </property>
</Properties>
</file>