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C323" w14:textId="77777777" w:rsidR="00C50875" w:rsidRPr="00DE4930" w:rsidRDefault="00C50875" w:rsidP="00C50875">
      <w:pPr>
        <w:pStyle w:val="NATESTYLE1CommonCollege"/>
        <w:spacing w:line="360" w:lineRule="auto"/>
        <w:jc w:val="center"/>
        <w:rPr>
          <w:b/>
          <w:bCs/>
        </w:rPr>
      </w:pPr>
      <w:r>
        <w:rPr>
          <w:b/>
          <w:bCs/>
        </w:rPr>
        <w:t xml:space="preserve">Seasonal variation in juvenile growth and predation predicts declining populations of freshwater gastropod </w:t>
      </w:r>
    </w:p>
    <w:p w14:paraId="64C33346" w14:textId="77777777" w:rsidR="0035377D" w:rsidRPr="0035377D" w:rsidRDefault="0035377D" w:rsidP="0035377D">
      <w:pPr>
        <w:pStyle w:val="NATESTYLE1CommonCollege"/>
        <w:spacing w:after="120"/>
      </w:pPr>
    </w:p>
    <w:p w14:paraId="27F2826A" w14:textId="3B0A63F0" w:rsidR="0035377D" w:rsidRDefault="006C6657">
      <w:pPr>
        <w:rPr>
          <w:rFonts w:ascii="Times New Roman" w:hAnsi="Times New Roman" w:cs="Times New Roman"/>
          <w:b/>
          <w:bCs/>
          <w:sz w:val="28"/>
          <w:szCs w:val="28"/>
        </w:rPr>
      </w:pPr>
      <w:r>
        <w:rPr>
          <w:rFonts w:ascii="Times New Roman" w:hAnsi="Times New Roman" w:cs="Times New Roman"/>
          <w:b/>
          <w:bCs/>
          <w:sz w:val="28"/>
          <w:szCs w:val="28"/>
        </w:rPr>
        <w:t>Supporting Information</w:t>
      </w:r>
    </w:p>
    <w:p w14:paraId="1CB2B5DE" w14:textId="77777777" w:rsidR="006C6657" w:rsidRDefault="006C6657">
      <w:pPr>
        <w:rPr>
          <w:rFonts w:ascii="Times New Roman" w:hAnsi="Times New Roman" w:cs="Times New Roman"/>
          <w:b/>
          <w:bCs/>
          <w:sz w:val="28"/>
          <w:szCs w:val="28"/>
        </w:rPr>
      </w:pPr>
    </w:p>
    <w:p w14:paraId="5071B334" w14:textId="7D299540" w:rsidR="006C6657" w:rsidRPr="006C6657" w:rsidRDefault="006C6657">
      <w:pPr>
        <w:rPr>
          <w:rFonts w:ascii="Times New Roman" w:hAnsi="Times New Roman" w:cs="Times New Roman"/>
          <w:i/>
          <w:iCs/>
          <w:sz w:val="24"/>
          <w:szCs w:val="24"/>
        </w:rPr>
      </w:pPr>
      <w:r w:rsidRPr="006C6657">
        <w:rPr>
          <w:rFonts w:ascii="Times New Roman" w:hAnsi="Times New Roman" w:cs="Times New Roman"/>
          <w:i/>
          <w:iCs/>
          <w:sz w:val="24"/>
          <w:szCs w:val="24"/>
        </w:rPr>
        <w:t>Model Simulations</w:t>
      </w:r>
      <w:r w:rsidR="00886044">
        <w:rPr>
          <w:rFonts w:ascii="Times New Roman" w:hAnsi="Times New Roman" w:cs="Times New Roman"/>
          <w:i/>
          <w:iCs/>
          <w:sz w:val="24"/>
          <w:szCs w:val="24"/>
        </w:rPr>
        <w:t xml:space="preserve"> and Isocline Development</w:t>
      </w:r>
    </w:p>
    <w:p w14:paraId="275261E3" w14:textId="4A2FC783" w:rsidR="0035377D" w:rsidRDefault="0035377D" w:rsidP="0035377D">
      <w:pPr>
        <w:pStyle w:val="NATESTYLE1CommonCollege"/>
        <w:jc w:val="both"/>
      </w:pPr>
      <w:r>
        <w:t>We</w:t>
      </w:r>
      <w:r w:rsidRPr="00524172">
        <w:t xml:space="preserve"> used a published stage-structured model called EVERSNAIL</w:t>
      </w:r>
      <w:r>
        <w:t xml:space="preserve"> </w:t>
      </w:r>
      <w:r>
        <w:fldChar w:fldCharType="begin" w:fldLock="1"/>
      </w:r>
      <w:r>
        <w:instrText xml:space="preserve"> ADDIN ZOTERO_ITEM CSL_CITATION {"citationID":"BZQbOlcS","properties":{"formattedCitation":"(Darby et al., 2015)","plainCitation":"(Darby et al., 2015)","noteIndex":0},"citationItems":[{"id":"nssAQcjc/JlQUXO7v","uris":["http://www.mendeley.com/documents/?uuid=4b3bcdb2-9cf1-4953-bac5-5a7bf31b077a"],"itemData":{"DOI":"10.1007/s10980-015-0205-5","ISSN":"15729761","abstract":"Context: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fldChar w:fldCharType="separate"/>
      </w:r>
      <w:r w:rsidRPr="00B41503">
        <w:t>(Darby et al., 2015)</w:t>
      </w:r>
      <w:r>
        <w:fldChar w:fldCharType="end"/>
      </w:r>
      <w:r w:rsidRPr="00524172">
        <w:t xml:space="preserve"> (hereafter referred to as ‘the population model’</w:t>
      </w:r>
      <w:r>
        <w:t>)</w:t>
      </w:r>
      <w:r w:rsidRPr="00524172">
        <w:t xml:space="preserve"> to identify juvenile survival and </w:t>
      </w:r>
      <w:r>
        <w:t>developmental rate</w:t>
      </w:r>
      <w:r w:rsidRPr="00524172">
        <w:t xml:space="preserve"> parameters that </w:t>
      </w:r>
      <w:r>
        <w:t>are</w:t>
      </w:r>
      <w:r w:rsidRPr="00524172">
        <w:t xml:space="preserve"> expected to produce growing populations of apple snails.</w:t>
      </w:r>
      <w:r>
        <w:t xml:space="preserve"> </w:t>
      </w:r>
      <w:r w:rsidRPr="00524172">
        <w:t xml:space="preserve">The population model was created to project population size across the extent of the Everglades and includes local scale sub-models that </w:t>
      </w:r>
      <w:r>
        <w:t>parameterize</w:t>
      </w:r>
      <w:r w:rsidRPr="00524172">
        <w:t xml:space="preserve"> life history </w:t>
      </w:r>
      <w:r>
        <w:t xml:space="preserve">(i.e., </w:t>
      </w:r>
      <w:r w:rsidRPr="00524172">
        <w:t xml:space="preserve">survival, </w:t>
      </w:r>
      <w:r>
        <w:t>developmental rates</w:t>
      </w:r>
      <w:r w:rsidRPr="00524172">
        <w:t>, and reproduction</w:t>
      </w:r>
      <w:r>
        <w:t>)</w:t>
      </w:r>
      <w:r w:rsidRPr="00524172">
        <w:t>.</w:t>
      </w:r>
      <w:r>
        <w:t xml:space="preserve"> </w:t>
      </w:r>
      <w:r w:rsidRPr="00524172">
        <w:t>The model projects age</w:t>
      </w:r>
      <w:r>
        <w:t>-</w:t>
      </w:r>
      <w:r w:rsidRPr="00524172">
        <w:t xml:space="preserve"> and size</w:t>
      </w:r>
      <w:r>
        <w:t>-</w:t>
      </w:r>
      <w:r w:rsidRPr="00524172">
        <w:t xml:space="preserve"> structure on a daily time step.</w:t>
      </w:r>
      <w:r>
        <w:t xml:space="preserve"> </w:t>
      </w:r>
      <w:r w:rsidRPr="00524172">
        <w:t>Survival during hydrological droughts and depth-dependent reproduction</w:t>
      </w:r>
      <w:r>
        <w:t xml:space="preserve"> tie the model</w:t>
      </w:r>
      <w:r w:rsidRPr="00524172">
        <w:t xml:space="preserve"> to hydrologic variation</w:t>
      </w:r>
      <w:r>
        <w:t xml:space="preserve"> </w:t>
      </w:r>
      <w:r w:rsidRPr="00524172">
        <w:fldChar w:fldCharType="begin" w:fldLock="1"/>
      </w:r>
      <w:r>
        <w:instrText xml:space="preserve"> ADDIN ZOTERO_ITEM CSL_CITATION {"citationID":"IFhdpBMo","properties":{"formattedCitation":"(Darby et al., 2015)","plainCitation":"(Darby et al., 2015)","noteIndex":0},"citationItems":[{"id":"nssAQcjc/JlQUXO7v","uris":["http://www.mendeley.com/documents/?uuid=4b3bcdb2-9cf1-4953-bac5-5a7bf31b077a"],"itemData":{"DOI":"10.1007/s10980-015-0205-5","ISSN":"15729761","abstract":"Context: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rsidRPr="00524172">
        <w:fldChar w:fldCharType="separate"/>
      </w:r>
      <w:r w:rsidRPr="00B41503">
        <w:t>(Darby et al., 2015)</w:t>
      </w:r>
      <w:r w:rsidRPr="00524172">
        <w:fldChar w:fldCharType="end"/>
      </w:r>
      <w:r w:rsidRPr="00524172">
        <w:t>.</w:t>
      </w:r>
      <w:r>
        <w:t xml:space="preserve"> </w:t>
      </w:r>
      <w:r w:rsidRPr="00524172">
        <w:t xml:space="preserve"> </w:t>
      </w:r>
      <w:r>
        <w:t xml:space="preserve">Depth and temperature data used in the population model from </w:t>
      </w:r>
      <w:r w:rsidRPr="00524172">
        <w:t>the Everglades was provided from the Everglades Depth Estimation Network</w:t>
      </w:r>
      <w:r>
        <w:t xml:space="preserve"> </w:t>
      </w:r>
      <w:r>
        <w:fldChar w:fldCharType="begin" w:fldLock="1"/>
      </w:r>
      <w:r>
        <w:instrText xml:space="preserve"> ADDIN ZOTERO_ITEM CSL_CITATION {"citationID":"neNTgcT8","properties":{"formattedCitation":"(Jones, 2015)","plainCitation":"(Jones, 2015)","dontUpdate":true,"noteIndex":0},"citationItems":[{"id":"nssAQcjc/irxCbQ7W","uris":["http://www.mendeley.com/documents/?uuid=4cb4da13-c336-4e5a-acd9-420fdd754145"],"itemData":{"DOI":"10.3390/rs70912503","ISSN":"20724292","abstract":"The U.S. Geological Survey is developing new Landsat science products. One, named Dynamic Surface Water Extent (DSWE), is focused on the representation of ground surface inundation as detected in cloud-/shadow-/snow-free pixels for scenes collected over the U.S. and its territories. Characterization of DSWE uncertainty to facilitate its appropriate use in science and resource management is a primary objective. A unique evaluation dataset developed from data made publicly available through the Everglades Depth Estimation Network (EDEN) was used to evaluate one candidate DSWE algorithm that is relatively simple, requires no scene-based calibration data, and is intended to detect inundation in the presence of marshland vegetation. A conceptual model of expected algorithm performance in vegetated wetland environments was postulated, tested and revised. Agreement scores were calculated at the level of scenes and vegetation communities, vegetation index classes, water depths, and individual EDEN gage sites for a variety of temporal aggregations. Landsat Archive cloud cover attribution errors were documented. Cloud cover had some effect on model performance. Error rates increased with vegetation cover. Relatively low error rates for locations of little/no vegetation were unexpectedly dominated by omission errors due to variable substrates and mixed pixel effects. Examined discrepancies between satellite and in situ modeled inundation demonstrated the utility of such comparisons for EDEN database improvement. Importantly, there seems no trend or bias in candidate algorithm performance as a function of time or general hydrologic conditions, an important finding for long-term monitoring. The developed database and knowledge gained from this analysis will be used for improved evaluation of candidate DSWE algorithms as well as other measurements made on Everglades surface inundation, surface water heights and vegetation using radar, lidar and hyperspectral instruments. Although no other sites have such an extensive in situ network or long-term records, the broader applicability of this and other candidate DSWE algorithms is being evaluated in other wetlands using this work as a guide. Continued interaction among DSWE producers and potential users will help determine whether the measured accuracies are adequate for practical utility in resource management.","author":[{"dropping-particle":"","family":"Jones","given":"John W.","non-dropping-particle":"","parse-names":false,"suffix":""}],"container-title":"Remote Sensing","id":"ITEM-1","issue":"9","issued":{"date-parts":[["2015"]]},"page":"12503-12538","title":"Efficient wetland surface water detection and monitoring via landsat: Comparison with in situ data from the everglades depth estimation network","type":"article-journal","volume":"7"}}],"schema":"https://github.com/citation-style-language/schema/raw/master/csl-citation.json"} </w:instrText>
      </w:r>
      <w:r>
        <w:fldChar w:fldCharType="separate"/>
      </w:r>
      <w:r w:rsidRPr="007954A5">
        <w:t>(</w:t>
      </w:r>
      <w:r>
        <w:t xml:space="preserve">EDEN; </w:t>
      </w:r>
      <w:r w:rsidRPr="007954A5">
        <w:t>Jones, 2015)</w:t>
      </w:r>
      <w:r>
        <w:fldChar w:fldCharType="end"/>
      </w:r>
      <w:r>
        <w:t xml:space="preserve"> </w:t>
      </w:r>
      <w:r w:rsidRPr="00524172">
        <w:t>and South Florida Water Management Districts online database (</w:t>
      </w:r>
      <w:proofErr w:type="spellStart"/>
      <w:r w:rsidRPr="00524172">
        <w:t>DBHydro</w:t>
      </w:r>
      <w:proofErr w:type="spellEnd"/>
      <w:r w:rsidRPr="00524172">
        <w:t xml:space="preserve">; </w:t>
      </w:r>
      <w:r w:rsidRPr="00323B89">
        <w:t>www.sfwmd.gov/science-data/dbhydro</w:t>
      </w:r>
      <w:r>
        <w:t>), respectively</w:t>
      </w:r>
      <w:r w:rsidRPr="00524172">
        <w:t>.</w:t>
      </w:r>
      <w:r>
        <w:t xml:space="preserve"> </w:t>
      </w:r>
      <w:r w:rsidRPr="00524172">
        <w:t xml:space="preserve">The population model was built with the best available understanding of </w:t>
      </w:r>
      <w:r>
        <w:rPr>
          <w:iCs/>
        </w:rPr>
        <w:t>the Florida Apple Snail</w:t>
      </w:r>
      <w:r w:rsidRPr="00524172">
        <w:t xml:space="preserve"> life history and </w:t>
      </w:r>
      <w:r>
        <w:t xml:space="preserve">includes life history </w:t>
      </w:r>
      <w:r w:rsidRPr="00524172">
        <w:t>responses to hydrologic variation</w:t>
      </w:r>
      <w:r>
        <w:t>.</w:t>
      </w:r>
    </w:p>
    <w:p w14:paraId="1E821922" w14:textId="065E296F" w:rsidR="0035377D" w:rsidRPr="00524172" w:rsidRDefault="0035377D" w:rsidP="0035377D">
      <w:pPr>
        <w:pStyle w:val="NATESTYLE1CommonCollege"/>
        <w:ind w:firstLine="720"/>
        <w:jc w:val="both"/>
      </w:pPr>
      <w:r>
        <w:t xml:space="preserve">We </w:t>
      </w:r>
      <w:r w:rsidRPr="00524172">
        <w:t xml:space="preserve">wanted to use the model </w:t>
      </w:r>
      <w:r>
        <w:t>to examine</w:t>
      </w:r>
      <w:r w:rsidRPr="00524172">
        <w:t xml:space="preserve"> individual juvenile stage parameters and </w:t>
      </w:r>
      <w:r>
        <w:t>at a local scale, so</w:t>
      </w:r>
      <w:r w:rsidRPr="00524172">
        <w:t xml:space="preserve"> </w:t>
      </w:r>
      <w:r>
        <w:t xml:space="preserve">we </w:t>
      </w:r>
      <w:r w:rsidRPr="00524172">
        <w:t>re-coded the population model for research in R version 4.0.3 using the parameter details found in the supplement</w:t>
      </w:r>
      <w:r>
        <w:t xml:space="preserve"> </w:t>
      </w:r>
      <w:r w:rsidRPr="00524172">
        <w:fldChar w:fldCharType="begin" w:fldLock="1"/>
      </w:r>
      <w:r>
        <w:instrText xml:space="preserve"> ADDIN ZOTERO_ITEM CSL_CITATION {"citationID":"TzLYTx4Z","properties":{"formattedCitation":"(Darby et al., 2015)","plainCitation":"(Darby et al., 2015)","noteIndex":0},"citationItems":[{"id":"nssAQcjc/JlQUXO7v","uris":["http://www.mendeley.com/documents/?uuid=4b3bcdb2-9cf1-4953-bac5-5a7bf31b077a"],"itemData":{"DOI":"10.1007/s10980-015-0205-5","ISSN":"15729761","abstract":"Context: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rsidRPr="00524172">
        <w:fldChar w:fldCharType="separate"/>
      </w:r>
      <w:r w:rsidRPr="00B41503">
        <w:t>(Darby et al., 2015)</w:t>
      </w:r>
      <w:r w:rsidRPr="00524172">
        <w:fldChar w:fldCharType="end"/>
      </w:r>
      <w:r>
        <w:t>.</w:t>
      </w:r>
      <w:r w:rsidRPr="00524172">
        <w:t xml:space="preserve"> While most of the parameters were left as described by the original model (Table S1.1)</w:t>
      </w:r>
      <w:r>
        <w:t>,</w:t>
      </w:r>
      <w:r w:rsidRPr="00524172">
        <w:t xml:space="preserve"> two parameters were altered.</w:t>
      </w:r>
      <w:r>
        <w:t xml:space="preserve"> </w:t>
      </w:r>
      <w:r w:rsidRPr="00524172">
        <w:t>First, the number of egg masses produced per female was changed by standardizing reproductive effort across the life span of a female snail.</w:t>
      </w:r>
      <w:r>
        <w:t xml:space="preserve"> </w:t>
      </w:r>
      <w:r w:rsidRPr="00524172">
        <w:t xml:space="preserve">A maximum number of egg masses that a female can produce was discussed </w:t>
      </w:r>
      <w:r w:rsidRPr="00524172">
        <w:lastRenderedPageBreak/>
        <w:t>in a large unpublished review of apple snail ecology</w:t>
      </w:r>
      <w:r>
        <w:t xml:space="preserve"> </w:t>
      </w:r>
      <w:r w:rsidRPr="00524172">
        <w:fldChar w:fldCharType="begin" w:fldLock="1"/>
      </w:r>
      <w:r>
        <w:instrText xml:space="preserve"> ADDIN ZOTERO_ITEM CSL_CITATION {"citationID":"6wWr5JkZ","properties":{"formattedCitation":"(Pomacea Project, 2013)","plainCitation":"(Pomacea Project, 2013)","noteIndex":0},"citationItems":[{"id":"nssAQcjc/DLaoK2ta","uris":["http://www.mendeley.com/documents/?uuid=6e9ba5b5-5e27-4622-b29a-a9db3a48b6cb"],"itemData":{"author":[{"dropping-particle":"","family":"Pomacea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Management","type":"article-journal"}}],"schema":"https://github.com/citation-style-language/schema/raw/master/csl-citation.json"} </w:instrText>
      </w:r>
      <w:r w:rsidRPr="00524172">
        <w:fldChar w:fldCharType="separate"/>
      </w:r>
      <w:r w:rsidRPr="00B41503">
        <w:t>(Pomacea Project, 2013)</w:t>
      </w:r>
      <w:r w:rsidRPr="00524172">
        <w:fldChar w:fldCharType="end"/>
      </w:r>
      <w:r w:rsidRPr="00524172">
        <w:t>; to standardize reproductive output, the population model’s current parameter (Mass Size) was multiplied by the maximum number of egg masses a female can lay and then divided by the life span of the female (500 days in the model).</w:t>
      </w:r>
      <w:r>
        <w:t xml:space="preserve"> </w:t>
      </w:r>
      <w:r w:rsidRPr="00524172">
        <w:t xml:space="preserve">Second, </w:t>
      </w:r>
      <w:r>
        <w:t>we</w:t>
      </w:r>
      <w:r w:rsidRPr="00524172">
        <w:t xml:space="preserve"> removed the carrying capacity from the model </w:t>
      </w:r>
      <w:r>
        <w:t>to examine</w:t>
      </w:r>
      <w:r w:rsidRPr="00524172">
        <w:t xml:space="preserve"> what parameter value</w:t>
      </w:r>
      <w:r>
        <w:t xml:space="preserve">s allow </w:t>
      </w:r>
      <w:r w:rsidRPr="00524172">
        <w:t xml:space="preserve">the population to increase. </w:t>
      </w:r>
    </w:p>
    <w:p w14:paraId="000AF4C3" w14:textId="77777777" w:rsidR="0035377D" w:rsidRPr="00524172" w:rsidRDefault="0035377D" w:rsidP="0035377D">
      <w:pPr>
        <w:pStyle w:val="NATESTYLE1CommonCollege"/>
        <w:ind w:firstLine="720"/>
        <w:jc w:val="both"/>
      </w:pPr>
      <w:r w:rsidRPr="00524172">
        <w:t xml:space="preserve">Four parameters were used to model </w:t>
      </w:r>
      <w:r>
        <w:t>developmental rates</w:t>
      </w:r>
      <w:r w:rsidRPr="00524172">
        <w:t xml:space="preserve"> and juvenile survival.</w:t>
      </w:r>
      <w:r>
        <w:t xml:space="preserve"> Developmental rates were determined by the parameter </w:t>
      </w:r>
      <w:proofErr w:type="spellStart"/>
      <w:r w:rsidRPr="00524172">
        <w:t>k</w:t>
      </w:r>
      <w:r w:rsidRPr="00524172">
        <w:rPr>
          <w:vertAlign w:val="subscript"/>
        </w:rPr>
        <w:t>growth</w:t>
      </w:r>
      <w:proofErr w:type="spellEnd"/>
      <w:r w:rsidRPr="00524172">
        <w:rPr>
          <w:vertAlign w:val="subscript"/>
        </w:rPr>
        <w:t xml:space="preserve"> </w:t>
      </w:r>
      <w:r>
        <w:t>and</w:t>
      </w:r>
      <w:r w:rsidRPr="00524172">
        <w:t xml:space="preserve"> assumes size</w:t>
      </w:r>
      <w:r>
        <w:t>-</w:t>
      </w:r>
      <w:r w:rsidRPr="00524172">
        <w:t xml:space="preserve"> dependen</w:t>
      </w:r>
      <w:r>
        <w:t>ce</w:t>
      </w:r>
      <w:r w:rsidRPr="00524172">
        <w:t>.</w:t>
      </w:r>
      <w:r>
        <w:t xml:space="preserve"> </w:t>
      </w:r>
      <w:r w:rsidRPr="00524172">
        <w:t xml:space="preserve">The initial parameter estimate for </w:t>
      </w:r>
      <w:proofErr w:type="spellStart"/>
      <w:r w:rsidRPr="00524172">
        <w:t>k</w:t>
      </w:r>
      <w:r w:rsidRPr="00524172">
        <w:rPr>
          <w:vertAlign w:val="subscript"/>
        </w:rPr>
        <w:t>growth</w:t>
      </w:r>
      <w:proofErr w:type="spellEnd"/>
      <w:r w:rsidRPr="00524172">
        <w:t xml:space="preserve"> in the population model was 0.05. There were three parameters (Surv</w:t>
      </w:r>
      <w:r w:rsidRPr="00524172">
        <w:rPr>
          <w:vertAlign w:val="subscript"/>
        </w:rPr>
        <w:t>1</w:t>
      </w:r>
      <w:r w:rsidRPr="00524172">
        <w:t>, Surv</w:t>
      </w:r>
      <w:r w:rsidRPr="00524172">
        <w:rPr>
          <w:vertAlign w:val="subscript"/>
        </w:rPr>
        <w:t>2</w:t>
      </w:r>
      <w:r w:rsidRPr="00524172">
        <w:t xml:space="preserve"> and Surv</w:t>
      </w:r>
      <w:r w:rsidRPr="00524172">
        <w:rPr>
          <w:vertAlign w:val="subscript"/>
        </w:rPr>
        <w:t>3</w:t>
      </w:r>
      <w:r w:rsidRPr="00524172">
        <w:t xml:space="preserve">) </w:t>
      </w:r>
      <w:r>
        <w:t>that determined</w:t>
      </w:r>
      <w:r w:rsidRPr="00524172">
        <w:t xml:space="preserve"> juvenile survival during wet condition </w:t>
      </w:r>
      <w:r>
        <w:t xml:space="preserve">and were </w:t>
      </w:r>
      <w:r w:rsidRPr="00524172">
        <w:t>based on size classes (Surv</w:t>
      </w:r>
      <w:r w:rsidRPr="00524172">
        <w:rPr>
          <w:vertAlign w:val="subscript"/>
        </w:rPr>
        <w:t>1</w:t>
      </w:r>
      <w:r w:rsidRPr="00524172">
        <w:t xml:space="preserve"> = 3-6 mm, Surv</w:t>
      </w:r>
      <w:r w:rsidRPr="00524172">
        <w:rPr>
          <w:vertAlign w:val="subscript"/>
        </w:rPr>
        <w:t>2</w:t>
      </w:r>
      <w:r w:rsidRPr="00524172">
        <w:t>= 6-10 mm, Surv</w:t>
      </w:r>
      <w:r w:rsidRPr="00524172">
        <w:rPr>
          <w:vertAlign w:val="subscript"/>
        </w:rPr>
        <w:t>3</w:t>
      </w:r>
      <w:r w:rsidRPr="00524172">
        <w:t xml:space="preserve"> = 10-16 mm SL)</w:t>
      </w:r>
      <w:r>
        <w:t>. A</w:t>
      </w:r>
      <w:r w:rsidRPr="00524172">
        <w:t xml:space="preserve"> fourth rate </w:t>
      </w:r>
      <w:r>
        <w:t xml:space="preserve">was used </w:t>
      </w:r>
      <w:r w:rsidRPr="00524172">
        <w:t>for large juvenile and adult snails (Surv</w:t>
      </w:r>
      <w:r w:rsidRPr="00524172">
        <w:rPr>
          <w:vertAlign w:val="subscript"/>
        </w:rPr>
        <w:t xml:space="preserve">4 </w:t>
      </w:r>
      <w:r w:rsidRPr="00524172">
        <w:t>&gt; 16 mm SL).</w:t>
      </w:r>
      <w:r>
        <w:t xml:space="preserve"> </w:t>
      </w:r>
      <w:r w:rsidRPr="00524172">
        <w:t>Under the parameters in the population model, survival through the juvenile stage (3-16 mm SL) was constantly high (98.7% · day</w:t>
      </w:r>
      <w:r w:rsidRPr="00524172">
        <w:rPr>
          <w:vertAlign w:val="superscript"/>
        </w:rPr>
        <w:t>-1</w:t>
      </w:r>
      <w:r w:rsidRPr="00524172">
        <w:t>).</w:t>
      </w:r>
      <w:r>
        <w:t xml:space="preserve"> </w:t>
      </w:r>
      <w:r w:rsidRPr="00524172">
        <w:t>Survival slightly increased after snails reached 16 mm SL (99.0% · day</w:t>
      </w:r>
      <w:r w:rsidRPr="00524172">
        <w:rPr>
          <w:vertAlign w:val="superscript"/>
        </w:rPr>
        <w:t>-1</w:t>
      </w:r>
      <w:r w:rsidRPr="00524172">
        <w:t xml:space="preserve">) and remained constant until the snails reached 500 days when survival declined to 0 </w:t>
      </w:r>
      <w:r>
        <w:t>reflecting adult senescence (Hanning, 1979)</w:t>
      </w:r>
      <w:r w:rsidRPr="00524172">
        <w:t>.</w:t>
      </w:r>
      <w:r>
        <w:t xml:space="preserve"> </w:t>
      </w:r>
      <w:r w:rsidRPr="00524172">
        <w:t xml:space="preserve">Alternate survival parameters were included in the population model for conditions of hydrological drought (dry sediment surfaces in the dry season), but the drought parameters were not important for our simulations. </w:t>
      </w:r>
    </w:p>
    <w:p w14:paraId="3F5C944A" w14:textId="77777777" w:rsidR="0035377D" w:rsidRPr="00524172" w:rsidRDefault="0035377D" w:rsidP="0035377D">
      <w:pPr>
        <w:pStyle w:val="NATESTYLE1CommonCollege"/>
        <w:ind w:firstLine="720"/>
        <w:jc w:val="both"/>
      </w:pPr>
      <w:r w:rsidRPr="00524172">
        <w:t>To determine growth and survival parameters that controlled population growth,</w:t>
      </w:r>
      <w:r>
        <w:t xml:space="preserve"> we</w:t>
      </w:r>
      <w:r w:rsidRPr="00524172">
        <w:t xml:space="preserve"> calculated population growth through combinatorial re-assessments with different values under </w:t>
      </w:r>
      <w:r>
        <w:t>two different</w:t>
      </w:r>
      <w:r w:rsidRPr="00524172">
        <w:t xml:space="preserve"> hydrologic</w:t>
      </w:r>
      <w:r>
        <w:t xml:space="preserve"> </w:t>
      </w:r>
      <w:r w:rsidRPr="00524172">
        <w:t xml:space="preserve">regimes. </w:t>
      </w:r>
      <w:r>
        <w:t xml:space="preserve">We </w:t>
      </w:r>
      <w:r w:rsidRPr="00524172">
        <w:t>chose the wet condition parameters for survival to make the simulations most representative of the sloughs in the ridge-slough landscape.</w:t>
      </w:r>
      <w:r>
        <w:t xml:space="preserve"> </w:t>
      </w:r>
      <w:r w:rsidRPr="00524172">
        <w:t xml:space="preserve"> Before </w:t>
      </w:r>
      <w:r>
        <w:t>we</w:t>
      </w:r>
      <w:r w:rsidRPr="00524172">
        <w:t xml:space="preserve"> started simulations aimed at varying </w:t>
      </w:r>
      <w:r>
        <w:t>developmental rate</w:t>
      </w:r>
      <w:r w:rsidRPr="00524172">
        <w:t xml:space="preserve"> and survival parameters under different hydrologic</w:t>
      </w:r>
      <w:r>
        <w:t xml:space="preserve"> </w:t>
      </w:r>
      <w:r w:rsidRPr="00524172">
        <w:t xml:space="preserve">regimes, </w:t>
      </w:r>
      <w:r>
        <w:t>we o</w:t>
      </w:r>
      <w:r w:rsidRPr="00524172">
        <w:t>btain</w:t>
      </w:r>
      <w:r>
        <w:t>ed</w:t>
      </w:r>
      <w:r w:rsidRPr="00524172">
        <w:t xml:space="preserve"> an initial population size </w:t>
      </w:r>
      <w:r>
        <w:t>with</w:t>
      </w:r>
      <w:r w:rsidRPr="00524172">
        <w:t xml:space="preserve"> a stable size structure</w:t>
      </w:r>
      <w:r>
        <w:t xml:space="preserve">. We ran the </w:t>
      </w:r>
      <w:r>
        <w:lastRenderedPageBreak/>
        <w:t>model using the model’s original developmental rate and survival parameters for</w:t>
      </w:r>
      <w:r w:rsidRPr="00524172">
        <w:t xml:space="preserve"> </w:t>
      </w:r>
      <w:r>
        <w:t xml:space="preserve">ten </w:t>
      </w:r>
      <w:r w:rsidRPr="00524172">
        <w:t>year</w:t>
      </w:r>
      <w:r>
        <w:t xml:space="preserve">s of repeated </w:t>
      </w:r>
      <w:r w:rsidRPr="00524172">
        <w:t xml:space="preserve">depth </w:t>
      </w:r>
      <w:r>
        <w:t>and temperature data</w:t>
      </w:r>
      <w:r w:rsidRPr="00524172">
        <w:t xml:space="preserve"> (January 1</w:t>
      </w:r>
      <w:r w:rsidRPr="00524172">
        <w:rPr>
          <w:vertAlign w:val="superscript"/>
        </w:rPr>
        <w:t>st</w:t>
      </w:r>
      <w:r w:rsidRPr="00524172">
        <w:t xml:space="preserve"> to December 31</w:t>
      </w:r>
      <w:r w:rsidRPr="00524172">
        <w:rPr>
          <w:vertAlign w:val="superscript"/>
        </w:rPr>
        <w:t>st</w:t>
      </w:r>
      <w:r w:rsidRPr="00524172">
        <w:t>, 2020)</w:t>
      </w:r>
      <w:r>
        <w:t>.</w:t>
      </w:r>
      <w:r w:rsidRPr="00524172">
        <w:t xml:space="preserve"> </w:t>
      </w:r>
      <w:r>
        <w:t xml:space="preserve">The hydrologic data was </w:t>
      </w:r>
      <w:r w:rsidRPr="00524172">
        <w:t xml:space="preserve">taken from DBHYDRO’s depth transponder in LILA’s wetland M2, and </w:t>
      </w:r>
      <w:r>
        <w:t>the</w:t>
      </w:r>
      <w:r w:rsidRPr="00524172">
        <w:t xml:space="preserve"> air temperature data </w:t>
      </w:r>
      <w:r>
        <w:t xml:space="preserve">was </w:t>
      </w:r>
      <w:r w:rsidRPr="00524172">
        <w:t>taken from the transponder nearest to LILA in West Palm Beach, FL (transponder coordinates: 26.6548⁰N, 80.0669⁰W).</w:t>
      </w:r>
      <w:r>
        <w:t xml:space="preserve"> We </w:t>
      </w:r>
      <w:r w:rsidRPr="00524172">
        <w:t xml:space="preserve">tested differences between three starting hatchling numbers (100, 1000, and 10000 hatchlings), but starting </w:t>
      </w:r>
      <w:r>
        <w:t>numbers</w:t>
      </w:r>
      <w:r w:rsidRPr="00524172">
        <w:t xml:space="preserve"> did not influence population growth.</w:t>
      </w:r>
      <w:r>
        <w:t xml:space="preserve"> </w:t>
      </w:r>
    </w:p>
    <w:p w14:paraId="5DB19E3E" w14:textId="32D41FE1" w:rsidR="0035377D" w:rsidRPr="00524172" w:rsidRDefault="0035377D" w:rsidP="0035377D">
      <w:pPr>
        <w:pStyle w:val="NATESTYLE1CommonCollege"/>
        <w:ind w:firstLine="720"/>
        <w:jc w:val="both"/>
      </w:pPr>
      <w:r w:rsidRPr="00524172">
        <w:t xml:space="preserve">Following this 10-year simulation to </w:t>
      </w:r>
      <w:r>
        <w:t xml:space="preserve">establish </w:t>
      </w:r>
      <w:r w:rsidRPr="00524172">
        <w:t xml:space="preserve">a stable size structure, </w:t>
      </w:r>
      <w:r>
        <w:t>we</w:t>
      </w:r>
      <w:r w:rsidRPr="00524172">
        <w:t xml:space="preserve"> </w:t>
      </w:r>
      <w:r>
        <w:t>introduced</w:t>
      </w:r>
      <w:r w:rsidRPr="00524172">
        <w:t xml:space="preserve"> </w:t>
      </w:r>
      <w:r>
        <w:t>two</w:t>
      </w:r>
      <w:r w:rsidRPr="00524172">
        <w:t xml:space="preserve"> different</w:t>
      </w:r>
      <w:r>
        <w:t xml:space="preserve"> </w:t>
      </w:r>
      <w:r w:rsidRPr="00524172">
        <w:t xml:space="preserve">hydrologic regimes </w:t>
      </w:r>
      <w:r>
        <w:t>repeated for 5 years</w:t>
      </w:r>
      <w:r w:rsidRPr="00524172">
        <w:t xml:space="preserve"> that varied in </w:t>
      </w:r>
      <w:r>
        <w:t>depth-dependent egg-laying conditions.  First,</w:t>
      </w:r>
      <w:r w:rsidRPr="00524172">
        <w:t xml:space="preserve"> </w:t>
      </w:r>
      <w:r>
        <w:t>we</w:t>
      </w:r>
      <w:r w:rsidRPr="00524172">
        <w:t xml:space="preserve"> </w:t>
      </w:r>
      <w:r>
        <w:t>used the poor reproduction hydrologic conditions from LILA</w:t>
      </w:r>
      <w:r w:rsidRPr="00524172">
        <w:t xml:space="preserve"> that </w:t>
      </w:r>
      <w:r>
        <w:t>wa</w:t>
      </w:r>
      <w:r w:rsidRPr="00524172">
        <w:t>s deeper in the wet season of 2020</w:t>
      </w:r>
      <w:r>
        <w:t xml:space="preserve">  (Figure 2A</w:t>
      </w:r>
      <w:r>
        <w:fldChar w:fldCharType="begin"/>
      </w:r>
      <w:r>
        <w:instrText xml:space="preserve"> ADDIN ZOTERO_ITEM CSL_CITATION {"citationID":"qQ06rv6E","properties":{"formattedCitation":"(Barrus et al., 2023)","plainCitation":"(Barrus et al., 2023)","dontUpdate":true,"noteIndex":0},"citationItems":[{"id":"nssAQcjc/WxlXbRNk","uris":["http://zotero.org/users/9972654/items/9V6IVCYY"],"itemData":{"id":1226,"type":"article-journal","container-title":"Hydrobiologia","language":"en","license":"All rights reserved","source":"Zotero","title":"Life history responses of two co-occurring congeneric Apple Snails (Pomacea maculata and P. paludosa) to variation in water depth and metaphyton total phosphorus","author":[{"family":"Barrus","given":"Nathan T."},{"family":"Drumheller","given":"Danielle"},{"family":"Cook","given":"Mark I."},{"family":"Dorn","given":"Nathan J."}],"issued":{"date-parts":[["2023"]]}}}],"schema":"https://github.com/citation-style-language/schema/raw/master/csl-citation.json"} </w:instrText>
      </w:r>
      <w:r>
        <w:fldChar w:fldCharType="separate"/>
      </w:r>
      <w:r w:rsidRPr="00280198">
        <w:t>)</w:t>
      </w:r>
      <w:r>
        <w:fldChar w:fldCharType="end"/>
      </w:r>
      <w:r w:rsidRPr="00524172">
        <w:t xml:space="preserve">. Next, (2) </w:t>
      </w:r>
      <w:r>
        <w:t>we</w:t>
      </w:r>
      <w:r w:rsidRPr="00524172">
        <w:t xml:space="preserve"> </w:t>
      </w:r>
      <w:r>
        <w:t xml:space="preserve">used the good reproduction conditions (Figure 2A).  The model runs with poor and good reproduction hydrographs were both conducted using natural temperature regimes taken from </w:t>
      </w:r>
      <w:r w:rsidRPr="00524172">
        <w:t>West Palm Beach, FL</w:t>
      </w:r>
      <w:r>
        <w:t xml:space="preserve"> </w:t>
      </w:r>
      <w:r w:rsidRPr="00F0766B">
        <w:t>(Appendix 1)</w:t>
      </w:r>
      <w:r>
        <w:t xml:space="preserve">.  </w:t>
      </w:r>
    </w:p>
    <w:p w14:paraId="0210A351" w14:textId="77777777" w:rsidR="0035377D" w:rsidRPr="00524172" w:rsidRDefault="0035377D" w:rsidP="0035377D">
      <w:pPr>
        <w:pStyle w:val="NATESTYLE1CommonCollege"/>
        <w:ind w:firstLine="720"/>
        <w:jc w:val="both"/>
      </w:pPr>
      <w:r w:rsidRPr="00524172">
        <w:t xml:space="preserve">Under each hydrological regime, simulations were </w:t>
      </w:r>
      <w:r>
        <w:t>conducted</w:t>
      </w:r>
      <w:r w:rsidRPr="00524172">
        <w:t xml:space="preserve"> under differ</w:t>
      </w:r>
      <w:r>
        <w:t>ent</w:t>
      </w:r>
      <w:r w:rsidRPr="00524172">
        <w:t xml:space="preserve"> combinations of the parameters </w:t>
      </w:r>
      <w:proofErr w:type="spellStart"/>
      <w:r w:rsidRPr="00524172">
        <w:t>k</w:t>
      </w:r>
      <w:r w:rsidRPr="00524172">
        <w:rPr>
          <w:vertAlign w:val="subscript"/>
        </w:rPr>
        <w:t>growth</w:t>
      </w:r>
      <w:proofErr w:type="spellEnd"/>
      <w:r w:rsidRPr="00524172">
        <w:t>, Surv</w:t>
      </w:r>
      <w:r w:rsidRPr="00524172">
        <w:rPr>
          <w:vertAlign w:val="subscript"/>
        </w:rPr>
        <w:t>1</w:t>
      </w:r>
      <w:r w:rsidRPr="00524172">
        <w:t>, and Surv</w:t>
      </w:r>
      <w:r w:rsidRPr="00524172">
        <w:rPr>
          <w:vertAlign w:val="subscript"/>
        </w:rPr>
        <w:t>2</w:t>
      </w:r>
      <w:r w:rsidRPr="00524172">
        <w:t>.</w:t>
      </w:r>
      <w:r>
        <w:t xml:space="preserve"> </w:t>
      </w:r>
      <w:proofErr w:type="spellStart"/>
      <w:r w:rsidRPr="00524172">
        <w:t>k</w:t>
      </w:r>
      <w:r w:rsidRPr="00524172">
        <w:rPr>
          <w:vertAlign w:val="subscript"/>
        </w:rPr>
        <w:t>growth</w:t>
      </w:r>
      <w:proofErr w:type="spellEnd"/>
      <w:r w:rsidRPr="00524172">
        <w:t xml:space="preserve"> values were allowed to vary from 0.01 to 0.09 using increments of 0.005 and the </w:t>
      </w:r>
      <w:r>
        <w:t>two small</w:t>
      </w:r>
      <w:r w:rsidRPr="00524172">
        <w:t xml:space="preserve"> juvenile survival parameters for wet conditions were decreased by 5%, 10% 15%, 20%, 30% and 40% of the starting values (0.987 day</w:t>
      </w:r>
      <w:r w:rsidRPr="00524172">
        <w:rPr>
          <w:vertAlign w:val="superscript"/>
        </w:rPr>
        <w:t>-1</w:t>
      </w:r>
      <w:r w:rsidRPr="00524172">
        <w:t>).</w:t>
      </w:r>
      <w:r>
        <w:t xml:space="preserve"> </w:t>
      </w:r>
      <w:r w:rsidRPr="00524172">
        <w:t xml:space="preserve">Simulations were run under all combinations of the variations in the </w:t>
      </w:r>
      <w:r>
        <w:t>three</w:t>
      </w:r>
      <w:r w:rsidRPr="00524172">
        <w:t xml:space="preserve"> parameters (</w:t>
      </w:r>
      <w:proofErr w:type="spellStart"/>
      <w:r w:rsidRPr="00524172">
        <w:t>n</w:t>
      </w:r>
      <w:r w:rsidRPr="00524172">
        <w:rPr>
          <w:vertAlign w:val="subscript"/>
        </w:rPr>
        <w:t>simulations</w:t>
      </w:r>
      <w:proofErr w:type="spellEnd"/>
      <w:r w:rsidRPr="00524172">
        <w:t xml:space="preserve"> = 833 per </w:t>
      </w:r>
      <w:r>
        <w:t>hydrologic</w:t>
      </w:r>
      <w:r w:rsidRPr="00524172">
        <w:t xml:space="preserve"> regime).</w:t>
      </w:r>
      <w:r>
        <w:t xml:space="preserve"> </w:t>
      </w:r>
      <w:r w:rsidRPr="00524172">
        <w:t>The population size on every simulated February 1</w:t>
      </w:r>
      <w:r w:rsidRPr="00524172">
        <w:rPr>
          <w:vertAlign w:val="superscript"/>
        </w:rPr>
        <w:t>st</w:t>
      </w:r>
      <w:r w:rsidRPr="00524172">
        <w:t xml:space="preserve"> was taken to calculate an annual population growth rate (e.g., </w:t>
      </w:r>
      <w:proofErr w:type="spellStart"/>
      <w:r w:rsidRPr="00524172">
        <w:t>λ</w:t>
      </w:r>
      <w:r w:rsidRPr="00524172">
        <w:rPr>
          <w:vertAlign w:val="subscript"/>
        </w:rPr>
        <w:t>i</w:t>
      </w:r>
      <w:proofErr w:type="spellEnd"/>
      <w:r w:rsidRPr="00524172">
        <w:t xml:space="preserve"> = N</w:t>
      </w:r>
      <w:r w:rsidRPr="00524172">
        <w:rPr>
          <w:vertAlign w:val="subscript"/>
        </w:rPr>
        <w:t>i</w:t>
      </w:r>
      <w:r w:rsidRPr="00524172">
        <w:t>/N</w:t>
      </w:r>
      <w:r w:rsidRPr="00524172">
        <w:rPr>
          <w:vertAlign w:val="subscript"/>
        </w:rPr>
        <w:t>i+1</w:t>
      </w:r>
      <w:r w:rsidRPr="00524172">
        <w:t xml:space="preserve">; where </w:t>
      </w:r>
      <w:proofErr w:type="spellStart"/>
      <w:r w:rsidRPr="00524172">
        <w:t>i</w:t>
      </w:r>
      <w:proofErr w:type="spellEnd"/>
      <w:r w:rsidRPr="00524172">
        <w:t xml:space="preserve"> = year).</w:t>
      </w:r>
      <w:r>
        <w:t xml:space="preserve"> </w:t>
      </w:r>
      <w:r w:rsidRPr="00524172">
        <w:t>February 1</w:t>
      </w:r>
      <w:r w:rsidRPr="00524172">
        <w:rPr>
          <w:vertAlign w:val="superscript"/>
        </w:rPr>
        <w:t xml:space="preserve">st </w:t>
      </w:r>
      <w:r w:rsidRPr="00524172">
        <w:softHyphen/>
        <w:t xml:space="preserve">was used because it corresponded to the day when the population model initiates the reproductive season. The geometric </w:t>
      </w:r>
      <w:r>
        <w:t>mean</w:t>
      </w:r>
      <w:r w:rsidRPr="00524172">
        <w:t xml:space="preserve"> of the annual population growth rate</w:t>
      </w:r>
      <w:r>
        <w:t>s</w:t>
      </w:r>
      <w:r w:rsidRPr="00524172">
        <w:t xml:space="preserve"> over 5 years was taken to obtain a </w:t>
      </w:r>
      <w:proofErr w:type="spellStart"/>
      <w:r w:rsidRPr="00524172">
        <w:t>λ</w:t>
      </w:r>
      <w:r w:rsidRPr="00524172">
        <w:rPr>
          <w:vertAlign w:val="subscript"/>
        </w:rPr>
        <w:t>avg</w:t>
      </w:r>
      <w:proofErr w:type="spellEnd"/>
      <w:r w:rsidRPr="00524172">
        <w:t>.</w:t>
      </w:r>
      <w:r>
        <w:t xml:space="preserve"> </w:t>
      </w:r>
      <w:r w:rsidRPr="00524172">
        <w:t xml:space="preserve">The intrinsic rate of increase (r) was then calculated by taking the natural logarithm of </w:t>
      </w:r>
      <w:proofErr w:type="spellStart"/>
      <w:r w:rsidRPr="00524172">
        <w:t>λ</w:t>
      </w:r>
      <w:r w:rsidRPr="00524172">
        <w:rPr>
          <w:vertAlign w:val="subscript"/>
        </w:rPr>
        <w:t>avg</w:t>
      </w:r>
      <w:proofErr w:type="spellEnd"/>
      <w:r w:rsidRPr="00524172">
        <w:t>. When r</w:t>
      </w:r>
      <w:r w:rsidRPr="00524172" w:rsidDel="00595EDE">
        <w:t xml:space="preserve"> </w:t>
      </w:r>
      <w:r w:rsidRPr="00524172">
        <w:t xml:space="preserve">= </w:t>
      </w:r>
      <w:r w:rsidRPr="00524172">
        <w:lastRenderedPageBreak/>
        <w:t>0 a population is at replacement, when r &lt; 0 a population is declining, and when r &gt; 0 a population is increasing.</w:t>
      </w:r>
      <w:r>
        <w:t xml:space="preserve"> </w:t>
      </w:r>
    </w:p>
    <w:p w14:paraId="2341DFD7" w14:textId="77777777" w:rsidR="0035377D" w:rsidRDefault="0035377D" w:rsidP="0035377D">
      <w:pPr>
        <w:pStyle w:val="NATESTYLE1CommonCollege"/>
        <w:ind w:firstLine="720"/>
        <w:jc w:val="both"/>
      </w:pPr>
      <w:r w:rsidRPr="00524172">
        <w:t xml:space="preserve">The results of the simulations were used to identify combinations of </w:t>
      </w:r>
      <w:r>
        <w:t>development rates</w:t>
      </w:r>
      <w:r w:rsidRPr="00524172">
        <w:t xml:space="preserve"> and survival of juveniles that determined thresholds (r = 0) for population growth given the </w:t>
      </w:r>
      <w:r>
        <w:t>two</w:t>
      </w:r>
      <w:r w:rsidRPr="00524172">
        <w:t xml:space="preserve"> </w:t>
      </w:r>
      <w:r>
        <w:t>hydrologic</w:t>
      </w:r>
      <w:r w:rsidRPr="00524172">
        <w:t xml:space="preserve"> regimes.</w:t>
      </w:r>
      <w:r>
        <w:t xml:space="preserve"> </w:t>
      </w:r>
      <w:r w:rsidRPr="00524172">
        <w:t xml:space="preserve">Although the simulations were conducted with individualized parameters for the </w:t>
      </w:r>
      <w:r>
        <w:t>two size</w:t>
      </w:r>
      <w:r w:rsidRPr="00524172">
        <w:t xml:space="preserve"> classes, </w:t>
      </w:r>
      <w:r>
        <w:t>we</w:t>
      </w:r>
      <w:r w:rsidRPr="00524172">
        <w:t xml:space="preserve"> reduced dimensionality to aid in interpretation by multiplying the two juvenile survival probabilities which</w:t>
      </w:r>
      <w:r>
        <w:t xml:space="preserve"> we</w:t>
      </w:r>
      <w:r w:rsidRPr="00524172">
        <w:t xml:space="preserve"> named cumulative juvenile survival (</w:t>
      </w:r>
      <w:r>
        <w:t xml:space="preserve">i.e., survival &lt; 10 mm SL = </w:t>
      </w:r>
      <w:r w:rsidRPr="00524172">
        <w:t>CJS; Figure 1A).</w:t>
      </w:r>
      <w:r>
        <w:t xml:space="preserve"> </w:t>
      </w:r>
      <w:r w:rsidRPr="00524172">
        <w:t xml:space="preserve">At each level of </w:t>
      </w:r>
      <w:proofErr w:type="spellStart"/>
      <w:r w:rsidRPr="00524172">
        <w:t>k</w:t>
      </w:r>
      <w:r w:rsidRPr="00524172">
        <w:rPr>
          <w:vertAlign w:val="subscript"/>
        </w:rPr>
        <w:t>growth</w:t>
      </w:r>
      <w:proofErr w:type="spellEnd"/>
      <w:r w:rsidRPr="00524172">
        <w:t>, the intrinsic rate of increase (r) was regressed (Ordinary Least Squared-OLS) as a function of CJS, then the regression equation was used to solve for the CJS for which r = 0. The combinations of individual growth (</w:t>
      </w:r>
      <w:proofErr w:type="spellStart"/>
      <w:r w:rsidRPr="00524172">
        <w:t>k</w:t>
      </w:r>
      <w:r w:rsidRPr="00524172">
        <w:rPr>
          <w:vertAlign w:val="subscript"/>
        </w:rPr>
        <w:t>growth</w:t>
      </w:r>
      <w:proofErr w:type="spellEnd"/>
      <w:r w:rsidRPr="00524172">
        <w:t>) and juvenile survival (CJS) were plotted as zero population-growth isoclines</w:t>
      </w:r>
      <w:r>
        <w:t xml:space="preserve"> (Figure 2B)</w:t>
      </w:r>
      <w:r w:rsidRPr="00524172">
        <w:t xml:space="preserve">. </w:t>
      </w:r>
    </w:p>
    <w:p w14:paraId="7AE2F2E5" w14:textId="77777777" w:rsidR="00A214C5" w:rsidRDefault="00A214C5" w:rsidP="0035377D">
      <w:pPr>
        <w:pStyle w:val="NATESTYLE1CommonCollege"/>
        <w:ind w:firstLine="720"/>
        <w:jc w:val="both"/>
        <w:sectPr w:rsidR="00A214C5" w:rsidSect="00EA401C">
          <w:pgSz w:w="12240" w:h="15840"/>
          <w:pgMar w:top="1440" w:right="1440" w:bottom="1440" w:left="1440" w:header="720" w:footer="720" w:gutter="0"/>
          <w:cols w:space="720"/>
          <w:docGrid w:linePitch="360"/>
        </w:sectPr>
      </w:pPr>
    </w:p>
    <w:p w14:paraId="125CEB9D" w14:textId="66D8E640" w:rsidR="00A214C5" w:rsidRDefault="008A5C7F" w:rsidP="00AD5608">
      <w:pPr>
        <w:pStyle w:val="NATESTYLE1CommonCollege"/>
      </w:pPr>
      <w:r w:rsidRPr="00453788">
        <w:lastRenderedPageBreak/>
        <w:t>Table S1</w:t>
      </w:r>
      <w:r w:rsidRPr="00524172">
        <w:t xml:space="preserve">: List of parameters from EVERSNAIL, their values, the vital rate function they influence, what the function’s purpose is in </w:t>
      </w:r>
      <w:r w:rsidR="00D41D6C" w:rsidRPr="00524172">
        <w:t>the population model</w:t>
      </w:r>
      <w:r w:rsidRPr="00524172">
        <w:t>, the</w:t>
      </w:r>
      <w:r w:rsidR="00D41D6C">
        <w:t xml:space="preserve"> adjusted</w:t>
      </w:r>
      <w:r w:rsidRPr="00524172">
        <w:t xml:space="preserve"> parameters, and short description of </w:t>
      </w:r>
      <w:r w:rsidR="00D41D6C">
        <w:t xml:space="preserve">the </w:t>
      </w:r>
      <w:r w:rsidRPr="00524172">
        <w:t>alter</w:t>
      </w:r>
      <w:r w:rsidR="00D41D6C">
        <w:t>ed</w:t>
      </w:r>
      <w:r w:rsidRPr="00524172">
        <w:t xml:space="preserve"> the parameters.</w:t>
      </w:r>
      <w:r>
        <w:t xml:space="preserve"> </w:t>
      </w:r>
    </w:p>
    <w:tbl>
      <w:tblPr>
        <w:tblStyle w:val="PlainTable4"/>
        <w:tblW w:w="14910" w:type="dxa"/>
        <w:tblLook w:val="04A0" w:firstRow="1" w:lastRow="0" w:firstColumn="1" w:lastColumn="0" w:noHBand="0" w:noVBand="1"/>
      </w:tblPr>
      <w:tblGrid>
        <w:gridCol w:w="1890"/>
        <w:gridCol w:w="1740"/>
        <w:gridCol w:w="1660"/>
        <w:gridCol w:w="4895"/>
        <w:gridCol w:w="1228"/>
        <w:gridCol w:w="3497"/>
      </w:tblGrid>
      <w:tr w:rsidR="00A745CC" w:rsidRPr="00A26477" w14:paraId="79DB6BD0" w14:textId="77777777" w:rsidTr="00271E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shd w:val="clear" w:color="auto" w:fill="auto"/>
            <w:noWrap/>
            <w:hideMark/>
          </w:tcPr>
          <w:p w14:paraId="11C794A5" w14:textId="77777777" w:rsidR="00A745CC" w:rsidRPr="00A26477" w:rsidRDefault="00A745CC" w:rsidP="00271E52">
            <w:pPr>
              <w:jc w:val="cente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Parameter</w:t>
            </w:r>
          </w:p>
        </w:tc>
        <w:tc>
          <w:tcPr>
            <w:tcW w:w="1740" w:type="dxa"/>
            <w:tcBorders>
              <w:top w:val="single" w:sz="4" w:space="0" w:color="auto"/>
              <w:bottom w:val="single" w:sz="4" w:space="0" w:color="auto"/>
            </w:tcBorders>
            <w:shd w:val="clear" w:color="auto" w:fill="auto"/>
            <w:noWrap/>
            <w:hideMark/>
          </w:tcPr>
          <w:p w14:paraId="309E30AB"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Value</w:t>
            </w:r>
          </w:p>
        </w:tc>
        <w:tc>
          <w:tcPr>
            <w:tcW w:w="1660" w:type="dxa"/>
            <w:tcBorders>
              <w:top w:val="single" w:sz="4" w:space="0" w:color="auto"/>
              <w:bottom w:val="single" w:sz="4" w:space="0" w:color="auto"/>
            </w:tcBorders>
            <w:shd w:val="clear" w:color="auto" w:fill="auto"/>
            <w:noWrap/>
            <w:hideMark/>
          </w:tcPr>
          <w:p w14:paraId="3FBDE8D6"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Vital Rate F(x)n</w:t>
            </w:r>
          </w:p>
        </w:tc>
        <w:tc>
          <w:tcPr>
            <w:tcW w:w="4895" w:type="dxa"/>
            <w:tcBorders>
              <w:top w:val="single" w:sz="4" w:space="0" w:color="auto"/>
              <w:bottom w:val="single" w:sz="4" w:space="0" w:color="auto"/>
            </w:tcBorders>
            <w:shd w:val="clear" w:color="auto" w:fill="auto"/>
            <w:noWrap/>
            <w:hideMark/>
          </w:tcPr>
          <w:p w14:paraId="739A35FA"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F(x)n purpose</w:t>
            </w:r>
          </w:p>
        </w:tc>
        <w:tc>
          <w:tcPr>
            <w:tcW w:w="1228" w:type="dxa"/>
            <w:tcBorders>
              <w:top w:val="single" w:sz="4" w:space="0" w:color="auto"/>
              <w:bottom w:val="single" w:sz="4" w:space="0" w:color="auto"/>
            </w:tcBorders>
            <w:shd w:val="clear" w:color="auto" w:fill="auto"/>
            <w:noWrap/>
            <w:hideMark/>
          </w:tcPr>
          <w:p w14:paraId="7E15A8A9"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Adjustment</w:t>
            </w:r>
          </w:p>
        </w:tc>
        <w:tc>
          <w:tcPr>
            <w:tcW w:w="3497" w:type="dxa"/>
            <w:tcBorders>
              <w:top w:val="single" w:sz="4" w:space="0" w:color="auto"/>
              <w:bottom w:val="single" w:sz="4" w:space="0" w:color="auto"/>
            </w:tcBorders>
            <w:shd w:val="clear" w:color="auto" w:fill="auto"/>
            <w:noWrap/>
            <w:hideMark/>
          </w:tcPr>
          <w:p w14:paraId="1FF44A84"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How</w:t>
            </w:r>
          </w:p>
        </w:tc>
      </w:tr>
      <w:tr w:rsidR="00A745CC" w:rsidRPr="00A26477" w14:paraId="42F2D7D9" w14:textId="77777777" w:rsidTr="00271E52">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shd w:val="clear" w:color="auto" w:fill="auto"/>
            <w:noWrap/>
            <w:hideMark/>
          </w:tcPr>
          <w:p w14:paraId="71C3FDCD"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min</w:t>
            </w:r>
            <w:proofErr w:type="spellEnd"/>
          </w:p>
        </w:tc>
        <w:tc>
          <w:tcPr>
            <w:tcW w:w="1740" w:type="dxa"/>
            <w:tcBorders>
              <w:top w:val="single" w:sz="4" w:space="0" w:color="auto"/>
            </w:tcBorders>
            <w:shd w:val="clear" w:color="auto" w:fill="auto"/>
            <w:noWrap/>
            <w:hideMark/>
          </w:tcPr>
          <w:p w14:paraId="06EC896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 mm</w:t>
            </w:r>
          </w:p>
        </w:tc>
        <w:tc>
          <w:tcPr>
            <w:tcW w:w="1660" w:type="dxa"/>
            <w:tcBorders>
              <w:top w:val="single" w:sz="4" w:space="0" w:color="auto"/>
            </w:tcBorders>
            <w:shd w:val="clear" w:color="auto" w:fill="auto"/>
            <w:noWrap/>
            <w:hideMark/>
          </w:tcPr>
          <w:p w14:paraId="3B5FE57F"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tcBorders>
              <w:top w:val="single" w:sz="4" w:space="0" w:color="auto"/>
            </w:tcBorders>
            <w:shd w:val="clear" w:color="auto" w:fill="auto"/>
            <w:noWrap/>
            <w:hideMark/>
          </w:tcPr>
          <w:p w14:paraId="68F41200"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tcBorders>
              <w:top w:val="single" w:sz="4" w:space="0" w:color="auto"/>
            </w:tcBorders>
            <w:shd w:val="clear" w:color="auto" w:fill="auto"/>
            <w:noWrap/>
            <w:hideMark/>
          </w:tcPr>
          <w:p w14:paraId="7663742C"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tcBorders>
              <w:top w:val="single" w:sz="4" w:space="0" w:color="auto"/>
            </w:tcBorders>
            <w:shd w:val="clear" w:color="auto" w:fill="auto"/>
            <w:hideMark/>
          </w:tcPr>
          <w:p w14:paraId="606CA495"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D8403F2"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94F7300"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max</w:t>
            </w:r>
            <w:proofErr w:type="spellEnd"/>
          </w:p>
        </w:tc>
        <w:tc>
          <w:tcPr>
            <w:tcW w:w="1740" w:type="dxa"/>
            <w:shd w:val="clear" w:color="auto" w:fill="auto"/>
            <w:noWrap/>
            <w:hideMark/>
          </w:tcPr>
          <w:p w14:paraId="77FBB8AA"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mm</w:t>
            </w:r>
          </w:p>
        </w:tc>
        <w:tc>
          <w:tcPr>
            <w:tcW w:w="1660" w:type="dxa"/>
            <w:shd w:val="clear" w:color="auto" w:fill="auto"/>
            <w:noWrap/>
            <w:hideMark/>
          </w:tcPr>
          <w:p w14:paraId="0EE840B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7F07F9D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7009420A"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2E3760A9"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AE3DC3B"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6C981881"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growth</w:t>
            </w:r>
            <w:proofErr w:type="spellEnd"/>
          </w:p>
        </w:tc>
        <w:tc>
          <w:tcPr>
            <w:tcW w:w="1740" w:type="dxa"/>
            <w:shd w:val="clear" w:color="auto" w:fill="auto"/>
            <w:noWrap/>
            <w:hideMark/>
          </w:tcPr>
          <w:p w14:paraId="21F0F28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0.05</w:t>
            </w:r>
          </w:p>
        </w:tc>
        <w:tc>
          <w:tcPr>
            <w:tcW w:w="1660" w:type="dxa"/>
            <w:shd w:val="clear" w:color="auto" w:fill="auto"/>
            <w:noWrap/>
            <w:hideMark/>
          </w:tcPr>
          <w:p w14:paraId="339584B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0A10CECD"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41DA470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6DE45027"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values (0.01-0.09), measure in LILA &amp; adjust for effects of non-native exposure</w:t>
            </w:r>
          </w:p>
        </w:tc>
      </w:tr>
      <w:tr w:rsidR="00A745CC" w:rsidRPr="00A26477" w14:paraId="1D6CE389" w14:textId="77777777" w:rsidTr="00271E52">
        <w:trPr>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284AB36"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1</w:t>
            </w:r>
            <w:r w:rsidRPr="00A26477">
              <w:rPr>
                <w:rFonts w:ascii="Times New Roman" w:eastAsia="Times New Roman" w:hAnsi="Times New Roman" w:cs="Times New Roman"/>
                <w:color w:val="000000"/>
                <w:sz w:val="16"/>
                <w:szCs w:val="16"/>
              </w:rPr>
              <w:t xml:space="preserve"> (3-6mm)</w:t>
            </w:r>
          </w:p>
        </w:tc>
        <w:tc>
          <w:tcPr>
            <w:tcW w:w="1740" w:type="dxa"/>
            <w:shd w:val="clear" w:color="auto" w:fill="auto"/>
            <w:noWrap/>
            <w:hideMark/>
          </w:tcPr>
          <w:p w14:paraId="76A9001E"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4C76865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7A0DAD92"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79C8A9AE"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22226AE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A745CC" w:rsidRPr="00A26477" w14:paraId="5E8ADFC5" w14:textId="77777777" w:rsidTr="00271E5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561C5A6"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2</w:t>
            </w:r>
            <w:r w:rsidRPr="00A26477">
              <w:rPr>
                <w:rFonts w:ascii="Times New Roman" w:eastAsia="Times New Roman" w:hAnsi="Times New Roman" w:cs="Times New Roman"/>
                <w:color w:val="000000"/>
                <w:sz w:val="16"/>
                <w:szCs w:val="16"/>
              </w:rPr>
              <w:t xml:space="preserve"> (6-10mm)</w:t>
            </w:r>
          </w:p>
        </w:tc>
        <w:tc>
          <w:tcPr>
            <w:tcW w:w="1740" w:type="dxa"/>
            <w:shd w:val="clear" w:color="auto" w:fill="auto"/>
            <w:noWrap/>
            <w:hideMark/>
          </w:tcPr>
          <w:p w14:paraId="42E86B10"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69602518"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287BF338"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362E7B98"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30483E4D"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A745CC" w:rsidRPr="00A26477" w14:paraId="558E71AA" w14:textId="77777777" w:rsidTr="00271E52">
        <w:trPr>
          <w:trHeight w:val="32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0B77391"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3</w:t>
            </w:r>
            <w:r w:rsidRPr="00A26477">
              <w:rPr>
                <w:rFonts w:ascii="Times New Roman" w:eastAsia="Times New Roman" w:hAnsi="Times New Roman" w:cs="Times New Roman"/>
                <w:color w:val="000000"/>
                <w:sz w:val="16"/>
                <w:szCs w:val="16"/>
              </w:rPr>
              <w:t xml:space="preserve"> (10-16mm)</w:t>
            </w:r>
          </w:p>
        </w:tc>
        <w:tc>
          <w:tcPr>
            <w:tcW w:w="1740" w:type="dxa"/>
            <w:shd w:val="clear" w:color="auto" w:fill="auto"/>
            <w:noWrap/>
            <w:hideMark/>
          </w:tcPr>
          <w:p w14:paraId="68D943D6"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720C517D"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5D9F2610"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3D84252E"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119328BC"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A745CC" w:rsidRPr="00A26477" w14:paraId="1DB9F480" w14:textId="77777777" w:rsidTr="00271E52">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4AB5788"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 xml:space="preserve">4 </w:t>
            </w:r>
            <w:r w:rsidRPr="00A26477">
              <w:rPr>
                <w:rFonts w:ascii="Times New Roman" w:eastAsia="Times New Roman" w:hAnsi="Times New Roman" w:cs="Times New Roman"/>
                <w:color w:val="000000"/>
                <w:sz w:val="16"/>
                <w:szCs w:val="16"/>
              </w:rPr>
              <w:t>(&gt;16mm)</w:t>
            </w:r>
          </w:p>
        </w:tc>
        <w:tc>
          <w:tcPr>
            <w:tcW w:w="1740" w:type="dxa"/>
            <w:shd w:val="clear" w:color="auto" w:fill="auto"/>
            <w:noWrap/>
            <w:hideMark/>
          </w:tcPr>
          <w:p w14:paraId="4C49CEE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0.99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46934D3B"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1C06BE0E"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49B5EEF6"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39D1EF8"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2250D542"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01E5954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drought1</w:t>
            </w:r>
          </w:p>
        </w:tc>
        <w:tc>
          <w:tcPr>
            <w:tcW w:w="1740" w:type="dxa"/>
            <w:shd w:val="clear" w:color="auto" w:fill="auto"/>
            <w:noWrap/>
            <w:hideMark/>
          </w:tcPr>
          <w:p w14:paraId="5F9BFF1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0.976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7E96B1D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763229D9"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7D7C5D71"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2719C2BF"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4424D5EC"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211FD7A"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drought2</w:t>
            </w:r>
          </w:p>
        </w:tc>
        <w:tc>
          <w:tcPr>
            <w:tcW w:w="1740" w:type="dxa"/>
            <w:shd w:val="clear" w:color="auto" w:fill="auto"/>
            <w:noWrap/>
            <w:hideMark/>
          </w:tcPr>
          <w:p w14:paraId="5735E326"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0.984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4957FAA0"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4F36B37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008F2F21"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00FAB21"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680A048" w14:textId="77777777" w:rsidTr="00271E52">
        <w:trPr>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42FA845"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drought3</w:t>
            </w:r>
          </w:p>
        </w:tc>
        <w:tc>
          <w:tcPr>
            <w:tcW w:w="1740" w:type="dxa"/>
            <w:shd w:val="clear" w:color="auto" w:fill="auto"/>
            <w:noWrap/>
            <w:hideMark/>
          </w:tcPr>
          <w:p w14:paraId="4357460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0.989 day</w:t>
            </w:r>
            <w:r w:rsidRPr="00A26477">
              <w:rPr>
                <w:rFonts w:ascii="Times New Roman" w:eastAsia="Times New Roman" w:hAnsi="Times New Roman" w:cs="Times New Roman"/>
                <w:color w:val="000000"/>
                <w:sz w:val="16"/>
                <w:szCs w:val="16"/>
                <w:vertAlign w:val="superscript"/>
              </w:rPr>
              <w:t xml:space="preserve"> -1</w:t>
            </w:r>
          </w:p>
        </w:tc>
        <w:tc>
          <w:tcPr>
            <w:tcW w:w="1660" w:type="dxa"/>
            <w:shd w:val="clear" w:color="auto" w:fill="auto"/>
            <w:noWrap/>
            <w:hideMark/>
          </w:tcPr>
          <w:p w14:paraId="0625F753"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798DE5E5"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53B96B9D"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B6255C2"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781FC0EA" w14:textId="77777777" w:rsidTr="00271E5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F91DBD3"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drought4</w:t>
            </w:r>
          </w:p>
        </w:tc>
        <w:tc>
          <w:tcPr>
            <w:tcW w:w="1740" w:type="dxa"/>
            <w:shd w:val="clear" w:color="auto" w:fill="auto"/>
            <w:noWrap/>
            <w:hideMark/>
          </w:tcPr>
          <w:p w14:paraId="39AAF62F"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0.99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6EB33C51"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6D1DE80F"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2F5C7260"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89C8826"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ED1E247" w14:textId="77777777" w:rsidTr="00271E52">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538CA2A"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Age</w:t>
            </w:r>
            <w:r w:rsidRPr="00A26477">
              <w:rPr>
                <w:rFonts w:ascii="Times New Roman" w:eastAsia="Times New Roman" w:hAnsi="Times New Roman" w:cs="Times New Roman"/>
                <w:color w:val="000000"/>
                <w:sz w:val="16"/>
                <w:szCs w:val="16"/>
                <w:vertAlign w:val="subscript"/>
              </w:rPr>
              <w:t>mort</w:t>
            </w:r>
            <w:proofErr w:type="spellEnd"/>
          </w:p>
        </w:tc>
        <w:tc>
          <w:tcPr>
            <w:tcW w:w="1740" w:type="dxa"/>
            <w:shd w:val="clear" w:color="auto" w:fill="auto"/>
            <w:noWrap/>
            <w:hideMark/>
          </w:tcPr>
          <w:p w14:paraId="1EB0A286"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500 days</w:t>
            </w:r>
          </w:p>
        </w:tc>
        <w:tc>
          <w:tcPr>
            <w:tcW w:w="1660" w:type="dxa"/>
            <w:shd w:val="clear" w:color="auto" w:fill="auto"/>
            <w:noWrap/>
            <w:hideMark/>
          </w:tcPr>
          <w:p w14:paraId="7957AC7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3381585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Induce rapid die off of adults after 1.5 years old</w:t>
            </w:r>
          </w:p>
        </w:tc>
        <w:tc>
          <w:tcPr>
            <w:tcW w:w="1228" w:type="dxa"/>
            <w:shd w:val="clear" w:color="auto" w:fill="auto"/>
            <w:noWrap/>
            <w:hideMark/>
          </w:tcPr>
          <w:p w14:paraId="04277B32"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9ADE25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4A60D112" w14:textId="77777777" w:rsidTr="00271E5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4E28532"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age</w:t>
            </w:r>
            <w:proofErr w:type="spellEnd"/>
          </w:p>
        </w:tc>
        <w:tc>
          <w:tcPr>
            <w:tcW w:w="1740" w:type="dxa"/>
            <w:shd w:val="clear" w:color="auto" w:fill="auto"/>
            <w:noWrap/>
            <w:hideMark/>
          </w:tcPr>
          <w:p w14:paraId="311CD35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0.1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39E473F7"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0C41AFE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Induce rapid die off of adults after 1.5 years old</w:t>
            </w:r>
          </w:p>
        </w:tc>
        <w:tc>
          <w:tcPr>
            <w:tcW w:w="1228" w:type="dxa"/>
            <w:shd w:val="clear" w:color="auto" w:fill="auto"/>
            <w:noWrap/>
            <w:hideMark/>
          </w:tcPr>
          <w:p w14:paraId="4F05532F"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A550300"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D60B803" w14:textId="77777777" w:rsidTr="00271E52">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F41709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Mortality Threshold</w:t>
            </w:r>
          </w:p>
        </w:tc>
        <w:tc>
          <w:tcPr>
            <w:tcW w:w="1740" w:type="dxa"/>
            <w:shd w:val="clear" w:color="auto" w:fill="auto"/>
            <w:noWrap/>
            <w:hideMark/>
          </w:tcPr>
          <w:p w14:paraId="0C89FF0B"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27.5 mm</w:t>
            </w:r>
          </w:p>
        </w:tc>
        <w:tc>
          <w:tcPr>
            <w:tcW w:w="1660" w:type="dxa"/>
            <w:shd w:val="clear" w:color="auto" w:fill="auto"/>
            <w:noWrap/>
            <w:hideMark/>
          </w:tcPr>
          <w:p w14:paraId="250A11E7"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0E5D9AA5"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Induce rapid die off of adults after 1.5 years old</w:t>
            </w:r>
          </w:p>
        </w:tc>
        <w:tc>
          <w:tcPr>
            <w:tcW w:w="1228" w:type="dxa"/>
            <w:shd w:val="clear" w:color="auto" w:fill="auto"/>
            <w:noWrap/>
            <w:hideMark/>
          </w:tcPr>
          <w:p w14:paraId="3802699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F9A4BF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E6B1EDF" w14:textId="77777777" w:rsidTr="00271E5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2804C4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Egg Mass Size</w:t>
            </w:r>
          </w:p>
        </w:tc>
        <w:tc>
          <w:tcPr>
            <w:tcW w:w="1740" w:type="dxa"/>
            <w:shd w:val="clear" w:color="auto" w:fill="auto"/>
            <w:noWrap/>
            <w:hideMark/>
          </w:tcPr>
          <w:p w14:paraId="7EFAAC3C"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30 eggs</w:t>
            </w:r>
          </w:p>
        </w:tc>
        <w:tc>
          <w:tcPr>
            <w:tcW w:w="1660" w:type="dxa"/>
            <w:shd w:val="clear" w:color="auto" w:fill="auto"/>
            <w:noWrap/>
            <w:hideMark/>
          </w:tcPr>
          <w:p w14:paraId="71AE6A56"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1</w:t>
            </w:r>
          </w:p>
        </w:tc>
        <w:tc>
          <w:tcPr>
            <w:tcW w:w="4895" w:type="dxa"/>
            <w:shd w:val="clear" w:color="auto" w:fill="auto"/>
            <w:hideMark/>
          </w:tcPr>
          <w:p w14:paraId="4B325EDA"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Give a measure of fecundity</w:t>
            </w:r>
          </w:p>
        </w:tc>
        <w:tc>
          <w:tcPr>
            <w:tcW w:w="1228" w:type="dxa"/>
            <w:shd w:val="clear" w:color="auto" w:fill="auto"/>
            <w:noWrap/>
            <w:hideMark/>
          </w:tcPr>
          <w:p w14:paraId="666DA38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Change</w:t>
            </w:r>
          </w:p>
        </w:tc>
        <w:tc>
          <w:tcPr>
            <w:tcW w:w="3497" w:type="dxa"/>
            <w:shd w:val="clear" w:color="auto" w:fill="auto"/>
            <w:hideMark/>
          </w:tcPr>
          <w:p w14:paraId="1727D6E0"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Standardize to eggs produced per female</w:t>
            </w:r>
          </w:p>
        </w:tc>
      </w:tr>
      <w:tr w:rsidR="00A745CC" w:rsidRPr="00A26477" w14:paraId="5CC5BA6B"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E8C4680"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repr</w:t>
            </w:r>
            <w:proofErr w:type="spellEnd"/>
            <w:r w:rsidRPr="00A26477">
              <w:rPr>
                <w:rFonts w:ascii="Times New Roman" w:eastAsia="Times New Roman" w:hAnsi="Times New Roman" w:cs="Times New Roman"/>
                <w:color w:val="000000"/>
                <w:sz w:val="16"/>
                <w:szCs w:val="16"/>
              </w:rPr>
              <w:t xml:space="preserve"> </w:t>
            </w:r>
          </w:p>
        </w:tc>
        <w:tc>
          <w:tcPr>
            <w:tcW w:w="1740" w:type="dxa"/>
            <w:shd w:val="clear" w:color="auto" w:fill="auto"/>
            <w:noWrap/>
            <w:hideMark/>
          </w:tcPr>
          <w:p w14:paraId="06796F26"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w:t>
            </w:r>
          </w:p>
        </w:tc>
        <w:tc>
          <w:tcPr>
            <w:tcW w:w="1660" w:type="dxa"/>
            <w:shd w:val="clear" w:color="auto" w:fill="auto"/>
            <w:noWrap/>
            <w:hideMark/>
          </w:tcPr>
          <w:p w14:paraId="7BA9C5B0"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3B11FCA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3C176FE9"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A2D092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4103B606"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88D881E"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mid</w:t>
            </w:r>
            <w:proofErr w:type="spellEnd"/>
          </w:p>
        </w:tc>
        <w:tc>
          <w:tcPr>
            <w:tcW w:w="1740" w:type="dxa"/>
            <w:shd w:val="clear" w:color="auto" w:fill="auto"/>
            <w:noWrap/>
            <w:hideMark/>
          </w:tcPr>
          <w:p w14:paraId="58ABBA4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cm</w:t>
            </w:r>
          </w:p>
        </w:tc>
        <w:tc>
          <w:tcPr>
            <w:tcW w:w="1660" w:type="dxa"/>
            <w:shd w:val="clear" w:color="auto" w:fill="auto"/>
            <w:noWrap/>
            <w:hideMark/>
          </w:tcPr>
          <w:p w14:paraId="4F16AF7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Reproduction </w:t>
            </w:r>
            <w:r>
              <w:rPr>
                <w:rFonts w:ascii="Times New Roman" w:eastAsia="Times New Roman" w:hAnsi="Times New Roman" w:cs="Times New Roman"/>
                <w:color w:val="000000"/>
                <w:sz w:val="16"/>
                <w:szCs w:val="16"/>
              </w:rPr>
              <w:t>2</w:t>
            </w:r>
          </w:p>
        </w:tc>
        <w:tc>
          <w:tcPr>
            <w:tcW w:w="4895" w:type="dxa"/>
            <w:shd w:val="clear" w:color="auto" w:fill="auto"/>
            <w:hideMark/>
          </w:tcPr>
          <w:p w14:paraId="3455D7AC"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5C3FB5D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3305A45"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C99C57F"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66ADD6B"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W</w:t>
            </w:r>
            <w:r w:rsidRPr="00A26477">
              <w:rPr>
                <w:rFonts w:ascii="Times New Roman" w:eastAsia="Times New Roman" w:hAnsi="Times New Roman" w:cs="Times New Roman"/>
                <w:color w:val="000000"/>
                <w:sz w:val="16"/>
                <w:szCs w:val="16"/>
                <w:vertAlign w:val="subscript"/>
              </w:rPr>
              <w:t>k</w:t>
            </w:r>
            <w:proofErr w:type="spellEnd"/>
          </w:p>
        </w:tc>
        <w:tc>
          <w:tcPr>
            <w:tcW w:w="1740" w:type="dxa"/>
            <w:shd w:val="clear" w:color="auto" w:fill="auto"/>
            <w:noWrap/>
            <w:hideMark/>
          </w:tcPr>
          <w:p w14:paraId="0CBD3887"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40</w:t>
            </w:r>
          </w:p>
        </w:tc>
        <w:tc>
          <w:tcPr>
            <w:tcW w:w="1660" w:type="dxa"/>
            <w:shd w:val="clear" w:color="auto" w:fill="auto"/>
            <w:noWrap/>
            <w:hideMark/>
          </w:tcPr>
          <w:p w14:paraId="522E40AC"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5373F813"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2300D8D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28B1461"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7D97E0C2"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23A8782"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min</w:t>
            </w:r>
            <w:proofErr w:type="spellEnd"/>
          </w:p>
        </w:tc>
        <w:tc>
          <w:tcPr>
            <w:tcW w:w="1740" w:type="dxa"/>
            <w:shd w:val="clear" w:color="auto" w:fill="auto"/>
            <w:noWrap/>
            <w:hideMark/>
          </w:tcPr>
          <w:p w14:paraId="6A6D4F0E"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10 cm</w:t>
            </w:r>
          </w:p>
        </w:tc>
        <w:tc>
          <w:tcPr>
            <w:tcW w:w="1660" w:type="dxa"/>
            <w:shd w:val="clear" w:color="auto" w:fill="auto"/>
            <w:noWrap/>
            <w:hideMark/>
          </w:tcPr>
          <w:p w14:paraId="7E7EBB3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5EE0A20A"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6AB5460D"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74D5A8E"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E0964A8"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6967740"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max</w:t>
            </w:r>
            <w:proofErr w:type="spellEnd"/>
          </w:p>
        </w:tc>
        <w:tc>
          <w:tcPr>
            <w:tcW w:w="1740" w:type="dxa"/>
            <w:shd w:val="clear" w:color="auto" w:fill="auto"/>
            <w:noWrap/>
            <w:hideMark/>
          </w:tcPr>
          <w:p w14:paraId="1569A6FF"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90 cm</w:t>
            </w:r>
          </w:p>
        </w:tc>
        <w:tc>
          <w:tcPr>
            <w:tcW w:w="1660" w:type="dxa"/>
            <w:shd w:val="clear" w:color="auto" w:fill="auto"/>
            <w:noWrap/>
            <w:hideMark/>
          </w:tcPr>
          <w:p w14:paraId="113848D3"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374E855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5A5F4243"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37DD963"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ADFD8BA" w14:textId="77777777" w:rsidTr="00271E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9677BFE"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temp</w:t>
            </w:r>
            <w:proofErr w:type="spellEnd"/>
          </w:p>
        </w:tc>
        <w:tc>
          <w:tcPr>
            <w:tcW w:w="1740" w:type="dxa"/>
            <w:shd w:val="clear" w:color="auto" w:fill="auto"/>
            <w:noWrap/>
            <w:hideMark/>
          </w:tcPr>
          <w:p w14:paraId="020C758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degree C</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33055CA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6FBFB39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285927D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F5AD665"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04B12AE3" w14:textId="77777777" w:rsidTr="00271E52">
        <w:trPr>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88A311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Temperature Threshold</w:t>
            </w:r>
          </w:p>
        </w:tc>
        <w:tc>
          <w:tcPr>
            <w:tcW w:w="1740" w:type="dxa"/>
            <w:shd w:val="clear" w:color="auto" w:fill="auto"/>
            <w:noWrap/>
            <w:hideMark/>
          </w:tcPr>
          <w:p w14:paraId="488ADB5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17 degree C</w:t>
            </w:r>
          </w:p>
        </w:tc>
        <w:tc>
          <w:tcPr>
            <w:tcW w:w="1660" w:type="dxa"/>
            <w:shd w:val="clear" w:color="auto" w:fill="auto"/>
            <w:noWrap/>
            <w:hideMark/>
          </w:tcPr>
          <w:p w14:paraId="120D35C1"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1FD3F9D8"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222486F2"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E59C39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90EA8FE" w14:textId="77777777" w:rsidTr="00271E52">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BC6EE67"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Female</w:t>
            </w:r>
          </w:p>
        </w:tc>
        <w:tc>
          <w:tcPr>
            <w:tcW w:w="1740" w:type="dxa"/>
            <w:shd w:val="clear" w:color="auto" w:fill="auto"/>
            <w:noWrap/>
            <w:hideMark/>
          </w:tcPr>
          <w:p w14:paraId="39B4B824"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0.5</w:t>
            </w:r>
          </w:p>
        </w:tc>
        <w:tc>
          <w:tcPr>
            <w:tcW w:w="1660" w:type="dxa"/>
            <w:shd w:val="clear" w:color="auto" w:fill="auto"/>
            <w:noWrap/>
            <w:hideMark/>
          </w:tcPr>
          <w:p w14:paraId="650904EF"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4</w:t>
            </w:r>
          </w:p>
        </w:tc>
        <w:tc>
          <w:tcPr>
            <w:tcW w:w="4895" w:type="dxa"/>
            <w:shd w:val="clear" w:color="auto" w:fill="auto"/>
            <w:hideMark/>
          </w:tcPr>
          <w:p w14:paraId="260F2615"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Females alone can lay eggs </w:t>
            </w:r>
          </w:p>
        </w:tc>
        <w:tc>
          <w:tcPr>
            <w:tcW w:w="1228" w:type="dxa"/>
            <w:shd w:val="clear" w:color="auto" w:fill="auto"/>
            <w:noWrap/>
            <w:hideMark/>
          </w:tcPr>
          <w:p w14:paraId="2E34C4A1"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3968158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3D5E7F8A" w14:textId="77777777" w:rsidTr="00271E52">
        <w:trPr>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276070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Peak Reproduction</w:t>
            </w:r>
          </w:p>
        </w:tc>
        <w:tc>
          <w:tcPr>
            <w:tcW w:w="1740" w:type="dxa"/>
            <w:shd w:val="clear" w:color="auto" w:fill="auto"/>
            <w:noWrap/>
            <w:hideMark/>
          </w:tcPr>
          <w:p w14:paraId="34F81020"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(Feb-June)</w:t>
            </w:r>
          </w:p>
        </w:tc>
        <w:tc>
          <w:tcPr>
            <w:tcW w:w="1660" w:type="dxa"/>
            <w:shd w:val="clear" w:color="auto" w:fill="auto"/>
            <w:noWrap/>
            <w:hideMark/>
          </w:tcPr>
          <w:p w14:paraId="2B8F7637"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39B6E69C"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38B9C537"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9CFA0F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42A8AE0" w14:textId="77777777" w:rsidTr="00271E5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6D4FB53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Minor Reproduction </w:t>
            </w:r>
          </w:p>
        </w:tc>
        <w:tc>
          <w:tcPr>
            <w:tcW w:w="1740" w:type="dxa"/>
            <w:shd w:val="clear" w:color="auto" w:fill="auto"/>
            <w:noWrap/>
            <w:hideMark/>
          </w:tcPr>
          <w:p w14:paraId="25E8B26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0.3 (June-Sep)</w:t>
            </w:r>
          </w:p>
        </w:tc>
        <w:tc>
          <w:tcPr>
            <w:tcW w:w="1660" w:type="dxa"/>
            <w:shd w:val="clear" w:color="auto" w:fill="auto"/>
            <w:noWrap/>
            <w:hideMark/>
          </w:tcPr>
          <w:p w14:paraId="6B114A79"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1162E61E"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1A22BE94"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1F5F7A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11A8209" w14:textId="77777777" w:rsidTr="00271E52">
        <w:trPr>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F1E789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No Reproduction </w:t>
            </w:r>
          </w:p>
        </w:tc>
        <w:tc>
          <w:tcPr>
            <w:tcW w:w="1740" w:type="dxa"/>
            <w:shd w:val="clear" w:color="auto" w:fill="auto"/>
            <w:noWrap/>
            <w:hideMark/>
          </w:tcPr>
          <w:p w14:paraId="0F05CC38"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 (Sep-Feb)</w:t>
            </w:r>
          </w:p>
        </w:tc>
        <w:tc>
          <w:tcPr>
            <w:tcW w:w="1660" w:type="dxa"/>
            <w:shd w:val="clear" w:color="auto" w:fill="auto"/>
            <w:noWrap/>
            <w:hideMark/>
          </w:tcPr>
          <w:p w14:paraId="6C78481F"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5D73CDEA"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3EAF5F3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8E4158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3BE26828" w14:textId="77777777" w:rsidTr="00271E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shd w:val="clear" w:color="auto" w:fill="auto"/>
            <w:noWrap/>
            <w:hideMark/>
          </w:tcPr>
          <w:p w14:paraId="40FB4A4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Carrying Capacity</w:t>
            </w:r>
          </w:p>
        </w:tc>
        <w:tc>
          <w:tcPr>
            <w:tcW w:w="1740" w:type="dxa"/>
            <w:tcBorders>
              <w:bottom w:val="single" w:sz="4" w:space="0" w:color="auto"/>
            </w:tcBorders>
            <w:shd w:val="clear" w:color="auto" w:fill="auto"/>
            <w:noWrap/>
            <w:hideMark/>
          </w:tcPr>
          <w:p w14:paraId="035CF8FC"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35000 egg </w:t>
            </w:r>
            <w:proofErr w:type="spellStart"/>
            <w:r w:rsidRPr="00A26477">
              <w:rPr>
                <w:rFonts w:ascii="Times New Roman" w:eastAsia="Times New Roman" w:hAnsi="Times New Roman" w:cs="Times New Roman"/>
                <w:color w:val="000000"/>
                <w:sz w:val="16"/>
                <w:szCs w:val="16"/>
              </w:rPr>
              <w:t>masss</w:t>
            </w:r>
            <w:proofErr w:type="spellEnd"/>
            <w:r w:rsidRPr="00A26477">
              <w:rPr>
                <w:rFonts w:ascii="Times New Roman" w:eastAsia="Times New Roman" w:hAnsi="Times New Roman" w:cs="Times New Roman"/>
                <w:color w:val="000000"/>
                <w:sz w:val="16"/>
                <w:szCs w:val="16"/>
              </w:rPr>
              <w:t xml:space="preserve"> ha</w:t>
            </w:r>
            <w:r w:rsidRPr="00A26477">
              <w:rPr>
                <w:rFonts w:ascii="Times New Roman" w:eastAsia="Times New Roman" w:hAnsi="Times New Roman" w:cs="Times New Roman"/>
                <w:color w:val="000000"/>
                <w:sz w:val="16"/>
                <w:szCs w:val="16"/>
                <w:vertAlign w:val="superscript"/>
              </w:rPr>
              <w:t>-1</w:t>
            </w:r>
          </w:p>
        </w:tc>
        <w:tc>
          <w:tcPr>
            <w:tcW w:w="1660" w:type="dxa"/>
            <w:tcBorders>
              <w:bottom w:val="single" w:sz="4" w:space="0" w:color="auto"/>
            </w:tcBorders>
            <w:shd w:val="clear" w:color="auto" w:fill="auto"/>
            <w:noWrap/>
            <w:hideMark/>
          </w:tcPr>
          <w:p w14:paraId="20C88CB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6</w:t>
            </w:r>
          </w:p>
        </w:tc>
        <w:tc>
          <w:tcPr>
            <w:tcW w:w="4895" w:type="dxa"/>
            <w:tcBorders>
              <w:bottom w:val="single" w:sz="4" w:space="0" w:color="auto"/>
            </w:tcBorders>
            <w:shd w:val="clear" w:color="auto" w:fill="auto"/>
            <w:hideMark/>
          </w:tcPr>
          <w:p w14:paraId="48CA8EDC"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Provides density dependence so the population cannot grow towards infinity</w:t>
            </w:r>
          </w:p>
        </w:tc>
        <w:tc>
          <w:tcPr>
            <w:tcW w:w="1228" w:type="dxa"/>
            <w:tcBorders>
              <w:bottom w:val="single" w:sz="4" w:space="0" w:color="auto"/>
            </w:tcBorders>
            <w:shd w:val="clear" w:color="auto" w:fill="auto"/>
            <w:noWrap/>
            <w:hideMark/>
          </w:tcPr>
          <w:p w14:paraId="1DD773F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Remove</w:t>
            </w:r>
          </w:p>
        </w:tc>
        <w:tc>
          <w:tcPr>
            <w:tcW w:w="3497" w:type="dxa"/>
            <w:tcBorders>
              <w:bottom w:val="single" w:sz="4" w:space="0" w:color="auto"/>
            </w:tcBorders>
            <w:shd w:val="clear" w:color="auto" w:fill="auto"/>
            <w:hideMark/>
          </w:tcPr>
          <w:p w14:paraId="6D89006E"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threshold of increasing and decreasing populations</w:t>
            </w:r>
          </w:p>
        </w:tc>
      </w:tr>
    </w:tbl>
    <w:p w14:paraId="70AFB620" w14:textId="77777777" w:rsidR="00A745CC" w:rsidRDefault="00A745CC" w:rsidP="0035377D">
      <w:pPr>
        <w:pStyle w:val="NATESTYLE1CommonCollege"/>
        <w:ind w:firstLine="720"/>
        <w:jc w:val="both"/>
        <w:sectPr w:rsidR="00A745CC" w:rsidSect="00EA401C">
          <w:pgSz w:w="15840" w:h="12240" w:orient="landscape"/>
          <w:pgMar w:top="720" w:right="720" w:bottom="720" w:left="720" w:header="720" w:footer="720" w:gutter="0"/>
          <w:cols w:space="720"/>
          <w:docGrid w:linePitch="360"/>
        </w:sectPr>
      </w:pPr>
    </w:p>
    <w:p w14:paraId="0CAFCD38" w14:textId="49DE1A0A" w:rsidR="00453788" w:rsidRDefault="00473E5C" w:rsidP="00161286">
      <w:pPr>
        <w:pStyle w:val="NATESTYLE1CommonCollege"/>
        <w:jc w:val="both"/>
      </w:pPr>
      <w:r>
        <w:rPr>
          <w:noProof/>
          <w14:ligatures w14:val="standardContextual"/>
        </w:rPr>
        <w:lastRenderedPageBreak/>
        <mc:AlternateContent>
          <mc:Choice Requires="wps">
            <w:drawing>
              <wp:anchor distT="0" distB="0" distL="114300" distR="114300" simplePos="0" relativeHeight="251659264" behindDoc="0" locked="0" layoutInCell="1" allowOverlap="1" wp14:anchorId="6899C207" wp14:editId="089265FC">
                <wp:simplePos x="0" y="0"/>
                <wp:positionH relativeFrom="column">
                  <wp:posOffset>-63500</wp:posOffset>
                </wp:positionH>
                <wp:positionV relativeFrom="paragraph">
                  <wp:posOffset>-31750</wp:posOffset>
                </wp:positionV>
                <wp:extent cx="292100" cy="374650"/>
                <wp:effectExtent l="0" t="0" r="12700" b="25400"/>
                <wp:wrapNone/>
                <wp:docPr id="1425854454" name="Rectangle 1"/>
                <wp:cNvGraphicFramePr/>
                <a:graphic xmlns:a="http://schemas.openxmlformats.org/drawingml/2006/main">
                  <a:graphicData uri="http://schemas.microsoft.com/office/word/2010/wordprocessingShape">
                    <wps:wsp>
                      <wps:cNvSpPr/>
                      <wps:spPr>
                        <a:xfrm>
                          <a:off x="0" y="0"/>
                          <a:ext cx="292100" cy="374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FFBD4" id="Rectangle 1" o:spid="_x0000_s1026" style="position:absolute;margin-left:-5pt;margin-top:-2.5pt;width:23pt;height: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" fillcolor="white [3212]" strokecolor="white [3212]" strokeweight="1pt"/>
            </w:pict>
          </mc:Fallback>
        </mc:AlternateContent>
      </w:r>
      <w:r w:rsidR="00936D5F">
        <w:rPr>
          <w:noProof/>
        </w:rPr>
        <w:drawing>
          <wp:inline distT="0" distB="0" distL="0" distR="0" wp14:anchorId="6B45FBB3" wp14:editId="76D5ED06">
            <wp:extent cx="3419475" cy="344805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419482" cy="3448057"/>
                    </a:xfrm>
                    <a:prstGeom prst="rect">
                      <a:avLst/>
                    </a:prstGeom>
                    <a:ln>
                      <a:noFill/>
                    </a:ln>
                    <a:extLst>
                      <a:ext uri="{53640926-AAD7-44D8-BBD7-CCE9431645EC}">
                        <a14:shadowObscured xmlns:a14="http://schemas.microsoft.com/office/drawing/2010/main"/>
                      </a:ext>
                    </a:extLst>
                  </pic:spPr>
                </pic:pic>
              </a:graphicData>
            </a:graphic>
          </wp:inline>
        </w:drawing>
      </w:r>
    </w:p>
    <w:p w14:paraId="04DF347F" w14:textId="6F228DEE" w:rsidR="006F0481" w:rsidRPr="00524172" w:rsidRDefault="006F0481" w:rsidP="006F0481">
      <w:pPr>
        <w:pStyle w:val="NATESTYLE1CommonCollege"/>
      </w:pPr>
      <w:r w:rsidRPr="006F0481">
        <w:t>Figure S1</w:t>
      </w:r>
      <w:r w:rsidRPr="00524172">
        <w:rPr>
          <w:b/>
          <w:bCs/>
        </w:rPr>
        <w:t>:</w:t>
      </w:r>
      <w:r>
        <w:t xml:space="preserve"> </w:t>
      </w:r>
      <w:r w:rsidRPr="00524172">
        <w:t xml:space="preserve">Scatterplot showing the intrinsic rate of increase (r) as a function of </w:t>
      </w:r>
      <w:proofErr w:type="spellStart"/>
      <w:r w:rsidRPr="00524172">
        <w:t>k</w:t>
      </w:r>
      <w:r w:rsidRPr="00524172">
        <w:rPr>
          <w:vertAlign w:val="subscript"/>
        </w:rPr>
        <w:t>growth</w:t>
      </w:r>
      <w:proofErr w:type="spellEnd"/>
      <w:r w:rsidRPr="00524172">
        <w:t xml:space="preserve"> and Cumulative Juvenile Survival (CJS) from all simulations. The dashed line indicates an r = 0 which means populations are at replacement (i.e., not increasing nor declining).</w:t>
      </w:r>
    </w:p>
    <w:p w14:paraId="65C7C1F7" w14:textId="1CA46F13" w:rsidR="00936D5F" w:rsidRPr="00936D5F" w:rsidRDefault="00936D5F" w:rsidP="00161286">
      <w:pPr>
        <w:pStyle w:val="NATESTYLE1CommonCollege"/>
        <w:jc w:val="both"/>
        <w:sectPr w:rsidR="00936D5F" w:rsidRPr="00936D5F" w:rsidSect="00EA401C">
          <w:pgSz w:w="12240" w:h="15840"/>
          <w:pgMar w:top="1440" w:right="1440" w:bottom="1440" w:left="1440" w:header="720" w:footer="720" w:gutter="0"/>
          <w:cols w:space="720"/>
          <w:docGrid w:linePitch="360"/>
        </w:sectPr>
      </w:pPr>
    </w:p>
    <w:p w14:paraId="23607408" w14:textId="761298C1" w:rsidR="004378AF" w:rsidRDefault="002D4B29" w:rsidP="00161286">
      <w:pPr>
        <w:pStyle w:val="NATESTYLE1CommonCollege"/>
        <w:jc w:val="both"/>
        <w:rPr>
          <w:i/>
          <w:iCs/>
        </w:rPr>
      </w:pPr>
      <w:r>
        <w:rPr>
          <w:i/>
          <w:iCs/>
        </w:rPr>
        <w:lastRenderedPageBreak/>
        <w:t>Size-dependent survival across seasons</w:t>
      </w:r>
    </w:p>
    <w:p w14:paraId="3D1DFF62" w14:textId="5FE9D6D0" w:rsidR="00B31DD3" w:rsidRDefault="002D4B29" w:rsidP="00B31DD3">
      <w:pPr>
        <w:pStyle w:val="NATESTYLE1CommonCollege"/>
        <w:jc w:val="both"/>
      </w:pPr>
      <w:r>
        <w:tab/>
      </w:r>
      <w:r w:rsidR="006144C2">
        <w:t>Here is the model selection table for the logistic regression analysis, for the size-dependent survival relationship across seasons</w:t>
      </w:r>
      <w:r w:rsidR="00962D11">
        <w:t xml:space="preserve"> presented in the manuscript</w:t>
      </w:r>
    </w:p>
    <w:p w14:paraId="6A8D2699" w14:textId="0FE361DB" w:rsidR="00B31DD3" w:rsidRPr="00524172" w:rsidRDefault="00B31DD3" w:rsidP="00B31DD3">
      <w:pPr>
        <w:pStyle w:val="NATESTYLE1CommonCollege"/>
        <w:spacing w:after="240" w:line="240" w:lineRule="auto"/>
      </w:pPr>
      <w:r>
        <w:t>T</w:t>
      </w:r>
      <w:r w:rsidRPr="00524172">
        <w:t xml:space="preserve">able </w:t>
      </w:r>
      <w:r w:rsidR="00C341A6">
        <w:t>S2</w:t>
      </w:r>
      <w:r w:rsidRPr="00524172">
        <w:t xml:space="preserve">: AIC model selection table for logistic regression predicting daily survival probability </w:t>
      </w:r>
      <w:r>
        <w:t>of FAS (</w:t>
      </w:r>
      <w:proofErr w:type="spellStart"/>
      <w:r w:rsidRPr="00D44D6D">
        <w:rPr>
          <w:i/>
          <w:iCs/>
        </w:rPr>
        <w:t>Pomacea</w:t>
      </w:r>
      <w:proofErr w:type="spellEnd"/>
      <w:r w:rsidRPr="00D44D6D">
        <w:rPr>
          <w:i/>
          <w:iCs/>
        </w:rPr>
        <w:t xml:space="preserve"> paludosa</w:t>
      </w:r>
      <w:r>
        <w:t xml:space="preserve">) in two LILA wetlands. Daily survival was measured with snails (Length: 3-30 mm SL) on tethers during the dry and wet seasons on transects located closer and further from habitat edges in sloughs. </w:t>
      </w:r>
    </w:p>
    <w:tbl>
      <w:tblPr>
        <w:tblW w:w="8810" w:type="dxa"/>
        <w:tblBorders>
          <w:top w:val="single" w:sz="4" w:space="0" w:color="auto"/>
          <w:bottom w:val="single" w:sz="4" w:space="0" w:color="auto"/>
        </w:tblBorders>
        <w:tblLook w:val="04A0" w:firstRow="1" w:lastRow="0" w:firstColumn="1" w:lastColumn="0" w:noHBand="0" w:noVBand="1"/>
      </w:tblPr>
      <w:tblGrid>
        <w:gridCol w:w="5850"/>
        <w:gridCol w:w="1000"/>
        <w:gridCol w:w="980"/>
        <w:gridCol w:w="980"/>
      </w:tblGrid>
      <w:tr w:rsidR="00B31DD3" w:rsidRPr="00524172" w14:paraId="6B8C0AE1" w14:textId="77777777" w:rsidTr="00F82735">
        <w:trPr>
          <w:trHeight w:val="300"/>
        </w:trPr>
        <w:tc>
          <w:tcPr>
            <w:tcW w:w="5850" w:type="dxa"/>
            <w:tcBorders>
              <w:top w:val="single" w:sz="4" w:space="0" w:color="auto"/>
              <w:bottom w:val="single" w:sz="4" w:space="0" w:color="auto"/>
            </w:tcBorders>
            <w:shd w:val="clear" w:color="auto" w:fill="auto"/>
            <w:noWrap/>
            <w:vAlign w:val="bottom"/>
            <w:hideMark/>
          </w:tcPr>
          <w:p w14:paraId="440EB929" w14:textId="77777777" w:rsidR="00B31DD3" w:rsidRPr="00524172" w:rsidRDefault="00B31DD3" w:rsidP="00C341A6">
            <w:pPr>
              <w:spacing w:after="0" w:line="240" w:lineRule="auto"/>
              <w:jc w:val="center"/>
              <w:rPr>
                <w:rFonts w:eastAsia="Times New Roman" w:cs="Times New Roman"/>
                <w:color w:val="000000"/>
                <w:szCs w:val="24"/>
              </w:rPr>
            </w:pPr>
            <w:r w:rsidRPr="00524172">
              <w:rPr>
                <w:rFonts w:eastAsia="Times New Roman" w:cs="Times New Roman"/>
                <w:color w:val="000000"/>
                <w:szCs w:val="24"/>
              </w:rPr>
              <w:t>Model description</w:t>
            </w:r>
          </w:p>
        </w:tc>
        <w:tc>
          <w:tcPr>
            <w:tcW w:w="1000" w:type="dxa"/>
            <w:tcBorders>
              <w:top w:val="single" w:sz="4" w:space="0" w:color="auto"/>
              <w:bottom w:val="single" w:sz="4" w:space="0" w:color="auto"/>
            </w:tcBorders>
            <w:shd w:val="clear" w:color="auto" w:fill="auto"/>
            <w:noWrap/>
            <w:vAlign w:val="bottom"/>
            <w:hideMark/>
          </w:tcPr>
          <w:p w14:paraId="03E24439" w14:textId="77777777" w:rsidR="00B31DD3" w:rsidRPr="00524172" w:rsidRDefault="00B31DD3" w:rsidP="00C341A6">
            <w:pPr>
              <w:spacing w:after="0" w:line="240" w:lineRule="auto"/>
              <w:jc w:val="center"/>
              <w:rPr>
                <w:rFonts w:eastAsia="Times New Roman" w:cs="Times New Roman"/>
                <w:color w:val="000000"/>
                <w:szCs w:val="24"/>
              </w:rPr>
            </w:pPr>
            <w:r w:rsidRPr="00524172">
              <w:rPr>
                <w:rFonts w:eastAsia="Times New Roman" w:cs="Times New Roman"/>
                <w:color w:val="000000"/>
                <w:szCs w:val="24"/>
              </w:rPr>
              <w:t>AIC</w:t>
            </w:r>
          </w:p>
        </w:tc>
        <w:tc>
          <w:tcPr>
            <w:tcW w:w="980" w:type="dxa"/>
            <w:tcBorders>
              <w:top w:val="single" w:sz="4" w:space="0" w:color="auto"/>
              <w:bottom w:val="single" w:sz="4" w:space="0" w:color="auto"/>
            </w:tcBorders>
            <w:shd w:val="clear" w:color="auto" w:fill="auto"/>
            <w:noWrap/>
            <w:vAlign w:val="bottom"/>
            <w:hideMark/>
          </w:tcPr>
          <w:p w14:paraId="1A5FE885" w14:textId="77777777" w:rsidR="00B31DD3" w:rsidRPr="00524172" w:rsidRDefault="00B31DD3" w:rsidP="00C341A6">
            <w:pPr>
              <w:spacing w:after="0" w:line="240" w:lineRule="auto"/>
              <w:jc w:val="center"/>
              <w:rPr>
                <w:rFonts w:eastAsia="Times New Roman" w:cs="Times New Roman"/>
                <w:color w:val="000000"/>
                <w:szCs w:val="24"/>
              </w:rPr>
            </w:pPr>
            <w:r w:rsidRPr="00524172">
              <w:rPr>
                <w:rFonts w:eastAsia="Times New Roman" w:cs="Times New Roman"/>
                <w:color w:val="000000"/>
                <w:szCs w:val="24"/>
              </w:rPr>
              <w:t>ΔAIC</w:t>
            </w:r>
          </w:p>
        </w:tc>
        <w:tc>
          <w:tcPr>
            <w:tcW w:w="980" w:type="dxa"/>
            <w:tcBorders>
              <w:top w:val="single" w:sz="4" w:space="0" w:color="auto"/>
              <w:bottom w:val="single" w:sz="4" w:space="0" w:color="auto"/>
            </w:tcBorders>
            <w:shd w:val="clear" w:color="auto" w:fill="auto"/>
            <w:noWrap/>
            <w:vAlign w:val="bottom"/>
            <w:hideMark/>
          </w:tcPr>
          <w:p w14:paraId="6C67F76D" w14:textId="77777777" w:rsidR="00B31DD3" w:rsidRPr="00524172" w:rsidRDefault="00B31DD3" w:rsidP="00C341A6">
            <w:pPr>
              <w:spacing w:after="0" w:line="240" w:lineRule="auto"/>
              <w:jc w:val="center"/>
              <w:rPr>
                <w:rFonts w:eastAsia="Times New Roman" w:cs="Times New Roman"/>
                <w:color w:val="000000"/>
                <w:szCs w:val="24"/>
              </w:rPr>
            </w:pPr>
            <w:r w:rsidRPr="00524172">
              <w:rPr>
                <w:rFonts w:eastAsia="Times New Roman" w:cs="Times New Roman"/>
                <w:color w:val="000000"/>
                <w:szCs w:val="24"/>
              </w:rPr>
              <w:t>w</w:t>
            </w:r>
          </w:p>
        </w:tc>
      </w:tr>
      <w:tr w:rsidR="00B31DD3" w:rsidRPr="00524172" w14:paraId="5CB82346" w14:textId="77777777" w:rsidTr="00F82735">
        <w:trPr>
          <w:trHeight w:val="300"/>
        </w:trPr>
        <w:tc>
          <w:tcPr>
            <w:tcW w:w="5850" w:type="dxa"/>
            <w:tcBorders>
              <w:top w:val="single" w:sz="4" w:space="0" w:color="auto"/>
            </w:tcBorders>
            <w:shd w:val="clear" w:color="auto" w:fill="auto"/>
            <w:noWrap/>
            <w:vAlign w:val="bottom"/>
            <w:hideMark/>
          </w:tcPr>
          <w:p w14:paraId="768A445C"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Season + Length*Season</w:t>
            </w:r>
          </w:p>
        </w:tc>
        <w:tc>
          <w:tcPr>
            <w:tcW w:w="1000" w:type="dxa"/>
            <w:tcBorders>
              <w:top w:val="single" w:sz="4" w:space="0" w:color="auto"/>
            </w:tcBorders>
            <w:shd w:val="clear" w:color="auto" w:fill="auto"/>
            <w:noWrap/>
            <w:vAlign w:val="bottom"/>
            <w:hideMark/>
          </w:tcPr>
          <w:p w14:paraId="316D698B"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519.870</w:t>
            </w:r>
          </w:p>
        </w:tc>
        <w:tc>
          <w:tcPr>
            <w:tcW w:w="980" w:type="dxa"/>
            <w:tcBorders>
              <w:top w:val="single" w:sz="4" w:space="0" w:color="auto"/>
            </w:tcBorders>
            <w:shd w:val="clear" w:color="auto" w:fill="auto"/>
            <w:noWrap/>
            <w:vAlign w:val="bottom"/>
            <w:hideMark/>
          </w:tcPr>
          <w:p w14:paraId="4D76D788"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0.000</w:t>
            </w:r>
          </w:p>
        </w:tc>
        <w:tc>
          <w:tcPr>
            <w:tcW w:w="980" w:type="dxa"/>
            <w:tcBorders>
              <w:top w:val="single" w:sz="4" w:space="0" w:color="auto"/>
            </w:tcBorders>
            <w:shd w:val="clear" w:color="auto" w:fill="auto"/>
            <w:noWrap/>
            <w:vAlign w:val="bottom"/>
            <w:hideMark/>
          </w:tcPr>
          <w:p w14:paraId="633754A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0.398</w:t>
            </w:r>
          </w:p>
        </w:tc>
      </w:tr>
      <w:tr w:rsidR="00B31DD3" w:rsidRPr="00524172" w14:paraId="3C54E128" w14:textId="77777777" w:rsidTr="00F82735">
        <w:trPr>
          <w:trHeight w:val="300"/>
        </w:trPr>
        <w:tc>
          <w:tcPr>
            <w:tcW w:w="5850" w:type="dxa"/>
            <w:shd w:val="clear" w:color="auto" w:fill="auto"/>
            <w:noWrap/>
            <w:vAlign w:val="bottom"/>
            <w:hideMark/>
          </w:tcPr>
          <w:p w14:paraId="1F2E17A3"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Season + Wetland + Length*Season</w:t>
            </w:r>
          </w:p>
        </w:tc>
        <w:tc>
          <w:tcPr>
            <w:tcW w:w="1000" w:type="dxa"/>
            <w:shd w:val="clear" w:color="auto" w:fill="auto"/>
            <w:noWrap/>
            <w:vAlign w:val="bottom"/>
            <w:hideMark/>
          </w:tcPr>
          <w:p w14:paraId="464D8E93"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520.755</w:t>
            </w:r>
          </w:p>
        </w:tc>
        <w:tc>
          <w:tcPr>
            <w:tcW w:w="980" w:type="dxa"/>
            <w:shd w:val="clear" w:color="auto" w:fill="auto"/>
            <w:noWrap/>
            <w:vAlign w:val="bottom"/>
            <w:hideMark/>
          </w:tcPr>
          <w:p w14:paraId="2863666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0.885</w:t>
            </w:r>
          </w:p>
        </w:tc>
        <w:tc>
          <w:tcPr>
            <w:tcW w:w="980" w:type="dxa"/>
            <w:shd w:val="clear" w:color="auto" w:fill="auto"/>
            <w:noWrap/>
            <w:vAlign w:val="bottom"/>
            <w:hideMark/>
          </w:tcPr>
          <w:p w14:paraId="085B944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0.256</w:t>
            </w:r>
          </w:p>
        </w:tc>
      </w:tr>
      <w:tr w:rsidR="00B31DD3" w:rsidRPr="00524172" w14:paraId="701E1BCA" w14:textId="77777777" w:rsidTr="00F82735">
        <w:trPr>
          <w:trHeight w:val="300"/>
        </w:trPr>
        <w:tc>
          <w:tcPr>
            <w:tcW w:w="5850" w:type="dxa"/>
            <w:shd w:val="clear" w:color="auto" w:fill="auto"/>
            <w:noWrap/>
            <w:vAlign w:val="bottom"/>
            <w:hideMark/>
          </w:tcPr>
          <w:p w14:paraId="1F4E8231"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Season + Transect + Length*Season</w:t>
            </w:r>
          </w:p>
        </w:tc>
        <w:tc>
          <w:tcPr>
            <w:tcW w:w="1000" w:type="dxa"/>
            <w:shd w:val="clear" w:color="auto" w:fill="auto"/>
            <w:noWrap/>
            <w:vAlign w:val="bottom"/>
            <w:hideMark/>
          </w:tcPr>
          <w:p w14:paraId="21E5504B"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521.482</w:t>
            </w:r>
          </w:p>
        </w:tc>
        <w:tc>
          <w:tcPr>
            <w:tcW w:w="980" w:type="dxa"/>
            <w:shd w:val="clear" w:color="auto" w:fill="auto"/>
            <w:noWrap/>
            <w:vAlign w:val="bottom"/>
            <w:hideMark/>
          </w:tcPr>
          <w:p w14:paraId="75461373"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1.612</w:t>
            </w:r>
          </w:p>
        </w:tc>
        <w:tc>
          <w:tcPr>
            <w:tcW w:w="980" w:type="dxa"/>
            <w:shd w:val="clear" w:color="auto" w:fill="auto"/>
            <w:noWrap/>
            <w:vAlign w:val="bottom"/>
            <w:hideMark/>
          </w:tcPr>
          <w:p w14:paraId="1C652A8D"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0.178</w:t>
            </w:r>
          </w:p>
        </w:tc>
      </w:tr>
      <w:tr w:rsidR="00B31DD3" w:rsidRPr="00524172" w14:paraId="644ED2C3" w14:textId="77777777" w:rsidTr="00F82735">
        <w:trPr>
          <w:trHeight w:val="300"/>
        </w:trPr>
        <w:tc>
          <w:tcPr>
            <w:tcW w:w="5850" w:type="dxa"/>
            <w:shd w:val="clear" w:color="auto" w:fill="auto"/>
            <w:noWrap/>
            <w:vAlign w:val="bottom"/>
            <w:hideMark/>
          </w:tcPr>
          <w:p w14:paraId="4E1D19E8"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Season + Wetland + Transect + Length*Season</w:t>
            </w:r>
          </w:p>
        </w:tc>
        <w:tc>
          <w:tcPr>
            <w:tcW w:w="1000" w:type="dxa"/>
            <w:shd w:val="clear" w:color="auto" w:fill="auto"/>
            <w:noWrap/>
            <w:vAlign w:val="bottom"/>
            <w:hideMark/>
          </w:tcPr>
          <w:p w14:paraId="4D77A72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522.387</w:t>
            </w:r>
          </w:p>
        </w:tc>
        <w:tc>
          <w:tcPr>
            <w:tcW w:w="980" w:type="dxa"/>
            <w:shd w:val="clear" w:color="auto" w:fill="auto"/>
            <w:noWrap/>
            <w:vAlign w:val="bottom"/>
            <w:hideMark/>
          </w:tcPr>
          <w:p w14:paraId="025392A1"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2.517</w:t>
            </w:r>
          </w:p>
        </w:tc>
        <w:tc>
          <w:tcPr>
            <w:tcW w:w="980" w:type="dxa"/>
            <w:shd w:val="clear" w:color="auto" w:fill="auto"/>
            <w:noWrap/>
            <w:vAlign w:val="bottom"/>
            <w:hideMark/>
          </w:tcPr>
          <w:p w14:paraId="5B2CE4B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0.113</w:t>
            </w:r>
          </w:p>
        </w:tc>
      </w:tr>
      <w:tr w:rsidR="00B31DD3" w:rsidRPr="00524172" w14:paraId="650E398C" w14:textId="77777777" w:rsidTr="00F82735">
        <w:trPr>
          <w:trHeight w:val="300"/>
        </w:trPr>
        <w:tc>
          <w:tcPr>
            <w:tcW w:w="5850" w:type="dxa"/>
            <w:shd w:val="clear" w:color="auto" w:fill="auto"/>
            <w:noWrap/>
            <w:vAlign w:val="bottom"/>
            <w:hideMark/>
          </w:tcPr>
          <w:p w14:paraId="3EF87FF8"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Season</w:t>
            </w:r>
          </w:p>
        </w:tc>
        <w:tc>
          <w:tcPr>
            <w:tcW w:w="1000" w:type="dxa"/>
            <w:shd w:val="clear" w:color="auto" w:fill="auto"/>
            <w:noWrap/>
            <w:vAlign w:val="bottom"/>
            <w:hideMark/>
          </w:tcPr>
          <w:p w14:paraId="5E5233F8"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527.249</w:t>
            </w:r>
          </w:p>
        </w:tc>
        <w:tc>
          <w:tcPr>
            <w:tcW w:w="980" w:type="dxa"/>
            <w:shd w:val="clear" w:color="auto" w:fill="auto"/>
            <w:noWrap/>
            <w:vAlign w:val="bottom"/>
            <w:hideMark/>
          </w:tcPr>
          <w:p w14:paraId="12A099FF"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7.379</w:t>
            </w:r>
          </w:p>
        </w:tc>
        <w:tc>
          <w:tcPr>
            <w:tcW w:w="980" w:type="dxa"/>
            <w:shd w:val="clear" w:color="auto" w:fill="auto"/>
            <w:noWrap/>
            <w:vAlign w:val="bottom"/>
            <w:hideMark/>
          </w:tcPr>
          <w:p w14:paraId="36408A81"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0.010</w:t>
            </w:r>
          </w:p>
        </w:tc>
      </w:tr>
      <w:tr w:rsidR="00B31DD3" w:rsidRPr="00524172" w14:paraId="19CA19B5" w14:textId="77777777" w:rsidTr="00F82735">
        <w:trPr>
          <w:trHeight w:val="300"/>
        </w:trPr>
        <w:tc>
          <w:tcPr>
            <w:tcW w:w="5850" w:type="dxa"/>
            <w:shd w:val="clear" w:color="auto" w:fill="auto"/>
            <w:noWrap/>
            <w:vAlign w:val="bottom"/>
            <w:hideMark/>
          </w:tcPr>
          <w:p w14:paraId="6DC2A306"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Season + Wetland</w:t>
            </w:r>
          </w:p>
        </w:tc>
        <w:tc>
          <w:tcPr>
            <w:tcW w:w="1000" w:type="dxa"/>
            <w:shd w:val="clear" w:color="auto" w:fill="auto"/>
            <w:noWrap/>
            <w:vAlign w:val="bottom"/>
            <w:hideMark/>
          </w:tcPr>
          <w:p w14:paraId="5EF4FDF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527.993</w:t>
            </w:r>
          </w:p>
        </w:tc>
        <w:tc>
          <w:tcPr>
            <w:tcW w:w="980" w:type="dxa"/>
            <w:shd w:val="clear" w:color="auto" w:fill="auto"/>
            <w:noWrap/>
            <w:vAlign w:val="bottom"/>
            <w:hideMark/>
          </w:tcPr>
          <w:p w14:paraId="77C0A07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8.123</w:t>
            </w:r>
          </w:p>
        </w:tc>
        <w:tc>
          <w:tcPr>
            <w:tcW w:w="980" w:type="dxa"/>
            <w:shd w:val="clear" w:color="auto" w:fill="auto"/>
            <w:noWrap/>
            <w:vAlign w:val="bottom"/>
            <w:hideMark/>
          </w:tcPr>
          <w:p w14:paraId="33D8A8A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0.007</w:t>
            </w:r>
          </w:p>
        </w:tc>
      </w:tr>
      <w:tr w:rsidR="00B31DD3" w:rsidRPr="00524172" w14:paraId="2B18A158" w14:textId="77777777" w:rsidTr="00F82735">
        <w:trPr>
          <w:trHeight w:val="300"/>
        </w:trPr>
        <w:tc>
          <w:tcPr>
            <w:tcW w:w="5850" w:type="dxa"/>
            <w:shd w:val="clear" w:color="auto" w:fill="auto"/>
            <w:noWrap/>
            <w:vAlign w:val="bottom"/>
            <w:hideMark/>
          </w:tcPr>
          <w:p w14:paraId="7948F9D6"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Season + Length</w:t>
            </w:r>
          </w:p>
        </w:tc>
        <w:tc>
          <w:tcPr>
            <w:tcW w:w="1000" w:type="dxa"/>
            <w:shd w:val="clear" w:color="auto" w:fill="auto"/>
            <w:noWrap/>
            <w:vAlign w:val="bottom"/>
            <w:hideMark/>
          </w:tcPr>
          <w:p w14:paraId="7FA572B6"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528.705</w:t>
            </w:r>
          </w:p>
        </w:tc>
        <w:tc>
          <w:tcPr>
            <w:tcW w:w="980" w:type="dxa"/>
            <w:shd w:val="clear" w:color="auto" w:fill="auto"/>
            <w:noWrap/>
            <w:vAlign w:val="bottom"/>
            <w:hideMark/>
          </w:tcPr>
          <w:p w14:paraId="092EA69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8.835</w:t>
            </w:r>
          </w:p>
        </w:tc>
        <w:tc>
          <w:tcPr>
            <w:tcW w:w="980" w:type="dxa"/>
            <w:shd w:val="clear" w:color="auto" w:fill="auto"/>
            <w:noWrap/>
            <w:vAlign w:val="bottom"/>
            <w:hideMark/>
          </w:tcPr>
          <w:p w14:paraId="5DB95C59"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0.005</w:t>
            </w:r>
          </w:p>
        </w:tc>
      </w:tr>
      <w:tr w:rsidR="00B31DD3" w:rsidRPr="00524172" w14:paraId="07DC95F0" w14:textId="77777777" w:rsidTr="00F82735">
        <w:trPr>
          <w:trHeight w:val="300"/>
        </w:trPr>
        <w:tc>
          <w:tcPr>
            <w:tcW w:w="5850" w:type="dxa"/>
            <w:shd w:val="clear" w:color="auto" w:fill="auto"/>
            <w:noWrap/>
            <w:vAlign w:val="bottom"/>
            <w:hideMark/>
          </w:tcPr>
          <w:p w14:paraId="6AF26CBB"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Wetland + Season + Length*Wetland</w:t>
            </w:r>
          </w:p>
        </w:tc>
        <w:tc>
          <w:tcPr>
            <w:tcW w:w="1000" w:type="dxa"/>
            <w:shd w:val="clear" w:color="auto" w:fill="auto"/>
            <w:noWrap/>
            <w:vAlign w:val="bottom"/>
            <w:hideMark/>
          </w:tcPr>
          <w:p w14:paraId="714231E0"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528.824</w:t>
            </w:r>
          </w:p>
        </w:tc>
        <w:tc>
          <w:tcPr>
            <w:tcW w:w="980" w:type="dxa"/>
            <w:shd w:val="clear" w:color="auto" w:fill="auto"/>
            <w:noWrap/>
            <w:vAlign w:val="bottom"/>
            <w:hideMark/>
          </w:tcPr>
          <w:p w14:paraId="1380469A"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8.954</w:t>
            </w:r>
          </w:p>
        </w:tc>
        <w:tc>
          <w:tcPr>
            <w:tcW w:w="980" w:type="dxa"/>
            <w:shd w:val="clear" w:color="auto" w:fill="auto"/>
            <w:noWrap/>
            <w:vAlign w:val="bottom"/>
            <w:hideMark/>
          </w:tcPr>
          <w:p w14:paraId="3B214EE6"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0.005</w:t>
            </w:r>
          </w:p>
        </w:tc>
      </w:tr>
      <w:tr w:rsidR="00B31DD3" w:rsidRPr="00524172" w14:paraId="3624344F" w14:textId="77777777" w:rsidTr="00F82735">
        <w:trPr>
          <w:trHeight w:val="300"/>
        </w:trPr>
        <w:tc>
          <w:tcPr>
            <w:tcW w:w="5850" w:type="dxa"/>
            <w:shd w:val="clear" w:color="auto" w:fill="auto"/>
            <w:noWrap/>
            <w:vAlign w:val="bottom"/>
            <w:hideMark/>
          </w:tcPr>
          <w:p w14:paraId="3470DD7F"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Wetland + Season + Length</w:t>
            </w:r>
          </w:p>
        </w:tc>
        <w:tc>
          <w:tcPr>
            <w:tcW w:w="1000" w:type="dxa"/>
            <w:shd w:val="clear" w:color="auto" w:fill="auto"/>
            <w:noWrap/>
            <w:vAlign w:val="bottom"/>
            <w:hideMark/>
          </w:tcPr>
          <w:p w14:paraId="68EE2BA6"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529.119</w:t>
            </w:r>
          </w:p>
        </w:tc>
        <w:tc>
          <w:tcPr>
            <w:tcW w:w="980" w:type="dxa"/>
            <w:shd w:val="clear" w:color="auto" w:fill="auto"/>
            <w:noWrap/>
            <w:vAlign w:val="bottom"/>
            <w:hideMark/>
          </w:tcPr>
          <w:p w14:paraId="140D695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9.248</w:t>
            </w:r>
          </w:p>
        </w:tc>
        <w:tc>
          <w:tcPr>
            <w:tcW w:w="980" w:type="dxa"/>
            <w:shd w:val="clear" w:color="auto" w:fill="auto"/>
            <w:noWrap/>
            <w:vAlign w:val="bottom"/>
            <w:hideMark/>
          </w:tcPr>
          <w:p w14:paraId="618E962D"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0.004</w:t>
            </w:r>
          </w:p>
        </w:tc>
      </w:tr>
      <w:tr w:rsidR="00B31DD3" w:rsidRPr="00524172" w14:paraId="7244CFD4" w14:textId="77777777" w:rsidTr="00F82735">
        <w:trPr>
          <w:trHeight w:val="300"/>
        </w:trPr>
        <w:tc>
          <w:tcPr>
            <w:tcW w:w="5850" w:type="dxa"/>
            <w:shd w:val="clear" w:color="auto" w:fill="auto"/>
            <w:noWrap/>
            <w:vAlign w:val="bottom"/>
            <w:hideMark/>
          </w:tcPr>
          <w:p w14:paraId="25F78D1F"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Season + Wetland + Length + Season*Wetland</w:t>
            </w:r>
          </w:p>
        </w:tc>
        <w:tc>
          <w:tcPr>
            <w:tcW w:w="1000" w:type="dxa"/>
            <w:shd w:val="clear" w:color="auto" w:fill="auto"/>
            <w:noWrap/>
            <w:vAlign w:val="bottom"/>
            <w:hideMark/>
          </w:tcPr>
          <w:p w14:paraId="24EDB09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529.546</w:t>
            </w:r>
          </w:p>
        </w:tc>
        <w:tc>
          <w:tcPr>
            <w:tcW w:w="980" w:type="dxa"/>
            <w:shd w:val="clear" w:color="auto" w:fill="auto"/>
            <w:noWrap/>
            <w:vAlign w:val="bottom"/>
            <w:hideMark/>
          </w:tcPr>
          <w:p w14:paraId="4D9D1C0D"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9.676</w:t>
            </w:r>
          </w:p>
        </w:tc>
        <w:tc>
          <w:tcPr>
            <w:tcW w:w="980" w:type="dxa"/>
            <w:shd w:val="clear" w:color="auto" w:fill="auto"/>
            <w:noWrap/>
            <w:vAlign w:val="bottom"/>
            <w:hideMark/>
          </w:tcPr>
          <w:p w14:paraId="1F49EE39"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0.003</w:t>
            </w:r>
          </w:p>
        </w:tc>
      </w:tr>
      <w:tr w:rsidR="00B31DD3" w:rsidRPr="00524172" w14:paraId="60EE0932" w14:textId="77777777" w:rsidTr="00F82735">
        <w:trPr>
          <w:trHeight w:val="300"/>
        </w:trPr>
        <w:tc>
          <w:tcPr>
            <w:tcW w:w="5850" w:type="dxa"/>
            <w:shd w:val="clear" w:color="auto" w:fill="auto"/>
            <w:noWrap/>
            <w:vAlign w:val="bottom"/>
            <w:hideMark/>
          </w:tcPr>
          <w:p w14:paraId="54E5F106"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Season</w:t>
            </w:r>
          </w:p>
        </w:tc>
        <w:tc>
          <w:tcPr>
            <w:tcW w:w="1000" w:type="dxa"/>
            <w:shd w:val="clear" w:color="auto" w:fill="auto"/>
            <w:noWrap/>
            <w:vAlign w:val="bottom"/>
            <w:hideMark/>
          </w:tcPr>
          <w:p w14:paraId="145C5A8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529.576</w:t>
            </w:r>
          </w:p>
        </w:tc>
        <w:tc>
          <w:tcPr>
            <w:tcW w:w="980" w:type="dxa"/>
            <w:shd w:val="clear" w:color="auto" w:fill="auto"/>
            <w:noWrap/>
            <w:vAlign w:val="bottom"/>
            <w:hideMark/>
          </w:tcPr>
          <w:p w14:paraId="3608F336"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9.706</w:t>
            </w:r>
          </w:p>
        </w:tc>
        <w:tc>
          <w:tcPr>
            <w:tcW w:w="980" w:type="dxa"/>
            <w:shd w:val="clear" w:color="auto" w:fill="auto"/>
            <w:noWrap/>
            <w:vAlign w:val="bottom"/>
            <w:hideMark/>
          </w:tcPr>
          <w:p w14:paraId="10672B1F"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0.003</w:t>
            </w:r>
          </w:p>
        </w:tc>
      </w:tr>
      <w:tr w:rsidR="00B31DD3" w:rsidRPr="00524172" w14:paraId="2022002E" w14:textId="77777777" w:rsidTr="00F82735">
        <w:trPr>
          <w:trHeight w:val="300"/>
        </w:trPr>
        <w:tc>
          <w:tcPr>
            <w:tcW w:w="5850" w:type="dxa"/>
            <w:shd w:val="clear" w:color="auto" w:fill="auto"/>
            <w:noWrap/>
            <w:vAlign w:val="bottom"/>
            <w:hideMark/>
          </w:tcPr>
          <w:p w14:paraId="26E3A133"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Wetland</w:t>
            </w:r>
          </w:p>
        </w:tc>
        <w:tc>
          <w:tcPr>
            <w:tcW w:w="1000" w:type="dxa"/>
            <w:shd w:val="clear" w:color="auto" w:fill="auto"/>
            <w:noWrap/>
            <w:vAlign w:val="bottom"/>
            <w:hideMark/>
          </w:tcPr>
          <w:p w14:paraId="05ABF9C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529.771</w:t>
            </w:r>
          </w:p>
        </w:tc>
        <w:tc>
          <w:tcPr>
            <w:tcW w:w="980" w:type="dxa"/>
            <w:shd w:val="clear" w:color="auto" w:fill="auto"/>
            <w:noWrap/>
            <w:vAlign w:val="bottom"/>
            <w:hideMark/>
          </w:tcPr>
          <w:p w14:paraId="319AB98A"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9.900</w:t>
            </w:r>
          </w:p>
        </w:tc>
        <w:tc>
          <w:tcPr>
            <w:tcW w:w="980" w:type="dxa"/>
            <w:shd w:val="clear" w:color="auto" w:fill="auto"/>
            <w:noWrap/>
            <w:vAlign w:val="bottom"/>
            <w:hideMark/>
          </w:tcPr>
          <w:p w14:paraId="17CC9FFA"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0.003</w:t>
            </w:r>
          </w:p>
        </w:tc>
      </w:tr>
      <w:tr w:rsidR="00B31DD3" w:rsidRPr="00524172" w14:paraId="615A50C9" w14:textId="77777777" w:rsidTr="00F82735">
        <w:trPr>
          <w:trHeight w:val="300"/>
        </w:trPr>
        <w:tc>
          <w:tcPr>
            <w:tcW w:w="5850" w:type="dxa"/>
            <w:shd w:val="clear" w:color="auto" w:fill="auto"/>
            <w:noWrap/>
            <w:vAlign w:val="bottom"/>
            <w:hideMark/>
          </w:tcPr>
          <w:p w14:paraId="536DADB1"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Length + Transect*Length</w:t>
            </w:r>
          </w:p>
        </w:tc>
        <w:tc>
          <w:tcPr>
            <w:tcW w:w="1000" w:type="dxa"/>
            <w:shd w:val="clear" w:color="auto" w:fill="auto"/>
            <w:noWrap/>
            <w:vAlign w:val="bottom"/>
            <w:hideMark/>
          </w:tcPr>
          <w:p w14:paraId="31AD35FE"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529.844</w:t>
            </w:r>
          </w:p>
        </w:tc>
        <w:tc>
          <w:tcPr>
            <w:tcW w:w="980" w:type="dxa"/>
            <w:shd w:val="clear" w:color="auto" w:fill="auto"/>
            <w:noWrap/>
            <w:vAlign w:val="bottom"/>
            <w:hideMark/>
          </w:tcPr>
          <w:p w14:paraId="5CFD312E"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9.973</w:t>
            </w:r>
          </w:p>
        </w:tc>
        <w:tc>
          <w:tcPr>
            <w:tcW w:w="980" w:type="dxa"/>
            <w:shd w:val="clear" w:color="auto" w:fill="auto"/>
            <w:noWrap/>
            <w:vAlign w:val="bottom"/>
            <w:hideMark/>
          </w:tcPr>
          <w:p w14:paraId="78549EBA"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0.003</w:t>
            </w:r>
          </w:p>
        </w:tc>
      </w:tr>
      <w:tr w:rsidR="00B31DD3" w:rsidRPr="00524172" w14:paraId="1BBA0F4C" w14:textId="77777777" w:rsidTr="00F82735">
        <w:trPr>
          <w:trHeight w:val="300"/>
        </w:trPr>
        <w:tc>
          <w:tcPr>
            <w:tcW w:w="5850" w:type="dxa"/>
            <w:shd w:val="clear" w:color="auto" w:fill="auto"/>
            <w:noWrap/>
            <w:vAlign w:val="bottom"/>
            <w:hideMark/>
          </w:tcPr>
          <w:p w14:paraId="60DA1BBD"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w:t>
            </w:r>
          </w:p>
        </w:tc>
        <w:tc>
          <w:tcPr>
            <w:tcW w:w="1000" w:type="dxa"/>
            <w:shd w:val="clear" w:color="auto" w:fill="auto"/>
            <w:noWrap/>
            <w:vAlign w:val="bottom"/>
            <w:hideMark/>
          </w:tcPr>
          <w:p w14:paraId="2A671101"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529.982</w:t>
            </w:r>
          </w:p>
        </w:tc>
        <w:tc>
          <w:tcPr>
            <w:tcW w:w="980" w:type="dxa"/>
            <w:shd w:val="clear" w:color="auto" w:fill="auto"/>
            <w:noWrap/>
            <w:vAlign w:val="bottom"/>
            <w:hideMark/>
          </w:tcPr>
          <w:p w14:paraId="4F042A0E"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10.112</w:t>
            </w:r>
          </w:p>
        </w:tc>
        <w:tc>
          <w:tcPr>
            <w:tcW w:w="980" w:type="dxa"/>
            <w:shd w:val="clear" w:color="auto" w:fill="auto"/>
            <w:noWrap/>
            <w:vAlign w:val="bottom"/>
            <w:hideMark/>
          </w:tcPr>
          <w:p w14:paraId="6DCE3AFE"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0.003</w:t>
            </w:r>
          </w:p>
        </w:tc>
      </w:tr>
      <w:tr w:rsidR="00B31DD3" w:rsidRPr="00524172" w14:paraId="43496745" w14:textId="77777777" w:rsidTr="00F82735">
        <w:trPr>
          <w:trHeight w:val="300"/>
        </w:trPr>
        <w:tc>
          <w:tcPr>
            <w:tcW w:w="5850" w:type="dxa"/>
            <w:shd w:val="clear" w:color="auto" w:fill="auto"/>
            <w:noWrap/>
            <w:vAlign w:val="bottom"/>
            <w:hideMark/>
          </w:tcPr>
          <w:p w14:paraId="4BE9952D"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Season</w:t>
            </w:r>
          </w:p>
        </w:tc>
        <w:tc>
          <w:tcPr>
            <w:tcW w:w="1000" w:type="dxa"/>
            <w:shd w:val="clear" w:color="auto" w:fill="auto"/>
            <w:noWrap/>
            <w:vAlign w:val="bottom"/>
            <w:hideMark/>
          </w:tcPr>
          <w:p w14:paraId="5B0CAC86"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530.487</w:t>
            </w:r>
          </w:p>
        </w:tc>
        <w:tc>
          <w:tcPr>
            <w:tcW w:w="980" w:type="dxa"/>
            <w:shd w:val="clear" w:color="auto" w:fill="auto"/>
            <w:noWrap/>
            <w:vAlign w:val="bottom"/>
            <w:hideMark/>
          </w:tcPr>
          <w:p w14:paraId="10436DF8"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10.617</w:t>
            </w:r>
          </w:p>
        </w:tc>
        <w:tc>
          <w:tcPr>
            <w:tcW w:w="980" w:type="dxa"/>
            <w:shd w:val="clear" w:color="auto" w:fill="auto"/>
            <w:noWrap/>
            <w:vAlign w:val="bottom"/>
            <w:hideMark/>
          </w:tcPr>
          <w:p w14:paraId="05DE7C0B"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0.002</w:t>
            </w:r>
          </w:p>
        </w:tc>
      </w:tr>
      <w:tr w:rsidR="00B31DD3" w:rsidRPr="00524172" w14:paraId="77EE71AB" w14:textId="77777777" w:rsidTr="00F82735">
        <w:trPr>
          <w:trHeight w:val="300"/>
        </w:trPr>
        <w:tc>
          <w:tcPr>
            <w:tcW w:w="5850" w:type="dxa"/>
            <w:shd w:val="clear" w:color="auto" w:fill="auto"/>
            <w:noWrap/>
            <w:vAlign w:val="bottom"/>
            <w:hideMark/>
          </w:tcPr>
          <w:p w14:paraId="720BA186"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Wetland + Season</w:t>
            </w:r>
          </w:p>
        </w:tc>
        <w:tc>
          <w:tcPr>
            <w:tcW w:w="1000" w:type="dxa"/>
            <w:shd w:val="clear" w:color="auto" w:fill="auto"/>
            <w:noWrap/>
            <w:vAlign w:val="bottom"/>
            <w:hideMark/>
          </w:tcPr>
          <w:p w14:paraId="43407B41"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530.704</w:t>
            </w:r>
          </w:p>
        </w:tc>
        <w:tc>
          <w:tcPr>
            <w:tcW w:w="980" w:type="dxa"/>
            <w:shd w:val="clear" w:color="auto" w:fill="auto"/>
            <w:noWrap/>
            <w:vAlign w:val="bottom"/>
            <w:hideMark/>
          </w:tcPr>
          <w:p w14:paraId="1BC543E8"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10.834</w:t>
            </w:r>
          </w:p>
        </w:tc>
        <w:tc>
          <w:tcPr>
            <w:tcW w:w="980" w:type="dxa"/>
            <w:shd w:val="clear" w:color="auto" w:fill="auto"/>
            <w:noWrap/>
            <w:vAlign w:val="bottom"/>
            <w:hideMark/>
          </w:tcPr>
          <w:p w14:paraId="79CAE63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0.002</w:t>
            </w:r>
          </w:p>
        </w:tc>
      </w:tr>
      <w:tr w:rsidR="00B31DD3" w:rsidRPr="00524172" w14:paraId="61B4F11B" w14:textId="77777777" w:rsidTr="00F82735">
        <w:trPr>
          <w:trHeight w:val="300"/>
        </w:trPr>
        <w:tc>
          <w:tcPr>
            <w:tcW w:w="5850" w:type="dxa"/>
            <w:shd w:val="clear" w:color="auto" w:fill="auto"/>
            <w:noWrap/>
            <w:vAlign w:val="bottom"/>
            <w:hideMark/>
          </w:tcPr>
          <w:p w14:paraId="118B950D"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Wetland</w:t>
            </w:r>
          </w:p>
        </w:tc>
        <w:tc>
          <w:tcPr>
            <w:tcW w:w="1000" w:type="dxa"/>
            <w:shd w:val="clear" w:color="auto" w:fill="auto"/>
            <w:noWrap/>
            <w:vAlign w:val="bottom"/>
            <w:hideMark/>
          </w:tcPr>
          <w:p w14:paraId="32E1C4CD"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531.284</w:t>
            </w:r>
          </w:p>
        </w:tc>
        <w:tc>
          <w:tcPr>
            <w:tcW w:w="980" w:type="dxa"/>
            <w:shd w:val="clear" w:color="auto" w:fill="auto"/>
            <w:noWrap/>
            <w:vAlign w:val="bottom"/>
            <w:hideMark/>
          </w:tcPr>
          <w:p w14:paraId="1A47C557"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11.413</w:t>
            </w:r>
          </w:p>
        </w:tc>
        <w:tc>
          <w:tcPr>
            <w:tcW w:w="980" w:type="dxa"/>
            <w:shd w:val="clear" w:color="auto" w:fill="auto"/>
            <w:noWrap/>
            <w:vAlign w:val="bottom"/>
            <w:hideMark/>
          </w:tcPr>
          <w:p w14:paraId="4E6A5E6A"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0.001</w:t>
            </w:r>
          </w:p>
        </w:tc>
      </w:tr>
      <w:tr w:rsidR="00B31DD3" w:rsidRPr="00524172" w14:paraId="2CC72DC0" w14:textId="77777777" w:rsidTr="00F82735">
        <w:trPr>
          <w:trHeight w:val="300"/>
        </w:trPr>
        <w:tc>
          <w:tcPr>
            <w:tcW w:w="5850" w:type="dxa"/>
            <w:shd w:val="clear" w:color="auto" w:fill="auto"/>
            <w:noWrap/>
            <w:vAlign w:val="bottom"/>
            <w:hideMark/>
          </w:tcPr>
          <w:p w14:paraId="75928886"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Season + Wetland + Season*Wetland</w:t>
            </w:r>
          </w:p>
        </w:tc>
        <w:tc>
          <w:tcPr>
            <w:tcW w:w="1000" w:type="dxa"/>
            <w:shd w:val="clear" w:color="auto" w:fill="auto"/>
            <w:noWrap/>
            <w:vAlign w:val="bottom"/>
            <w:hideMark/>
          </w:tcPr>
          <w:p w14:paraId="118C7637"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531.438</w:t>
            </w:r>
          </w:p>
        </w:tc>
        <w:tc>
          <w:tcPr>
            <w:tcW w:w="980" w:type="dxa"/>
            <w:shd w:val="clear" w:color="auto" w:fill="auto"/>
            <w:noWrap/>
            <w:vAlign w:val="bottom"/>
            <w:hideMark/>
          </w:tcPr>
          <w:p w14:paraId="549FE76F"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11.567</w:t>
            </w:r>
          </w:p>
        </w:tc>
        <w:tc>
          <w:tcPr>
            <w:tcW w:w="980" w:type="dxa"/>
            <w:shd w:val="clear" w:color="auto" w:fill="auto"/>
            <w:noWrap/>
            <w:vAlign w:val="bottom"/>
            <w:hideMark/>
          </w:tcPr>
          <w:p w14:paraId="157E63CB"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0.001</w:t>
            </w:r>
          </w:p>
        </w:tc>
      </w:tr>
      <w:tr w:rsidR="00B31DD3" w:rsidRPr="00524172" w14:paraId="5572BE28" w14:textId="77777777" w:rsidTr="00F82735">
        <w:trPr>
          <w:trHeight w:val="300"/>
        </w:trPr>
        <w:tc>
          <w:tcPr>
            <w:tcW w:w="5850" w:type="dxa"/>
            <w:shd w:val="clear" w:color="auto" w:fill="auto"/>
            <w:noWrap/>
            <w:vAlign w:val="bottom"/>
            <w:hideMark/>
          </w:tcPr>
          <w:p w14:paraId="7032F1C5"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Length</w:t>
            </w:r>
          </w:p>
        </w:tc>
        <w:tc>
          <w:tcPr>
            <w:tcW w:w="1000" w:type="dxa"/>
            <w:shd w:val="clear" w:color="auto" w:fill="auto"/>
            <w:noWrap/>
            <w:vAlign w:val="bottom"/>
            <w:hideMark/>
          </w:tcPr>
          <w:p w14:paraId="6D71F64B"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531.829</w:t>
            </w:r>
          </w:p>
        </w:tc>
        <w:tc>
          <w:tcPr>
            <w:tcW w:w="980" w:type="dxa"/>
            <w:shd w:val="clear" w:color="auto" w:fill="auto"/>
            <w:noWrap/>
            <w:vAlign w:val="bottom"/>
            <w:hideMark/>
          </w:tcPr>
          <w:p w14:paraId="4802927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11.959</w:t>
            </w:r>
          </w:p>
        </w:tc>
        <w:tc>
          <w:tcPr>
            <w:tcW w:w="980" w:type="dxa"/>
            <w:shd w:val="clear" w:color="auto" w:fill="auto"/>
            <w:noWrap/>
            <w:vAlign w:val="bottom"/>
            <w:hideMark/>
          </w:tcPr>
          <w:p w14:paraId="25B96C0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0.001</w:t>
            </w:r>
          </w:p>
        </w:tc>
      </w:tr>
      <w:tr w:rsidR="00B31DD3" w:rsidRPr="00524172" w14:paraId="005B1C3A" w14:textId="77777777" w:rsidTr="00F82735">
        <w:trPr>
          <w:trHeight w:val="300"/>
        </w:trPr>
        <w:tc>
          <w:tcPr>
            <w:tcW w:w="5850" w:type="dxa"/>
            <w:shd w:val="clear" w:color="auto" w:fill="auto"/>
            <w:noWrap/>
            <w:vAlign w:val="bottom"/>
            <w:hideMark/>
          </w:tcPr>
          <w:p w14:paraId="2DF5EE68"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Season + Transect*Season</w:t>
            </w:r>
          </w:p>
        </w:tc>
        <w:tc>
          <w:tcPr>
            <w:tcW w:w="1000" w:type="dxa"/>
            <w:shd w:val="clear" w:color="auto" w:fill="auto"/>
            <w:noWrap/>
            <w:vAlign w:val="bottom"/>
            <w:hideMark/>
          </w:tcPr>
          <w:p w14:paraId="4EC7D88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531.998</w:t>
            </w:r>
          </w:p>
        </w:tc>
        <w:tc>
          <w:tcPr>
            <w:tcW w:w="980" w:type="dxa"/>
            <w:shd w:val="clear" w:color="auto" w:fill="auto"/>
            <w:noWrap/>
            <w:vAlign w:val="bottom"/>
            <w:hideMark/>
          </w:tcPr>
          <w:p w14:paraId="63C9CD10"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12.128</w:t>
            </w:r>
          </w:p>
        </w:tc>
        <w:tc>
          <w:tcPr>
            <w:tcW w:w="980" w:type="dxa"/>
            <w:shd w:val="clear" w:color="auto" w:fill="auto"/>
            <w:noWrap/>
            <w:vAlign w:val="bottom"/>
            <w:hideMark/>
          </w:tcPr>
          <w:p w14:paraId="4FCCD6D9"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0.001</w:t>
            </w:r>
          </w:p>
        </w:tc>
      </w:tr>
      <w:tr w:rsidR="00B31DD3" w:rsidRPr="00524172" w14:paraId="4615A9CF" w14:textId="77777777" w:rsidTr="00F82735">
        <w:trPr>
          <w:trHeight w:val="300"/>
        </w:trPr>
        <w:tc>
          <w:tcPr>
            <w:tcW w:w="5850" w:type="dxa"/>
            <w:shd w:val="clear" w:color="auto" w:fill="auto"/>
            <w:noWrap/>
            <w:vAlign w:val="bottom"/>
            <w:hideMark/>
          </w:tcPr>
          <w:p w14:paraId="425684EF"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Wetland + Length*Wetland</w:t>
            </w:r>
          </w:p>
        </w:tc>
        <w:tc>
          <w:tcPr>
            <w:tcW w:w="1000" w:type="dxa"/>
            <w:shd w:val="clear" w:color="auto" w:fill="auto"/>
            <w:noWrap/>
            <w:vAlign w:val="bottom"/>
            <w:hideMark/>
          </w:tcPr>
          <w:p w14:paraId="0C36909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532.028</w:t>
            </w:r>
          </w:p>
        </w:tc>
        <w:tc>
          <w:tcPr>
            <w:tcW w:w="980" w:type="dxa"/>
            <w:shd w:val="clear" w:color="auto" w:fill="auto"/>
            <w:noWrap/>
            <w:vAlign w:val="bottom"/>
            <w:hideMark/>
          </w:tcPr>
          <w:p w14:paraId="2455582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12.158</w:t>
            </w:r>
          </w:p>
        </w:tc>
        <w:tc>
          <w:tcPr>
            <w:tcW w:w="980" w:type="dxa"/>
            <w:shd w:val="clear" w:color="auto" w:fill="auto"/>
            <w:noWrap/>
            <w:vAlign w:val="bottom"/>
            <w:hideMark/>
          </w:tcPr>
          <w:p w14:paraId="7922C612"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0.001</w:t>
            </w:r>
          </w:p>
        </w:tc>
      </w:tr>
      <w:tr w:rsidR="00B31DD3" w:rsidRPr="00524172" w14:paraId="58E6EC95" w14:textId="77777777" w:rsidTr="00F82735">
        <w:trPr>
          <w:trHeight w:val="300"/>
        </w:trPr>
        <w:tc>
          <w:tcPr>
            <w:tcW w:w="5850" w:type="dxa"/>
            <w:shd w:val="clear" w:color="auto" w:fill="auto"/>
            <w:noWrap/>
            <w:vAlign w:val="bottom"/>
            <w:hideMark/>
          </w:tcPr>
          <w:p w14:paraId="48203B0C"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 xml:space="preserve">Transect + Wetland + Length </w:t>
            </w:r>
          </w:p>
        </w:tc>
        <w:tc>
          <w:tcPr>
            <w:tcW w:w="1000" w:type="dxa"/>
            <w:shd w:val="clear" w:color="auto" w:fill="auto"/>
            <w:noWrap/>
            <w:vAlign w:val="bottom"/>
            <w:hideMark/>
          </w:tcPr>
          <w:p w14:paraId="178614D4"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533.135</w:t>
            </w:r>
          </w:p>
        </w:tc>
        <w:tc>
          <w:tcPr>
            <w:tcW w:w="980" w:type="dxa"/>
            <w:shd w:val="clear" w:color="auto" w:fill="auto"/>
            <w:noWrap/>
            <w:vAlign w:val="bottom"/>
            <w:hideMark/>
          </w:tcPr>
          <w:p w14:paraId="0DD9B7D9"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13.265</w:t>
            </w:r>
          </w:p>
        </w:tc>
        <w:tc>
          <w:tcPr>
            <w:tcW w:w="980" w:type="dxa"/>
            <w:shd w:val="clear" w:color="auto" w:fill="auto"/>
            <w:noWrap/>
            <w:vAlign w:val="bottom"/>
            <w:hideMark/>
          </w:tcPr>
          <w:p w14:paraId="746EC776"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0.001</w:t>
            </w:r>
          </w:p>
        </w:tc>
      </w:tr>
      <w:tr w:rsidR="00B31DD3" w:rsidRPr="00524172" w14:paraId="73CC7BE0" w14:textId="77777777" w:rsidTr="00F82735">
        <w:trPr>
          <w:trHeight w:val="300"/>
        </w:trPr>
        <w:tc>
          <w:tcPr>
            <w:tcW w:w="5850" w:type="dxa"/>
            <w:shd w:val="clear" w:color="auto" w:fill="auto"/>
            <w:noWrap/>
            <w:vAlign w:val="bottom"/>
            <w:hideMark/>
          </w:tcPr>
          <w:p w14:paraId="2E0EED91"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Length + Wetland + Season</w:t>
            </w:r>
          </w:p>
        </w:tc>
        <w:tc>
          <w:tcPr>
            <w:tcW w:w="1000" w:type="dxa"/>
            <w:shd w:val="clear" w:color="auto" w:fill="auto"/>
            <w:noWrap/>
            <w:vAlign w:val="bottom"/>
            <w:hideMark/>
          </w:tcPr>
          <w:p w14:paraId="0DBC9A90"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534.472</w:t>
            </w:r>
          </w:p>
        </w:tc>
        <w:tc>
          <w:tcPr>
            <w:tcW w:w="980" w:type="dxa"/>
            <w:shd w:val="clear" w:color="auto" w:fill="auto"/>
            <w:noWrap/>
            <w:vAlign w:val="bottom"/>
            <w:hideMark/>
          </w:tcPr>
          <w:p w14:paraId="17823359"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14.601</w:t>
            </w:r>
          </w:p>
        </w:tc>
        <w:tc>
          <w:tcPr>
            <w:tcW w:w="980" w:type="dxa"/>
            <w:shd w:val="clear" w:color="auto" w:fill="auto"/>
            <w:noWrap/>
            <w:vAlign w:val="bottom"/>
            <w:hideMark/>
          </w:tcPr>
          <w:p w14:paraId="78F8972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0.000</w:t>
            </w:r>
          </w:p>
        </w:tc>
      </w:tr>
      <w:tr w:rsidR="00B31DD3" w:rsidRPr="00524172" w14:paraId="091D513D" w14:textId="77777777" w:rsidTr="00F82735">
        <w:trPr>
          <w:trHeight w:val="300"/>
        </w:trPr>
        <w:tc>
          <w:tcPr>
            <w:tcW w:w="5850" w:type="dxa"/>
            <w:shd w:val="clear" w:color="auto" w:fill="auto"/>
            <w:noWrap/>
            <w:vAlign w:val="bottom"/>
            <w:hideMark/>
          </w:tcPr>
          <w:p w14:paraId="06B93B30"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w:t>
            </w:r>
          </w:p>
        </w:tc>
        <w:tc>
          <w:tcPr>
            <w:tcW w:w="1000" w:type="dxa"/>
            <w:shd w:val="clear" w:color="auto" w:fill="auto"/>
            <w:noWrap/>
            <w:vAlign w:val="bottom"/>
            <w:hideMark/>
          </w:tcPr>
          <w:p w14:paraId="0B2048D4"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535.316</w:t>
            </w:r>
          </w:p>
        </w:tc>
        <w:tc>
          <w:tcPr>
            <w:tcW w:w="980" w:type="dxa"/>
            <w:shd w:val="clear" w:color="auto" w:fill="auto"/>
            <w:noWrap/>
            <w:vAlign w:val="bottom"/>
            <w:hideMark/>
          </w:tcPr>
          <w:p w14:paraId="70969CD1"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15.446</w:t>
            </w:r>
          </w:p>
        </w:tc>
        <w:tc>
          <w:tcPr>
            <w:tcW w:w="980" w:type="dxa"/>
            <w:shd w:val="clear" w:color="auto" w:fill="auto"/>
            <w:noWrap/>
            <w:vAlign w:val="bottom"/>
            <w:hideMark/>
          </w:tcPr>
          <w:p w14:paraId="5D0AF9C8"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0.000</w:t>
            </w:r>
          </w:p>
        </w:tc>
      </w:tr>
      <w:tr w:rsidR="00B31DD3" w:rsidRPr="00524172" w14:paraId="693E233B" w14:textId="77777777" w:rsidTr="00F82735">
        <w:trPr>
          <w:trHeight w:val="300"/>
        </w:trPr>
        <w:tc>
          <w:tcPr>
            <w:tcW w:w="5850" w:type="dxa"/>
            <w:shd w:val="clear" w:color="auto" w:fill="auto"/>
            <w:noWrap/>
            <w:vAlign w:val="bottom"/>
            <w:hideMark/>
          </w:tcPr>
          <w:p w14:paraId="44C253FF"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Wetland</w:t>
            </w:r>
          </w:p>
        </w:tc>
        <w:tc>
          <w:tcPr>
            <w:tcW w:w="1000" w:type="dxa"/>
            <w:shd w:val="clear" w:color="auto" w:fill="auto"/>
            <w:noWrap/>
            <w:vAlign w:val="bottom"/>
            <w:hideMark/>
          </w:tcPr>
          <w:p w14:paraId="6E1D385F"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535.997</w:t>
            </w:r>
          </w:p>
        </w:tc>
        <w:tc>
          <w:tcPr>
            <w:tcW w:w="980" w:type="dxa"/>
            <w:shd w:val="clear" w:color="auto" w:fill="auto"/>
            <w:noWrap/>
            <w:vAlign w:val="bottom"/>
            <w:hideMark/>
          </w:tcPr>
          <w:p w14:paraId="72089370"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16.127</w:t>
            </w:r>
          </w:p>
        </w:tc>
        <w:tc>
          <w:tcPr>
            <w:tcW w:w="980" w:type="dxa"/>
            <w:shd w:val="clear" w:color="auto" w:fill="auto"/>
            <w:noWrap/>
            <w:vAlign w:val="bottom"/>
            <w:hideMark/>
          </w:tcPr>
          <w:p w14:paraId="4E0D2480"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0.000</w:t>
            </w:r>
          </w:p>
        </w:tc>
      </w:tr>
      <w:tr w:rsidR="00B31DD3" w:rsidRPr="00524172" w14:paraId="478E20F1" w14:textId="77777777" w:rsidTr="00F82735">
        <w:trPr>
          <w:trHeight w:val="300"/>
        </w:trPr>
        <w:tc>
          <w:tcPr>
            <w:tcW w:w="5850" w:type="dxa"/>
            <w:shd w:val="clear" w:color="auto" w:fill="auto"/>
            <w:noWrap/>
            <w:vAlign w:val="bottom"/>
            <w:hideMark/>
          </w:tcPr>
          <w:p w14:paraId="0FDA7B62" w14:textId="77777777" w:rsidR="00B31DD3" w:rsidRPr="00524172" w:rsidRDefault="00B31DD3" w:rsidP="00C341A6">
            <w:pPr>
              <w:spacing w:after="0" w:line="240" w:lineRule="auto"/>
              <w:rPr>
                <w:rFonts w:eastAsia="Times New Roman" w:cs="Times New Roman"/>
                <w:color w:val="000000"/>
                <w:szCs w:val="24"/>
              </w:rPr>
            </w:pPr>
            <w:r w:rsidRPr="00524172">
              <w:rPr>
                <w:rFonts w:eastAsia="Times New Roman" w:cs="Times New Roman"/>
                <w:color w:val="000000"/>
                <w:szCs w:val="24"/>
              </w:rPr>
              <w:t>Transect + Wetland + Transect*Wetland</w:t>
            </w:r>
          </w:p>
        </w:tc>
        <w:tc>
          <w:tcPr>
            <w:tcW w:w="1000" w:type="dxa"/>
            <w:shd w:val="clear" w:color="auto" w:fill="auto"/>
            <w:noWrap/>
            <w:vAlign w:val="bottom"/>
            <w:hideMark/>
          </w:tcPr>
          <w:p w14:paraId="4BBC161F"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537.412</w:t>
            </w:r>
          </w:p>
        </w:tc>
        <w:tc>
          <w:tcPr>
            <w:tcW w:w="980" w:type="dxa"/>
            <w:shd w:val="clear" w:color="auto" w:fill="auto"/>
            <w:noWrap/>
            <w:vAlign w:val="bottom"/>
            <w:hideMark/>
          </w:tcPr>
          <w:p w14:paraId="09A993F5"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17.542</w:t>
            </w:r>
          </w:p>
        </w:tc>
        <w:tc>
          <w:tcPr>
            <w:tcW w:w="980" w:type="dxa"/>
            <w:shd w:val="clear" w:color="auto" w:fill="auto"/>
            <w:noWrap/>
            <w:vAlign w:val="bottom"/>
            <w:hideMark/>
          </w:tcPr>
          <w:p w14:paraId="499DD8AC" w14:textId="77777777" w:rsidR="00B31DD3" w:rsidRPr="00524172" w:rsidRDefault="00B31DD3" w:rsidP="00C341A6">
            <w:pPr>
              <w:spacing w:after="0" w:line="240" w:lineRule="auto"/>
              <w:jc w:val="right"/>
              <w:rPr>
                <w:rFonts w:eastAsia="Times New Roman" w:cs="Times New Roman"/>
                <w:color w:val="000000"/>
                <w:szCs w:val="24"/>
              </w:rPr>
            </w:pPr>
            <w:r w:rsidRPr="00524172">
              <w:rPr>
                <w:rFonts w:cs="Times New Roman"/>
                <w:color w:val="000000"/>
                <w:szCs w:val="24"/>
              </w:rPr>
              <w:t>0.000</w:t>
            </w:r>
          </w:p>
        </w:tc>
      </w:tr>
    </w:tbl>
    <w:p w14:paraId="024C4574" w14:textId="77777777" w:rsidR="00B31DD3" w:rsidRDefault="00B31DD3" w:rsidP="00161286">
      <w:pPr>
        <w:pStyle w:val="NATESTYLE1CommonCollege"/>
        <w:jc w:val="both"/>
      </w:pPr>
    </w:p>
    <w:p w14:paraId="2625BD07" w14:textId="568009BB" w:rsidR="002D4B29" w:rsidRDefault="002D4B29" w:rsidP="00161286">
      <w:pPr>
        <w:pStyle w:val="NATESTYLE1CommonCollege"/>
        <w:jc w:val="both"/>
      </w:pPr>
      <w:r>
        <w:t xml:space="preserve"> </w:t>
      </w:r>
    </w:p>
    <w:p w14:paraId="314CDEF6" w14:textId="77777777" w:rsidR="00C341A6" w:rsidRPr="002D4B29" w:rsidRDefault="00C341A6" w:rsidP="00161286">
      <w:pPr>
        <w:pStyle w:val="NATESTYLE1CommonCollege"/>
        <w:jc w:val="both"/>
      </w:pPr>
    </w:p>
    <w:p w14:paraId="750702A9" w14:textId="77777777" w:rsidR="00621960" w:rsidRDefault="00621960" w:rsidP="00621960">
      <w:pPr>
        <w:pStyle w:val="NATESTYLE1CommonCollege"/>
        <w:spacing w:after="240"/>
        <w:jc w:val="both"/>
        <w:rPr>
          <w:i/>
          <w:iCs/>
        </w:rPr>
      </w:pPr>
      <w:r w:rsidRPr="002E110A">
        <w:rPr>
          <w:i/>
          <w:iCs/>
        </w:rPr>
        <w:lastRenderedPageBreak/>
        <w:t>WCA3A site level total phosphorus</w:t>
      </w:r>
    </w:p>
    <w:p w14:paraId="28FDF805" w14:textId="474F4C45" w:rsidR="00621960" w:rsidRPr="007A70BD" w:rsidRDefault="00621960" w:rsidP="00621960">
      <w:pPr>
        <w:pStyle w:val="NATESTYLE1CommonCollege"/>
        <w:spacing w:line="240" w:lineRule="auto"/>
        <w:jc w:val="both"/>
      </w:pPr>
      <w:r>
        <w:t>Table S</w:t>
      </w:r>
      <w:r w:rsidR="0015308F">
        <w:t>3</w:t>
      </w:r>
      <w:r>
        <w:t>: site level differences in periphyton total phosphorus in WCA3A.</w:t>
      </w:r>
    </w:p>
    <w:tbl>
      <w:tblPr>
        <w:tblW w:w="6300" w:type="dxa"/>
        <w:tblBorders>
          <w:top w:val="single" w:sz="4" w:space="0" w:color="auto"/>
          <w:bottom w:val="single" w:sz="4" w:space="0" w:color="auto"/>
        </w:tblBorders>
        <w:tblLook w:val="04A0" w:firstRow="1" w:lastRow="0" w:firstColumn="1" w:lastColumn="0" w:noHBand="0" w:noVBand="1"/>
      </w:tblPr>
      <w:tblGrid>
        <w:gridCol w:w="1080"/>
        <w:gridCol w:w="960"/>
        <w:gridCol w:w="809"/>
        <w:gridCol w:w="944"/>
        <w:gridCol w:w="720"/>
        <w:gridCol w:w="1787"/>
      </w:tblGrid>
      <w:tr w:rsidR="00621960" w:rsidRPr="00361798" w14:paraId="0D1E79F7" w14:textId="77777777" w:rsidTr="00F82735">
        <w:trPr>
          <w:trHeight w:val="312"/>
        </w:trPr>
        <w:tc>
          <w:tcPr>
            <w:tcW w:w="1080" w:type="dxa"/>
            <w:vMerge w:val="restart"/>
            <w:tcBorders>
              <w:top w:val="single" w:sz="4" w:space="0" w:color="auto"/>
            </w:tcBorders>
            <w:shd w:val="clear" w:color="auto" w:fill="auto"/>
            <w:noWrap/>
            <w:vAlign w:val="center"/>
          </w:tcPr>
          <w:p w14:paraId="32209D93"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b/>
                <w:bCs/>
                <w:color w:val="000000"/>
                <w:kern w:val="0"/>
                <w14:ligatures w14:val="none"/>
              </w:rPr>
              <w:t>Site</w:t>
            </w:r>
          </w:p>
        </w:tc>
        <w:tc>
          <w:tcPr>
            <w:tcW w:w="960" w:type="dxa"/>
            <w:vMerge w:val="restart"/>
            <w:tcBorders>
              <w:top w:val="single" w:sz="4" w:space="0" w:color="auto"/>
            </w:tcBorders>
            <w:shd w:val="clear" w:color="auto" w:fill="auto"/>
            <w:noWrap/>
            <w:vAlign w:val="center"/>
          </w:tcPr>
          <w:p w14:paraId="2849EE5D"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b/>
                <w:bCs/>
                <w:color w:val="000000"/>
                <w:kern w:val="0"/>
                <w14:ligatures w14:val="none"/>
              </w:rPr>
              <w:t>Season</w:t>
            </w:r>
          </w:p>
        </w:tc>
        <w:tc>
          <w:tcPr>
            <w:tcW w:w="809" w:type="dxa"/>
            <w:vMerge w:val="restart"/>
            <w:tcBorders>
              <w:top w:val="single" w:sz="4" w:space="0" w:color="auto"/>
            </w:tcBorders>
            <w:vAlign w:val="center"/>
          </w:tcPr>
          <w:p w14:paraId="374A3715" w14:textId="77777777" w:rsidR="00621960" w:rsidRDefault="00621960" w:rsidP="00F82735">
            <w:pPr>
              <w:spacing w:after="0" w:line="240" w:lineRule="auto"/>
              <w:jc w:val="center"/>
              <w:rPr>
                <w:rFonts w:ascii="Calibri" w:eastAsia="Times New Roman" w:hAnsi="Calibri" w:cs="Calibri"/>
                <w:color w:val="000000"/>
                <w:kern w:val="0"/>
                <w14:ligatures w14:val="none"/>
              </w:rPr>
            </w:pPr>
            <w:proofErr w:type="spellStart"/>
            <w:r w:rsidRPr="00A47E50">
              <w:rPr>
                <w:rFonts w:ascii="Calibri" w:eastAsia="Times New Roman" w:hAnsi="Calibri" w:cs="Calibri"/>
                <w:b/>
                <w:bCs/>
                <w:color w:val="000000"/>
                <w:kern w:val="0"/>
                <w14:ligatures w14:val="none"/>
              </w:rPr>
              <w:t>n</w:t>
            </w:r>
            <w:r w:rsidRPr="00A47E50">
              <w:rPr>
                <w:rFonts w:ascii="Calibri" w:eastAsia="Times New Roman" w:hAnsi="Calibri" w:cs="Calibri"/>
                <w:b/>
                <w:bCs/>
                <w:color w:val="000000"/>
                <w:kern w:val="0"/>
                <w:vertAlign w:val="subscript"/>
                <w14:ligatures w14:val="none"/>
              </w:rPr>
              <w:t>samples</w:t>
            </w:r>
            <w:proofErr w:type="spellEnd"/>
          </w:p>
        </w:tc>
        <w:tc>
          <w:tcPr>
            <w:tcW w:w="3451" w:type="dxa"/>
            <w:gridSpan w:val="3"/>
            <w:tcBorders>
              <w:top w:val="single" w:sz="4" w:space="0" w:color="auto"/>
              <w:bottom w:val="nil"/>
            </w:tcBorders>
            <w:shd w:val="clear" w:color="auto" w:fill="auto"/>
            <w:noWrap/>
            <w:vAlign w:val="center"/>
          </w:tcPr>
          <w:p w14:paraId="352FFD8A" w14:textId="77777777" w:rsidR="00621960" w:rsidRPr="00A47E50" w:rsidRDefault="00621960" w:rsidP="00F82735">
            <w:pPr>
              <w:spacing w:after="0" w:line="240" w:lineRule="auto"/>
              <w:jc w:val="center"/>
              <w:rPr>
                <w:rFonts w:ascii="Calibri" w:eastAsia="Times New Roman" w:hAnsi="Calibri" w:cs="Calibri"/>
                <w:b/>
                <w:bCs/>
                <w:color w:val="000000"/>
                <w:kern w:val="0"/>
                <w14:ligatures w14:val="none"/>
              </w:rPr>
            </w:pPr>
            <w:r w:rsidRPr="00A47E50">
              <w:rPr>
                <w:rFonts w:ascii="Calibri" w:eastAsia="Times New Roman" w:hAnsi="Calibri" w:cs="Calibri"/>
                <w:b/>
                <w:bCs/>
                <w:color w:val="000000"/>
                <w:kern w:val="0"/>
                <w14:ligatures w14:val="none"/>
              </w:rPr>
              <w:t>Total Phosphorus (μg·g</w:t>
            </w:r>
            <w:r w:rsidRPr="00A47E50">
              <w:rPr>
                <w:rFonts w:ascii="Calibri" w:eastAsia="Times New Roman" w:hAnsi="Calibri" w:cs="Calibri"/>
                <w:b/>
                <w:bCs/>
                <w:color w:val="000000"/>
                <w:kern w:val="0"/>
                <w:vertAlign w:val="superscript"/>
                <w14:ligatures w14:val="none"/>
              </w:rPr>
              <w:t>-1</w:t>
            </w:r>
            <w:r w:rsidRPr="00A47E50">
              <w:rPr>
                <w:rFonts w:ascii="Calibri" w:eastAsia="Times New Roman" w:hAnsi="Calibri" w:cs="Calibri"/>
                <w:b/>
                <w:bCs/>
                <w:color w:val="000000"/>
                <w:kern w:val="0"/>
                <w14:ligatures w14:val="none"/>
              </w:rPr>
              <w:t>)</w:t>
            </w:r>
          </w:p>
        </w:tc>
      </w:tr>
      <w:tr w:rsidR="00621960" w:rsidRPr="00361798" w14:paraId="5F25579A" w14:textId="77777777" w:rsidTr="00F82735">
        <w:trPr>
          <w:trHeight w:val="312"/>
        </w:trPr>
        <w:tc>
          <w:tcPr>
            <w:tcW w:w="1080" w:type="dxa"/>
            <w:vMerge/>
            <w:tcBorders>
              <w:bottom w:val="single" w:sz="4" w:space="0" w:color="auto"/>
            </w:tcBorders>
            <w:shd w:val="clear" w:color="auto" w:fill="auto"/>
            <w:noWrap/>
            <w:vAlign w:val="center"/>
            <w:hideMark/>
          </w:tcPr>
          <w:p w14:paraId="6539C29C" w14:textId="77777777" w:rsidR="00621960" w:rsidRPr="00361798" w:rsidRDefault="00621960" w:rsidP="00F82735">
            <w:pPr>
              <w:spacing w:after="0" w:line="240" w:lineRule="auto"/>
              <w:jc w:val="center"/>
              <w:rPr>
                <w:rFonts w:ascii="Calibri" w:eastAsia="Times New Roman" w:hAnsi="Calibri" w:cs="Calibri"/>
                <w:b/>
                <w:bCs/>
                <w:color w:val="000000"/>
                <w:kern w:val="0"/>
                <w14:ligatures w14:val="none"/>
              </w:rPr>
            </w:pPr>
          </w:p>
        </w:tc>
        <w:tc>
          <w:tcPr>
            <w:tcW w:w="960" w:type="dxa"/>
            <w:vMerge/>
            <w:tcBorders>
              <w:bottom w:val="single" w:sz="4" w:space="0" w:color="auto"/>
            </w:tcBorders>
            <w:shd w:val="clear" w:color="auto" w:fill="auto"/>
            <w:noWrap/>
            <w:vAlign w:val="center"/>
            <w:hideMark/>
          </w:tcPr>
          <w:p w14:paraId="73EBB841" w14:textId="77777777" w:rsidR="00621960" w:rsidRPr="00361798" w:rsidRDefault="00621960" w:rsidP="00F82735">
            <w:pPr>
              <w:spacing w:after="0" w:line="240" w:lineRule="auto"/>
              <w:jc w:val="center"/>
              <w:rPr>
                <w:rFonts w:ascii="Calibri" w:eastAsia="Times New Roman" w:hAnsi="Calibri" w:cs="Calibri"/>
                <w:b/>
                <w:bCs/>
                <w:color w:val="000000"/>
                <w:kern w:val="0"/>
                <w14:ligatures w14:val="none"/>
              </w:rPr>
            </w:pPr>
          </w:p>
        </w:tc>
        <w:tc>
          <w:tcPr>
            <w:tcW w:w="809" w:type="dxa"/>
            <w:vMerge/>
            <w:tcBorders>
              <w:bottom w:val="single" w:sz="4" w:space="0" w:color="auto"/>
            </w:tcBorders>
            <w:vAlign w:val="center"/>
          </w:tcPr>
          <w:p w14:paraId="350890CC" w14:textId="77777777" w:rsidR="00621960" w:rsidRPr="00A47E50" w:rsidRDefault="00621960" w:rsidP="00F82735">
            <w:pPr>
              <w:spacing w:after="0" w:line="240" w:lineRule="auto"/>
              <w:jc w:val="center"/>
              <w:rPr>
                <w:rFonts w:ascii="Calibri" w:eastAsia="Times New Roman" w:hAnsi="Calibri" w:cs="Calibri"/>
                <w:b/>
                <w:bCs/>
                <w:color w:val="000000"/>
                <w:kern w:val="0"/>
                <w14:ligatures w14:val="none"/>
              </w:rPr>
            </w:pPr>
          </w:p>
        </w:tc>
        <w:tc>
          <w:tcPr>
            <w:tcW w:w="944" w:type="dxa"/>
            <w:tcBorders>
              <w:top w:val="nil"/>
              <w:bottom w:val="single" w:sz="4" w:space="0" w:color="auto"/>
            </w:tcBorders>
            <w:shd w:val="clear" w:color="auto" w:fill="auto"/>
            <w:noWrap/>
            <w:vAlign w:val="center"/>
            <w:hideMark/>
          </w:tcPr>
          <w:p w14:paraId="24A7AD44"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A47E50">
              <w:rPr>
                <w:rFonts w:ascii="Calibri" w:eastAsia="Times New Roman" w:hAnsi="Calibri" w:cs="Calibri"/>
                <w:color w:val="000000"/>
                <w:kern w:val="0"/>
                <w14:ligatures w14:val="none"/>
              </w:rPr>
              <w:t>mean</w:t>
            </w:r>
          </w:p>
        </w:tc>
        <w:tc>
          <w:tcPr>
            <w:tcW w:w="720" w:type="dxa"/>
            <w:tcBorders>
              <w:top w:val="nil"/>
              <w:bottom w:val="single" w:sz="4" w:space="0" w:color="auto"/>
            </w:tcBorders>
            <w:shd w:val="clear" w:color="auto" w:fill="auto"/>
            <w:noWrap/>
            <w:vAlign w:val="center"/>
            <w:hideMark/>
          </w:tcPr>
          <w:p w14:paraId="4FAEC44C"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proofErr w:type="spellStart"/>
            <w:r w:rsidRPr="00361798">
              <w:rPr>
                <w:rFonts w:ascii="Calibri" w:eastAsia="Times New Roman" w:hAnsi="Calibri" w:cs="Calibri"/>
                <w:color w:val="000000"/>
                <w:kern w:val="0"/>
                <w14:ligatures w14:val="none"/>
              </w:rPr>
              <w:t>sd</w:t>
            </w:r>
            <w:proofErr w:type="spellEnd"/>
          </w:p>
        </w:tc>
        <w:tc>
          <w:tcPr>
            <w:tcW w:w="1787" w:type="dxa"/>
            <w:tcBorders>
              <w:top w:val="nil"/>
              <w:bottom w:val="single" w:sz="4" w:space="0" w:color="auto"/>
            </w:tcBorders>
            <w:shd w:val="clear" w:color="auto" w:fill="auto"/>
            <w:noWrap/>
            <w:vAlign w:val="center"/>
            <w:hideMark/>
          </w:tcPr>
          <w:p w14:paraId="7EAD7318"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A47E50">
              <w:rPr>
                <w:rFonts w:ascii="Calibri" w:eastAsia="Times New Roman" w:hAnsi="Calibri" w:cs="Calibri"/>
                <w:color w:val="000000"/>
                <w:kern w:val="0"/>
                <w14:ligatures w14:val="none"/>
              </w:rPr>
              <w:t>CI (</w:t>
            </w:r>
            <w:proofErr w:type="spellStart"/>
            <w:r w:rsidRPr="00A47E50">
              <w:rPr>
                <w:rFonts w:ascii="Calibri" w:eastAsia="Times New Roman" w:hAnsi="Calibri" w:cs="Calibri"/>
                <w:color w:val="000000"/>
                <w:kern w:val="0"/>
                <w14:ligatures w14:val="none"/>
              </w:rPr>
              <w:t>min,max</w:t>
            </w:r>
            <w:proofErr w:type="spellEnd"/>
            <w:r w:rsidRPr="00A47E50">
              <w:rPr>
                <w:rFonts w:ascii="Calibri" w:eastAsia="Times New Roman" w:hAnsi="Calibri" w:cs="Calibri"/>
                <w:color w:val="000000"/>
                <w:kern w:val="0"/>
                <w14:ligatures w14:val="none"/>
              </w:rPr>
              <w:t>)</w:t>
            </w:r>
          </w:p>
        </w:tc>
      </w:tr>
      <w:tr w:rsidR="00621960" w:rsidRPr="00361798" w14:paraId="6A1B3580" w14:textId="77777777" w:rsidTr="00F82735">
        <w:trPr>
          <w:trHeight w:val="288"/>
        </w:trPr>
        <w:tc>
          <w:tcPr>
            <w:tcW w:w="1080" w:type="dxa"/>
            <w:tcBorders>
              <w:top w:val="single" w:sz="4" w:space="0" w:color="auto"/>
            </w:tcBorders>
            <w:shd w:val="clear" w:color="auto" w:fill="auto"/>
            <w:noWrap/>
            <w:vAlign w:val="center"/>
            <w:hideMark/>
          </w:tcPr>
          <w:p w14:paraId="369EA0C3"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Site 2</w:t>
            </w:r>
          </w:p>
        </w:tc>
        <w:tc>
          <w:tcPr>
            <w:tcW w:w="960" w:type="dxa"/>
            <w:tcBorders>
              <w:top w:val="single" w:sz="4" w:space="0" w:color="auto"/>
            </w:tcBorders>
            <w:shd w:val="clear" w:color="auto" w:fill="auto"/>
            <w:noWrap/>
            <w:vAlign w:val="center"/>
            <w:hideMark/>
          </w:tcPr>
          <w:p w14:paraId="7E8A2F4E"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wet</w:t>
            </w:r>
          </w:p>
        </w:tc>
        <w:tc>
          <w:tcPr>
            <w:tcW w:w="809" w:type="dxa"/>
            <w:tcBorders>
              <w:top w:val="single" w:sz="4" w:space="0" w:color="auto"/>
            </w:tcBorders>
            <w:vAlign w:val="center"/>
          </w:tcPr>
          <w:p w14:paraId="1645B4B5"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w:t>
            </w:r>
          </w:p>
        </w:tc>
        <w:tc>
          <w:tcPr>
            <w:tcW w:w="944" w:type="dxa"/>
            <w:tcBorders>
              <w:top w:val="single" w:sz="4" w:space="0" w:color="auto"/>
            </w:tcBorders>
            <w:shd w:val="clear" w:color="auto" w:fill="auto"/>
            <w:noWrap/>
            <w:vAlign w:val="bottom"/>
            <w:hideMark/>
          </w:tcPr>
          <w:p w14:paraId="0B32307D"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410.8</w:t>
            </w:r>
            <w:r>
              <w:rPr>
                <w:rFonts w:ascii="Calibri" w:eastAsia="Times New Roman" w:hAnsi="Calibri" w:cs="Calibri"/>
                <w:color w:val="000000"/>
                <w:kern w:val="0"/>
                <w14:ligatures w14:val="none"/>
              </w:rPr>
              <w:t>3</w:t>
            </w:r>
          </w:p>
        </w:tc>
        <w:tc>
          <w:tcPr>
            <w:tcW w:w="720" w:type="dxa"/>
            <w:tcBorders>
              <w:top w:val="single" w:sz="4" w:space="0" w:color="auto"/>
            </w:tcBorders>
            <w:shd w:val="clear" w:color="auto" w:fill="auto"/>
            <w:noWrap/>
            <w:vAlign w:val="bottom"/>
            <w:hideMark/>
          </w:tcPr>
          <w:p w14:paraId="1F7AEFBF"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21.</w:t>
            </w:r>
            <w:r>
              <w:rPr>
                <w:rFonts w:ascii="Calibri" w:eastAsia="Times New Roman" w:hAnsi="Calibri" w:cs="Calibri"/>
                <w:color w:val="000000"/>
                <w:kern w:val="0"/>
                <w14:ligatures w14:val="none"/>
              </w:rPr>
              <w:t>10</w:t>
            </w:r>
          </w:p>
        </w:tc>
        <w:tc>
          <w:tcPr>
            <w:tcW w:w="1787" w:type="dxa"/>
            <w:tcBorders>
              <w:top w:val="single" w:sz="4" w:space="0" w:color="auto"/>
            </w:tcBorders>
            <w:shd w:val="clear" w:color="auto" w:fill="auto"/>
            <w:noWrap/>
            <w:vAlign w:val="center"/>
            <w:hideMark/>
          </w:tcPr>
          <w:p w14:paraId="4A4C3F0A"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(381.59, </w:t>
            </w:r>
            <w:r w:rsidRPr="00361798">
              <w:rPr>
                <w:rFonts w:ascii="Calibri" w:eastAsia="Times New Roman" w:hAnsi="Calibri" w:cs="Calibri"/>
                <w:color w:val="000000"/>
                <w:kern w:val="0"/>
                <w14:ligatures w14:val="none"/>
              </w:rPr>
              <w:t>440.0</w:t>
            </w:r>
            <w:r>
              <w:rPr>
                <w:rFonts w:ascii="Calibri" w:eastAsia="Times New Roman" w:hAnsi="Calibri" w:cs="Calibri"/>
                <w:color w:val="000000"/>
                <w:kern w:val="0"/>
                <w14:ligatures w14:val="none"/>
              </w:rPr>
              <w:t>7)</w:t>
            </w:r>
          </w:p>
        </w:tc>
      </w:tr>
      <w:tr w:rsidR="00621960" w:rsidRPr="00361798" w14:paraId="50613470" w14:textId="77777777" w:rsidTr="00F82735">
        <w:trPr>
          <w:trHeight w:val="288"/>
        </w:trPr>
        <w:tc>
          <w:tcPr>
            <w:tcW w:w="1080" w:type="dxa"/>
            <w:shd w:val="clear" w:color="auto" w:fill="auto"/>
            <w:noWrap/>
            <w:vAlign w:val="center"/>
            <w:hideMark/>
          </w:tcPr>
          <w:p w14:paraId="30E06BA8"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Site 3</w:t>
            </w:r>
          </w:p>
        </w:tc>
        <w:tc>
          <w:tcPr>
            <w:tcW w:w="960" w:type="dxa"/>
            <w:shd w:val="clear" w:color="auto" w:fill="auto"/>
            <w:noWrap/>
            <w:vAlign w:val="center"/>
            <w:hideMark/>
          </w:tcPr>
          <w:p w14:paraId="2C8EE50C"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wet</w:t>
            </w:r>
          </w:p>
        </w:tc>
        <w:tc>
          <w:tcPr>
            <w:tcW w:w="809" w:type="dxa"/>
            <w:vAlign w:val="center"/>
          </w:tcPr>
          <w:p w14:paraId="00F5CF1C"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w:t>
            </w:r>
          </w:p>
        </w:tc>
        <w:tc>
          <w:tcPr>
            <w:tcW w:w="944" w:type="dxa"/>
            <w:shd w:val="clear" w:color="auto" w:fill="auto"/>
            <w:noWrap/>
            <w:vAlign w:val="bottom"/>
            <w:hideMark/>
          </w:tcPr>
          <w:p w14:paraId="71171F2A"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121.9</w:t>
            </w:r>
            <w:r>
              <w:rPr>
                <w:rFonts w:ascii="Calibri" w:eastAsia="Times New Roman" w:hAnsi="Calibri" w:cs="Calibri"/>
                <w:color w:val="000000"/>
                <w:kern w:val="0"/>
                <w14:ligatures w14:val="none"/>
              </w:rPr>
              <w:t>4</w:t>
            </w:r>
          </w:p>
        </w:tc>
        <w:tc>
          <w:tcPr>
            <w:tcW w:w="720" w:type="dxa"/>
            <w:shd w:val="clear" w:color="auto" w:fill="auto"/>
            <w:noWrap/>
            <w:vAlign w:val="bottom"/>
            <w:hideMark/>
          </w:tcPr>
          <w:p w14:paraId="1F137EBB" w14:textId="77777777" w:rsidR="00621960" w:rsidRPr="00361798" w:rsidRDefault="00621960" w:rsidP="00F82735">
            <w:pPr>
              <w:spacing w:after="0" w:line="240" w:lineRule="auto"/>
              <w:jc w:val="right"/>
              <w:rPr>
                <w:rFonts w:ascii="Calibri" w:eastAsia="Times New Roman" w:hAnsi="Calibri" w:cs="Calibri"/>
                <w:color w:val="000000"/>
                <w:kern w:val="0"/>
                <w14:ligatures w14:val="none"/>
              </w:rPr>
            </w:pPr>
            <w:r w:rsidRPr="00361798">
              <w:rPr>
                <w:rFonts w:ascii="Calibri" w:eastAsia="Times New Roman" w:hAnsi="Calibri" w:cs="Calibri"/>
                <w:color w:val="000000"/>
                <w:kern w:val="0"/>
                <w14:ligatures w14:val="none"/>
              </w:rPr>
              <w:t>23.</w:t>
            </w:r>
            <w:r>
              <w:rPr>
                <w:rFonts w:ascii="Calibri" w:eastAsia="Times New Roman" w:hAnsi="Calibri" w:cs="Calibri"/>
                <w:color w:val="000000"/>
                <w:kern w:val="0"/>
                <w14:ligatures w14:val="none"/>
              </w:rPr>
              <w:t>13</w:t>
            </w:r>
          </w:p>
        </w:tc>
        <w:tc>
          <w:tcPr>
            <w:tcW w:w="1787" w:type="dxa"/>
            <w:shd w:val="clear" w:color="auto" w:fill="auto"/>
            <w:noWrap/>
            <w:vAlign w:val="center"/>
            <w:hideMark/>
          </w:tcPr>
          <w:p w14:paraId="49F17D50" w14:textId="77777777" w:rsidR="00621960" w:rsidRPr="00361798" w:rsidRDefault="00621960" w:rsidP="00F8273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(89.89, </w:t>
            </w:r>
            <w:r w:rsidRPr="00361798">
              <w:rPr>
                <w:rFonts w:ascii="Calibri" w:eastAsia="Times New Roman" w:hAnsi="Calibri" w:cs="Calibri"/>
                <w:color w:val="000000"/>
                <w:kern w:val="0"/>
                <w14:ligatures w14:val="none"/>
              </w:rPr>
              <w:t>153.9</w:t>
            </w:r>
            <w:r>
              <w:rPr>
                <w:rFonts w:ascii="Calibri" w:eastAsia="Times New Roman" w:hAnsi="Calibri" w:cs="Calibri"/>
                <w:color w:val="000000"/>
                <w:kern w:val="0"/>
                <w14:ligatures w14:val="none"/>
              </w:rPr>
              <w:t>9)</w:t>
            </w:r>
          </w:p>
        </w:tc>
      </w:tr>
    </w:tbl>
    <w:p w14:paraId="5B013C7D" w14:textId="77777777" w:rsidR="00621960" w:rsidRDefault="00621960" w:rsidP="00161286">
      <w:pPr>
        <w:pStyle w:val="NATESTYLE1CommonCollege"/>
        <w:jc w:val="both"/>
        <w:rPr>
          <w:i/>
          <w:iCs/>
        </w:rPr>
      </w:pPr>
    </w:p>
    <w:p w14:paraId="5E400CCD" w14:textId="3506A553" w:rsidR="00161286" w:rsidRPr="006C6657" w:rsidRDefault="006C6657" w:rsidP="00161286">
      <w:pPr>
        <w:pStyle w:val="NATESTYLE1CommonCollege"/>
        <w:jc w:val="both"/>
        <w:rPr>
          <w:i/>
          <w:iCs/>
        </w:rPr>
      </w:pPr>
      <w:r w:rsidRPr="006C6657">
        <w:rPr>
          <w:i/>
          <w:iCs/>
        </w:rPr>
        <w:t>Predator abundance</w:t>
      </w:r>
    </w:p>
    <w:p w14:paraId="6550E0F9" w14:textId="76D17FC1" w:rsidR="00161286" w:rsidRDefault="00161286" w:rsidP="00161286">
      <w:pPr>
        <w:autoSpaceDE w:val="0"/>
        <w:autoSpaceDN w:val="0"/>
        <w:adjustRightInd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Predator abundance was measured using the protocol similar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{"citationID":"YpPLvct4","properties":{"formattedCitation":"(Dorn &amp; Cook, 2015)","plainCitation":"(Dorn &amp; Cook, 2015)","noteIndex":0},"citationItems":[{"id":1828,"uris":["http://zotero.org/users/9972654/items/4GTL5VIK"],"itemData":{"id":1828,"type":"article-journal","abstract":"Effects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Pr>
          <w:rFonts w:ascii="Times New Roman" w:hAnsi="Times New Roman" w:cs="Times New Roman"/>
          <w:sz w:val="24"/>
          <w:szCs w:val="24"/>
        </w:rPr>
        <w:fldChar w:fldCharType="separate"/>
      </w:r>
      <w:r w:rsidRPr="00161286">
        <w:rPr>
          <w:rFonts w:ascii="Times New Roman" w:hAnsi="Times New Roman" w:cs="Times New Roman"/>
          <w:sz w:val="24"/>
        </w:rPr>
        <w:t xml:space="preserve">Dorn &amp; Cook, </w:t>
      </w:r>
      <w:r>
        <w:rPr>
          <w:rFonts w:ascii="Times New Roman" w:hAnsi="Times New Roman" w:cs="Times New Roman"/>
          <w:sz w:val="24"/>
        </w:rPr>
        <w:t>(</w:t>
      </w:r>
      <w:r w:rsidRPr="00161286">
        <w:rPr>
          <w:rFonts w:ascii="Times New Roman" w:hAnsi="Times New Roman" w:cs="Times New Roman"/>
          <w:sz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{"citationID":"yZl7zlx1","properties":{"formattedCitation":"(Sommer, 2021)","plainCitation":"(Sommer, 2021)","noteIndex":0},"citationItems":[{"id":"nssAQcjc/alHp9P12","uris":["http://www.mendeley.com/documents/?uuid=66edfb5a-0a39-4848-bd84-d55552347fc4"],"itemData":{"author":[{"dropping-particle":"","family":"Sommer","given":"Jeffrey L.","non-dropping-particle":"","parse-names":false,"suffix":""}],"id":"nssAQcjc/alHp9P12","issue":"May","issued":{"date-parts":[["2021"]]},"publisher":"Florida Atlantic University. Boca Raton, FL","title":"Effects of Wet Season Hydro-patter on Crayfish (Procambarus fallax) population density and juvenile mortality risk","type":"thesis"}}],"schema":"https://github.com/citation-style-language/schema/raw/master/csl-citation.json"} </w:instrText>
      </w:r>
      <w:r>
        <w:rPr>
          <w:rFonts w:ascii="Times New Roman" w:hAnsi="Times New Roman" w:cs="Times New Roman"/>
          <w:sz w:val="24"/>
          <w:szCs w:val="24"/>
        </w:rPr>
        <w:fldChar w:fldCharType="separate"/>
      </w:r>
      <w:r w:rsidRPr="00161286">
        <w:rPr>
          <w:rFonts w:ascii="Times New Roman" w:hAnsi="Times New Roman" w:cs="Times New Roman"/>
          <w:sz w:val="24"/>
        </w:rPr>
        <w:t>(Sommer,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24172">
        <w:rPr>
          <w:rFonts w:ascii="Times New Roman" w:hAnsi="Times New Roman" w:cs="Times New Roman"/>
          <w:sz w:val="24"/>
          <w:szCs w:val="24"/>
        </w:rPr>
        <w:t>In both seasons, 1-m</w:t>
      </w:r>
      <w:r w:rsidRPr="00524172">
        <w:rPr>
          <w:rFonts w:ascii="Times New Roman" w:hAnsi="Times New Roman" w:cs="Times New Roman"/>
          <w:sz w:val="24"/>
          <w:szCs w:val="24"/>
          <w:vertAlign w:val="superscript"/>
        </w:rPr>
        <w:t>2</w:t>
      </w:r>
      <w:r w:rsidRPr="00524172">
        <w:rPr>
          <w:rFonts w:ascii="Times New Roman" w:hAnsi="Times New Roman" w:cs="Times New Roman"/>
          <w:sz w:val="24"/>
          <w:szCs w:val="24"/>
        </w:rPr>
        <w:t xml:space="preserve"> throw traps were deployed at 14</w:t>
      </w:r>
      <w:r>
        <w:rPr>
          <w:rFonts w:ascii="Times New Roman" w:hAnsi="Times New Roman" w:cs="Times New Roman"/>
          <w:sz w:val="24"/>
          <w:szCs w:val="24"/>
        </w:rPr>
        <w:t xml:space="preserve"> randomly selected</w:t>
      </w:r>
      <w:r w:rsidRPr="00524172">
        <w:rPr>
          <w:rFonts w:ascii="Times New Roman" w:hAnsi="Times New Roman" w:cs="Times New Roman"/>
          <w:sz w:val="24"/>
          <w:szCs w:val="24"/>
        </w:rPr>
        <w:t xml:space="preserve"> locations</w:t>
      </w:r>
      <w:r>
        <w:rPr>
          <w:rFonts w:ascii="Times New Roman" w:hAnsi="Times New Roman" w:cs="Times New Roman"/>
          <w:sz w:val="24"/>
          <w:szCs w:val="24"/>
        </w:rPr>
        <w:t xml:space="preserve"> in the slough habitats</w:t>
      </w:r>
      <w:r w:rsidRPr="00524172">
        <w:rPr>
          <w:rFonts w:ascii="Times New Roman" w:hAnsi="Times New Roman" w:cs="Times New Roman"/>
          <w:sz w:val="24"/>
          <w:szCs w:val="24"/>
        </w:rPr>
        <w:t xml:space="preserve">. Each season sampling occurred when </w:t>
      </w:r>
      <w:r>
        <w:rPr>
          <w:rFonts w:ascii="Times New Roman" w:hAnsi="Times New Roman" w:cs="Times New Roman"/>
          <w:sz w:val="24"/>
          <w:szCs w:val="24"/>
        </w:rPr>
        <w:t>slough</w:t>
      </w:r>
      <w:r w:rsidRPr="00524172">
        <w:rPr>
          <w:rFonts w:ascii="Times New Roman" w:hAnsi="Times New Roman" w:cs="Times New Roman"/>
          <w:sz w:val="24"/>
          <w:szCs w:val="24"/>
        </w:rPr>
        <w:t xml:space="preserve"> habitats were flooded but ridge</w:t>
      </w:r>
      <w:r>
        <w:rPr>
          <w:rFonts w:ascii="Times New Roman" w:hAnsi="Times New Roman" w:cs="Times New Roman"/>
          <w:sz w:val="24"/>
          <w:szCs w:val="24"/>
        </w:rPr>
        <w:t xml:space="preserve"> habitats were shallow</w:t>
      </w:r>
      <w:r w:rsidRPr="00524172">
        <w:rPr>
          <w:rFonts w:ascii="Times New Roman" w:hAnsi="Times New Roman" w:cs="Times New Roman"/>
          <w:sz w:val="24"/>
          <w:szCs w:val="24"/>
        </w:rPr>
        <w:t xml:space="preserve"> (&lt; 10 cm) so </w:t>
      </w:r>
      <w:r>
        <w:rPr>
          <w:rFonts w:ascii="Times New Roman" w:hAnsi="Times New Roman" w:cs="Times New Roman"/>
          <w:sz w:val="24"/>
          <w:szCs w:val="24"/>
        </w:rPr>
        <w:t xml:space="preserve">for each season </w:t>
      </w:r>
      <w:r w:rsidRPr="00524172">
        <w:rPr>
          <w:rFonts w:ascii="Times New Roman" w:hAnsi="Times New Roman" w:cs="Times New Roman"/>
          <w:sz w:val="24"/>
          <w:szCs w:val="24"/>
        </w:rPr>
        <w:t xml:space="preserve">large predatory fishes </w:t>
      </w:r>
      <w:r>
        <w:rPr>
          <w:rFonts w:ascii="Times New Roman" w:hAnsi="Times New Roman" w:cs="Times New Roman"/>
          <w:sz w:val="24"/>
          <w:szCs w:val="24"/>
        </w:rPr>
        <w:t>were equally concentrated in the sloughs</w:t>
      </w:r>
      <w:r w:rsidRPr="00524172">
        <w:rPr>
          <w:rFonts w:ascii="Times New Roman" w:hAnsi="Times New Roman" w:cs="Times New Roman"/>
          <w:sz w:val="24"/>
          <w:szCs w:val="24"/>
        </w:rPr>
        <w:t>.</w:t>
      </w:r>
      <w:r>
        <w:rPr>
          <w:rFonts w:ascii="Times New Roman" w:hAnsi="Times New Roman" w:cs="Times New Roman"/>
          <w:sz w:val="24"/>
          <w:szCs w:val="24"/>
        </w:rPr>
        <w:t xml:space="preserve"> </w:t>
      </w:r>
      <w:r w:rsidRPr="00524172">
        <w:rPr>
          <w:rFonts w:ascii="Times New Roman" w:hAnsi="Times New Roman" w:cs="Times New Roman"/>
          <w:sz w:val="24"/>
          <w:szCs w:val="24"/>
        </w:rPr>
        <w:t xml:space="preserve">Throw traps were cleared under the protocol described by </w:t>
      </w:r>
      <w:r w:rsidRPr="00524172">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{"citationID":"s9IjhejZ","properties":{"formattedCitation":"(Dorn et al., 2005)","plainCitation":"(Dorn et al., 2005)","dontUpdate":true,"noteIndex":0},"citationItems":[{"id":"nssAQcjc/YJhAvaFZ","uris":["http://www.mendeley.com/documents/?uuid=c95f6a9c-ebc7-4e18-afac-7a4dd780c7fd"],"itemData":{"DOI":"10.1899/04-037.1","ISSN":"08873593","abstract":"We evaluated the sampling efficacy of 1-m2 throw traps (active sampler) and baited minnow traps (passive sampler) across an experimental density gradient (1, 2, 4, 6, 8, 10, and 15/m2) of the slough crayfish (Procambarus fallax) in 2 trials with different crayfish populations. In both trials, throw-trap density estimates were highly correlated with actual crayfish density (r2 = 0.96). The form of the relationships between density estimates and stocked densities was consistent between trials, and indicated that throw traps captured a similar proportion of the stocked crayfish regardless of the stocked density. When we adjusted the relationships to account for clearing efficiency (proportion of captured animals actually recovered from the trap), the slopes of the regressions were not significantly different from 1 in either trial. Size distributions and sex ratios of crayfish collected by the throw traps accurately reflected those of the stocked populations. Baited minnow traps performed inconsistently between the 2 trials. Catch-per-unit-effort (CPUE) and density were significantly correlated only in Trial 2 (r2 = 0.82). The slope of the regression in Trial 2 (0.621) was significantly &lt;1, and the intercept was positive and nearly significant (p = 0.074), indicating that minnow traps captured increasingly smaller proportions of the stocked crayfish as the stocked density increased (i.e., differences between CPUE values underestimated actual differences between stocked densities along the gradient). Minnow traps were biased toward capturing large male crayfish, but the form of the relationships between CPUE and density did not improve when large-male CPUE was used in the regressions. Our results suggest that 1-m2 throw traps provide better estimates than baited minnow traps of crayfish densities in shallow vegetated habitats. © 2005 by The North American Benthological Society.","author":[{"dropping-particle":"","family":"Dorn","given":"Nathan J.","non-dropping-particle":"","parse-names":false,"suffix":""},{"dropping-particle":"","family":"Urgelles","given":"Raul","non-dropping-particle":"","parse-names":false,"suffix":""},{"dropping-particle":"","family":"Trexler","given":"Joel C.","non-dropping-particle":"","parse-names":false,"suffix":""}],"container-title":"Journal of the North American Benthological Society","id":"ITEM-1","issue":"2","issued":{"date-parts":[["2005"]]},"page":"346-356","title":"Evaluating active and passive sampling methods to quantify crayfish density in a freshwater wetland","type":"article-journal","volume":"24"}}],"schema":"https://github.com/citation-style-language/schema/raw/master/csl-citation.json"} </w:instrText>
      </w:r>
      <w:r w:rsidRPr="00524172">
        <w:rPr>
          <w:rFonts w:ascii="Times New Roman" w:hAnsi="Times New Roman" w:cs="Times New Roman"/>
          <w:sz w:val="24"/>
          <w:szCs w:val="24"/>
        </w:rPr>
        <w:fldChar w:fldCharType="separate"/>
      </w:r>
      <w:r w:rsidRPr="00B41503">
        <w:rPr>
          <w:rFonts w:ascii="Times New Roman" w:hAnsi="Times New Roman" w:cs="Times New Roman"/>
          <w:sz w:val="24"/>
        </w:rPr>
        <w:t>Dorn et al.</w:t>
      </w:r>
      <w:r>
        <w:rPr>
          <w:rFonts w:ascii="Times New Roman" w:hAnsi="Times New Roman" w:cs="Times New Roman"/>
          <w:sz w:val="24"/>
        </w:rPr>
        <w:t>,</w:t>
      </w:r>
      <w:r w:rsidRPr="00B41503">
        <w:rPr>
          <w:rFonts w:ascii="Times New Roman" w:hAnsi="Times New Roman" w:cs="Times New Roman"/>
          <w:sz w:val="24"/>
        </w:rPr>
        <w:t xml:space="preserve"> </w:t>
      </w:r>
      <w:r>
        <w:rPr>
          <w:rFonts w:ascii="Times New Roman" w:hAnsi="Times New Roman" w:cs="Times New Roman"/>
          <w:sz w:val="24"/>
        </w:rPr>
        <w:t>(</w:t>
      </w:r>
      <w:r w:rsidRPr="00B41503">
        <w:rPr>
          <w:rFonts w:ascii="Times New Roman" w:hAnsi="Times New Roman" w:cs="Times New Roman"/>
          <w:sz w:val="24"/>
        </w:rPr>
        <w:t>2005)</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Pr>
          <w:rFonts w:ascii="Times New Roman" w:hAnsi="Times New Roman" w:cs="Times New Roman"/>
          <w:sz w:val="24"/>
          <w:szCs w:val="24"/>
        </w:rPr>
        <w:t xml:space="preserve"> </w:t>
      </w:r>
      <w:r w:rsidRPr="00524172">
        <w:rPr>
          <w:rFonts w:ascii="Times New Roman" w:hAnsi="Times New Roman" w:cs="Times New Roman"/>
          <w:sz w:val="24"/>
          <w:szCs w:val="24"/>
        </w:rPr>
        <w:t xml:space="preserve"> Captured animals were euthanized in MS-222 (Tricaine-S, Western Chemical Inc.), fixed (after 30-120 min) in 10% buffered formalin, then cleaned and stored in a 70% ethanol solution. In the lab</w:t>
      </w:r>
      <w:r>
        <w:rPr>
          <w:rFonts w:ascii="Times New Roman" w:hAnsi="Times New Roman" w:cs="Times New Roman"/>
          <w:sz w:val="24"/>
          <w:szCs w:val="24"/>
        </w:rPr>
        <w:t xml:space="preserve"> using calipers</w:t>
      </w:r>
      <w:r w:rsidRPr="00524172">
        <w:rPr>
          <w:rFonts w:ascii="Times New Roman" w:hAnsi="Times New Roman" w:cs="Times New Roman"/>
          <w:sz w:val="24"/>
          <w:szCs w:val="24"/>
        </w:rPr>
        <w:t xml:space="preserve">, invertebrate predators (i.e., </w:t>
      </w:r>
      <w:r>
        <w:rPr>
          <w:rFonts w:ascii="Times New Roman" w:hAnsi="Times New Roman" w:cs="Times New Roman"/>
          <w:iCs/>
          <w:sz w:val="24"/>
          <w:szCs w:val="24"/>
        </w:rPr>
        <w:t>crayfish</w:t>
      </w:r>
      <w:r w:rsidRPr="00524172">
        <w:rPr>
          <w:rFonts w:ascii="Times New Roman" w:hAnsi="Times New Roman" w:cs="Times New Roman"/>
          <w:sz w:val="24"/>
          <w:szCs w:val="24"/>
        </w:rPr>
        <w:t xml:space="preserve"> and </w:t>
      </w:r>
      <w:r>
        <w:rPr>
          <w:rFonts w:ascii="Times New Roman" w:hAnsi="Times New Roman" w:cs="Times New Roman"/>
          <w:sz w:val="24"/>
          <w:szCs w:val="24"/>
        </w:rPr>
        <w:t>giant water bugs)</w:t>
      </w:r>
      <w:r w:rsidRPr="00524172">
        <w:rPr>
          <w:rFonts w:ascii="Times New Roman" w:hAnsi="Times New Roman" w:cs="Times New Roman"/>
          <w:sz w:val="24"/>
          <w:szCs w:val="24"/>
        </w:rPr>
        <w:t xml:space="preserve"> were selected and measured to </w:t>
      </w:r>
      <w:r>
        <w:rPr>
          <w:rFonts w:ascii="Times New Roman" w:hAnsi="Times New Roman" w:cs="Times New Roman"/>
          <w:sz w:val="24"/>
          <w:szCs w:val="24"/>
        </w:rPr>
        <w:t>c</w:t>
      </w:r>
      <w:r w:rsidRPr="00524172">
        <w:rPr>
          <w:rFonts w:ascii="Times New Roman" w:hAnsi="Times New Roman" w:cs="Times New Roman"/>
          <w:sz w:val="24"/>
          <w:szCs w:val="24"/>
        </w:rPr>
        <w:t xml:space="preserve">arapace </w:t>
      </w:r>
      <w:r>
        <w:rPr>
          <w:rFonts w:ascii="Times New Roman" w:hAnsi="Times New Roman" w:cs="Times New Roman"/>
          <w:sz w:val="24"/>
          <w:szCs w:val="24"/>
        </w:rPr>
        <w:t>l</w:t>
      </w:r>
      <w:r w:rsidRPr="00524172">
        <w:rPr>
          <w:rFonts w:ascii="Times New Roman" w:hAnsi="Times New Roman" w:cs="Times New Roman"/>
          <w:sz w:val="24"/>
          <w:szCs w:val="24"/>
        </w:rPr>
        <w:t xml:space="preserve">ength and </w:t>
      </w:r>
      <w:r>
        <w:rPr>
          <w:rFonts w:ascii="Times New Roman" w:hAnsi="Times New Roman" w:cs="Times New Roman"/>
          <w:sz w:val="24"/>
          <w:szCs w:val="24"/>
        </w:rPr>
        <w:t>t</w:t>
      </w:r>
      <w:r w:rsidRPr="00524172">
        <w:rPr>
          <w:rFonts w:ascii="Times New Roman" w:hAnsi="Times New Roman" w:cs="Times New Roman"/>
          <w:sz w:val="24"/>
          <w:szCs w:val="24"/>
        </w:rPr>
        <w:t xml:space="preserve">otal </w:t>
      </w:r>
      <w:r>
        <w:rPr>
          <w:rFonts w:ascii="Times New Roman" w:hAnsi="Times New Roman" w:cs="Times New Roman"/>
          <w:sz w:val="24"/>
          <w:szCs w:val="24"/>
        </w:rPr>
        <w:t>l</w:t>
      </w:r>
      <w:r w:rsidRPr="00524172">
        <w:rPr>
          <w:rFonts w:ascii="Times New Roman" w:hAnsi="Times New Roman" w:cs="Times New Roman"/>
          <w:sz w:val="24"/>
          <w:szCs w:val="24"/>
        </w:rPr>
        <w:t>ength, respectively. Juvenile</w:t>
      </w:r>
      <w:r>
        <w:rPr>
          <w:rFonts w:ascii="Times New Roman" w:hAnsi="Times New Roman" w:cs="Times New Roman"/>
          <w:sz w:val="24"/>
          <w:szCs w:val="24"/>
        </w:rPr>
        <w:t xml:space="preserve"> crayfish </w:t>
      </w:r>
      <w:r w:rsidRPr="00524172">
        <w:rPr>
          <w:rFonts w:ascii="Times New Roman" w:hAnsi="Times New Roman" w:cs="Times New Roman"/>
          <w:sz w:val="24"/>
          <w:szCs w:val="24"/>
        </w:rPr>
        <w:t>with carapace lengths &lt;</w:t>
      </w:r>
      <w:r>
        <w:rPr>
          <w:rFonts w:ascii="Times New Roman" w:hAnsi="Times New Roman" w:cs="Times New Roman"/>
          <w:sz w:val="24"/>
          <w:szCs w:val="24"/>
        </w:rPr>
        <w:t xml:space="preserve"> </w:t>
      </w:r>
      <w:r w:rsidRPr="00524172">
        <w:rPr>
          <w:rFonts w:ascii="Times New Roman" w:hAnsi="Times New Roman" w:cs="Times New Roman"/>
          <w:sz w:val="24"/>
          <w:szCs w:val="24"/>
        </w:rPr>
        <w:t>14 mm were excluded from analyses because they are not predators of juvenile apple snails</w:t>
      </w:r>
      <w:r>
        <w:rPr>
          <w:rFonts w:ascii="Times New Roman" w:hAnsi="Times New Roman" w:cs="Times New Roman"/>
          <w:sz w:val="24"/>
          <w:szCs w:val="24"/>
        </w:rPr>
        <w:t xml:space="preserve"> </w:t>
      </w:r>
      <w:r w:rsidRPr="00524172">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{"citationID":"c3N6ypEq","properties":{"formattedCitation":"(Davidson &amp; Dorn, 2017)","plainCitation":"(Davidson &amp; Dorn, 2017)","noteIndex":0},"citationItems":[{"id":"nssAQcjc/8GhX1k4r","uris":["http://www.mendeley.com/documents/?uuid=a5ba8e3b-bcf4-49bc-9056-c730b7c91738"],"itemData":{"DOI":"10.1007/s10452-017-9620-9","ISSN":"13862588","abstract":"The vulnerability of gastropods to their predators varies with life history traits such as morphology, body size, behavior, and growth rates as well as predator size. A recent study suggested that the invasive apple snail, Pomacea maculata, was considerably more vulnerable to crayfish predators than the native Florida apple snail, P. paludosa. The difference was hypothesized to be caused by the relatively small hatchling size of P. maculata. To test this hypothesis, we conducted a series of feeding assays designed to quantify maximum feeding rates and selective foraging of crayfish on apple snails. The rate at which crayfish killed individual P. maculata (i.e., kill rates) decreased with snail size, and kill rates on both species increased with crayfish size. Kill rates on juvenile P. maculata were higher than kill rates on size-matched hatchling P. paludosa, and crayfish fed selectively on P. maculata when offered mixed groups of size-matched snails. Further analyses revealed that hatchling P. paludosa possess shells 1.8× heavier than size-matched P. maculata suggesting differences in vulnerability to crayfish were consistent with interspecific differences in shell defenses. Differences in hatchling size and defensive traits in combination make crayfish kill rates on hatchling P. maculata approximately 15.4× faster than on hatchling P. paludosa, but the relative contribution of hatchling size to differences in apple snail vulnerability was &gt;3× greater than the contribution of defensive traits.","author":[{"dropping-particle":"","family":"Davidson","given":"Andrew T.","non-dropping-particle":"","parse-names":false,"suffix":""},{"dropping-particle":"","family":"Dorn","given":"Nathan J.","non-dropping-particle":"","parse-names":false,"suffix":""}],"container-title":"Aquatic Ecology","id":"ITEM-1","issue":"3","issued":{"date-parts":[["2017"]]},"page":"331-341","publisher":"Springer Netherlands","title":"Life history traits determine the differential vulnerability of native and invasive apple snails (Pomacea spp.) to a shared juvenile-stage predator","type":"article-journal","volume":"51"}}],"schema":"https://github.com/citation-style-language/schema/raw/master/csl-citation.json"} </w:instrText>
      </w:r>
      <w:r w:rsidRPr="00524172">
        <w:rPr>
          <w:rFonts w:ascii="Times New Roman" w:hAnsi="Times New Roman" w:cs="Times New Roman"/>
          <w:sz w:val="24"/>
          <w:szCs w:val="24"/>
        </w:rPr>
        <w:fldChar w:fldCharType="separate"/>
      </w:r>
      <w:r w:rsidRPr="00B41503">
        <w:rPr>
          <w:rFonts w:ascii="Times New Roman" w:hAnsi="Times New Roman" w:cs="Times New Roman"/>
          <w:sz w:val="24"/>
        </w:rPr>
        <w:t>(Davidson &amp; Dorn, 2017)</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Pr>
          <w:rFonts w:ascii="Times New Roman" w:hAnsi="Times New Roman" w:cs="Times New Roman"/>
          <w:sz w:val="24"/>
          <w:szCs w:val="24"/>
        </w:rPr>
        <w:t xml:space="preserve"> </w:t>
      </w:r>
      <w:r w:rsidRPr="00524172">
        <w:rPr>
          <w:rFonts w:ascii="Times New Roman" w:hAnsi="Times New Roman" w:cs="Times New Roman"/>
          <w:sz w:val="24"/>
          <w:szCs w:val="24"/>
        </w:rPr>
        <w:t xml:space="preserve">Trap nets (i.e., fyke and hoop nets) were placed in the deep sloughs of wetlands for three consecutive nights each season. Trapping in each wetland consisted of four fyke nets (0.7 x 1 m opening, 3 mm mesh, 2 throats) and five mini hoop nets (0.6 m diam. opening, 1 cm mesh, 2 throats; </w:t>
      </w:r>
      <w:r w:rsidRPr="00524172">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{"citationID":"gvRkSIzt","properties":{"formattedCitation":"(Sommer, 2021)","plainCitation":"(Sommer, 2021)","dontUpdate":true,"noteIndex":0},"citationItems":[{"id":"nssAQcjc/alHp9P12","uris":["http://www.mendeley.com/documents/?uuid=66edfb5a-0a39-4848-bd84-d55552347fc4"],"itemData":{"author":[{"dropping-particle":"","family":"Sommer","given":"Jeffrey L.","non-dropping-particle":"","parse-names":false,"suffix":""}],"id":"ITEM-1","issue":"May","issued":{"date-parts":[["2021"]]},"publisher":"Florida Atlantic University. Boca Raton, FL","title":"Effects of Wet Season Hydro-patter on Crayfish (Procambarus fallax) population density and juvenile mortality risk","type":"thesis"}}],"schema":"https://github.com/citation-style-language/schema/raw/master/csl-citation.json"} </w:instrText>
      </w:r>
      <w:r w:rsidRPr="00524172">
        <w:rPr>
          <w:rFonts w:ascii="Times New Roman" w:hAnsi="Times New Roman" w:cs="Times New Roman"/>
          <w:sz w:val="24"/>
          <w:szCs w:val="24"/>
        </w:rPr>
        <w:fldChar w:fldCharType="separate"/>
      </w:r>
      <w:r w:rsidRPr="00B41503">
        <w:rPr>
          <w:rFonts w:ascii="Times New Roman" w:hAnsi="Times New Roman" w:cs="Times New Roman"/>
          <w:sz w:val="24"/>
        </w:rPr>
        <w:t>)</w:t>
      </w:r>
      <w:r w:rsidRPr="00524172">
        <w:rPr>
          <w:rFonts w:ascii="Times New Roman" w:hAnsi="Times New Roman" w:cs="Times New Roman"/>
          <w:sz w:val="24"/>
          <w:szCs w:val="24"/>
        </w:rPr>
        <w:fldChar w:fldCharType="end"/>
      </w:r>
      <w:r>
        <w:rPr>
          <w:rFonts w:ascii="Times New Roman" w:hAnsi="Times New Roman" w:cs="Times New Roman"/>
          <w:sz w:val="24"/>
          <w:szCs w:val="24"/>
        </w:rPr>
        <w:t xml:space="preserve"> and captures across all gear types were combined to calculate a nightly catch index.  </w:t>
      </w:r>
      <w:r w:rsidRPr="00524172">
        <w:rPr>
          <w:rFonts w:ascii="Times New Roman" w:hAnsi="Times New Roman" w:cs="Times New Roman"/>
          <w:sz w:val="24"/>
          <w:szCs w:val="24"/>
        </w:rPr>
        <w:t>Molluscivorous fishes larger than 5 cm were identified, measured (standard length) and released while Greater Sirens were counted and released.</w:t>
      </w:r>
      <w:r>
        <w:rPr>
          <w:rFonts w:ascii="Times New Roman" w:hAnsi="Times New Roman" w:cs="Times New Roman"/>
          <w:sz w:val="24"/>
          <w:szCs w:val="24"/>
        </w:rPr>
        <w:t xml:space="preserve"> </w:t>
      </w:r>
    </w:p>
    <w:p w14:paraId="5D49AB93" w14:textId="77777777" w:rsidR="00621960" w:rsidRDefault="00621960" w:rsidP="00BE532C">
      <w:pPr>
        <w:autoSpaceDE w:val="0"/>
        <w:autoSpaceDN w:val="0"/>
        <w:adjustRightInd w:val="0"/>
        <w:spacing w:line="480" w:lineRule="auto"/>
        <w:jc w:val="both"/>
        <w:rPr>
          <w:rFonts w:ascii="Times New Roman" w:hAnsi="Times New Roman" w:cs="Times New Roman"/>
          <w:i/>
          <w:iCs/>
          <w:sz w:val="24"/>
          <w:szCs w:val="24"/>
        </w:rPr>
      </w:pPr>
    </w:p>
    <w:p w14:paraId="00147E48" w14:textId="53A78943" w:rsidR="00603963" w:rsidRPr="002222B2" w:rsidRDefault="00BE532C" w:rsidP="00BE532C">
      <w:pPr>
        <w:autoSpaceDE w:val="0"/>
        <w:autoSpaceDN w:val="0"/>
        <w:adjustRightInd w:val="0"/>
        <w:spacing w:line="480" w:lineRule="auto"/>
        <w:jc w:val="both"/>
        <w:rPr>
          <w:rFonts w:ascii="Times New Roman" w:hAnsi="Times New Roman" w:cs="Times New Roman"/>
          <w:i/>
          <w:iCs/>
          <w:sz w:val="24"/>
          <w:szCs w:val="24"/>
        </w:rPr>
      </w:pPr>
      <w:r w:rsidRPr="002222B2">
        <w:rPr>
          <w:rFonts w:ascii="Times New Roman" w:hAnsi="Times New Roman" w:cs="Times New Roman"/>
          <w:i/>
          <w:iCs/>
          <w:sz w:val="24"/>
          <w:szCs w:val="24"/>
        </w:rPr>
        <w:lastRenderedPageBreak/>
        <w:t>Seasonal Growth and Temperature</w:t>
      </w:r>
    </w:p>
    <w:p w14:paraId="69865134" w14:textId="38A8BBE8" w:rsidR="00894A36" w:rsidRPr="00524172" w:rsidRDefault="00894A36" w:rsidP="00894A36">
      <w:pPr>
        <w:pStyle w:val="NATESTYLE1CommonCollege"/>
        <w:spacing w:before="240" w:after="240"/>
        <w:ind w:firstLine="720"/>
        <w:jc w:val="both"/>
      </w:pPr>
      <w:r>
        <w:t>Size-specific growth rates in the wet season (month) were greater than those in the dry season (month, Figure S1). Water temperatures were also warmer in the wet season than in the dry season (Figure S1). Seasonal growth measurements in the WCA wetlands showed qualitatively similar patterns with higher growth in the wet season and lower growth rates in the dry season.</w:t>
      </w:r>
    </w:p>
    <w:p w14:paraId="62FD60A6" w14:textId="77777777" w:rsidR="00894A36" w:rsidRDefault="00894A36" w:rsidP="00BE532C">
      <w:pPr>
        <w:autoSpaceDE w:val="0"/>
        <w:autoSpaceDN w:val="0"/>
        <w:adjustRightInd w:val="0"/>
        <w:spacing w:line="480" w:lineRule="auto"/>
        <w:jc w:val="both"/>
        <w:rPr>
          <w:rFonts w:ascii="Times New Roman" w:hAnsi="Times New Roman" w:cs="Times New Roman"/>
          <w:sz w:val="24"/>
          <w:szCs w:val="24"/>
        </w:rPr>
      </w:pPr>
    </w:p>
    <w:p w14:paraId="54E3415D" w14:textId="77777777" w:rsidR="00BE532C" w:rsidRDefault="00BE532C" w:rsidP="00BE532C">
      <w:pPr>
        <w:pStyle w:val="NATESTYLE1CommonCollege"/>
        <w:spacing w:after="240" w:line="240" w:lineRule="auto"/>
      </w:pPr>
      <w:r>
        <w:rPr>
          <w:noProof/>
        </w:rPr>
        <w:drawing>
          <wp:inline distT="0" distB="0" distL="0" distR="0" wp14:anchorId="5DB8B069" wp14:editId="11549D84">
            <wp:extent cx="5943598" cy="2971799"/>
            <wp:effectExtent l="0" t="0" r="635" b="635"/>
            <wp:docPr id="12" name="Picture 12" descr="A diagram of different types of growth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different types of growth rat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598" cy="2971799"/>
                    </a:xfrm>
                    <a:prstGeom prst="rect">
                      <a:avLst/>
                    </a:prstGeom>
                  </pic:spPr>
                </pic:pic>
              </a:graphicData>
            </a:graphic>
          </wp:inline>
        </w:drawing>
      </w:r>
    </w:p>
    <w:p w14:paraId="06D1B788" w14:textId="2323FFE6" w:rsidR="00BE532C" w:rsidRDefault="00BE532C" w:rsidP="00BE532C">
      <w:pPr>
        <w:pStyle w:val="NATESTYLE1CommonCollege"/>
        <w:spacing w:after="240" w:line="240" w:lineRule="auto"/>
      </w:pPr>
      <w:r>
        <w:t xml:space="preserve">Figure </w:t>
      </w:r>
      <w:r w:rsidR="00894A36">
        <w:t>S</w:t>
      </w:r>
      <w:r w:rsidR="00034336">
        <w:t>2</w:t>
      </w:r>
      <w:r>
        <w:t xml:space="preserve">: Seasonal A) daily water temperatures and B) Florida apple snail juvenile growth in the LILA wetlands of the Everglades.  Each point in panel B represents an individual snail. </w:t>
      </w:r>
    </w:p>
    <w:p w14:paraId="7BCFED65" w14:textId="77777777" w:rsidR="004264F5" w:rsidRDefault="004264F5" w:rsidP="00BE532C">
      <w:pPr>
        <w:pStyle w:val="NATESTYLE1CommonCollege"/>
        <w:spacing w:after="240" w:line="240" w:lineRule="auto"/>
        <w:rPr>
          <w:i/>
          <w:iCs/>
        </w:rPr>
      </w:pPr>
      <w:r w:rsidRPr="00233D22">
        <w:rPr>
          <w:i/>
          <w:iCs/>
        </w:rPr>
        <w:t>Diet Composition of Mayan Cichlids and Greater Sirens</w:t>
      </w:r>
    </w:p>
    <w:p w14:paraId="48CB0E91" w14:textId="41F494CF" w:rsidR="00517443" w:rsidRDefault="00517443" w:rsidP="00517443">
      <w:pPr>
        <w:pStyle w:val="NATESTYLE1CommonCollege"/>
        <w:spacing w:after="240"/>
      </w:pPr>
      <w:r w:rsidRPr="00517443">
        <w:t xml:space="preserve">On the final day of trap netting in the dry and wet season sampling events of 2021, Mayan Cichlids, known to eat freshwater gastropods, were euthanized in MS-222 (Tricaine-S, Western Chemical Inc.), placed on ice, then frozen in the lab for later use in gut-content analysis. Mayan Cichlids and Greater Siren diet samples were analyzed in the lab (gut and fecal samples respectively). The alimentary canal of each Mayan Cichlids was removed and rinsed with 70% </w:t>
      </w:r>
      <w:r w:rsidRPr="00517443">
        <w:lastRenderedPageBreak/>
        <w:t>ethanol to remove any contents. Greater Siren fecal samples were obtained from Hunter Howell from the University of Miami. The contents were searched and, when possible, identified to lowest possible taxonomic group. The primary goal of the gut content analysis was to find relative sizes of gastropod prey. Whole gastropod in diet samples were measured for Shell Length (SL), but when crushed gastropods were found in diet samples, the apex of the shell was located and compared to apexes of intact shells with known shell lengths.</w:t>
      </w:r>
    </w:p>
    <w:p w14:paraId="537DB973" w14:textId="77777777" w:rsidR="00D65E20" w:rsidRDefault="00EA177E" w:rsidP="00D65E20">
      <w:pPr>
        <w:pStyle w:val="NATESTYLE1CommonCollege"/>
        <w:spacing w:after="240" w:line="240" w:lineRule="auto"/>
      </w:pPr>
      <w:r>
        <w:rPr>
          <w:noProof/>
          <w14:ligatures w14:val="standardContextual"/>
        </w:rPr>
        <w:lastRenderedPageBreak/>
        <w:drawing>
          <wp:inline distT="0" distB="0" distL="0" distR="0" wp14:anchorId="5FD2C946" wp14:editId="19405196">
            <wp:extent cx="5410200" cy="7213600"/>
            <wp:effectExtent l="0" t="0" r="0" b="6350"/>
            <wp:docPr id="16320899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89998"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5110" cy="7220147"/>
                    </a:xfrm>
                    <a:prstGeom prst="rect">
                      <a:avLst/>
                    </a:prstGeom>
                  </pic:spPr>
                </pic:pic>
              </a:graphicData>
            </a:graphic>
          </wp:inline>
        </w:drawing>
      </w:r>
      <w:r w:rsidRPr="00EA177E">
        <w:t xml:space="preserve"> </w:t>
      </w:r>
    </w:p>
    <w:p w14:paraId="171A1CD9" w14:textId="5CDD07B6" w:rsidR="00D65E20" w:rsidRDefault="00EA177E" w:rsidP="00D65E20">
      <w:pPr>
        <w:pStyle w:val="NATESTYLE1CommonCollege"/>
        <w:spacing w:after="240" w:line="240" w:lineRule="auto"/>
      </w:pPr>
      <w:r>
        <w:t>Figure S</w:t>
      </w:r>
      <w:r w:rsidR="00034336">
        <w:t>3</w:t>
      </w:r>
      <w:r>
        <w:t>: Diet composition of Mayan Cichlids and Greater Sirens. A) per-capita consumption of different orders of prey types. B) composition of gastropod families found within the gastropod portion of the diets. C) size distribution of gastropods found within the gastropod portion of diets.</w:t>
      </w:r>
    </w:p>
    <w:p w14:paraId="7B7B5809" w14:textId="149444A5" w:rsidR="00F15010" w:rsidRPr="00F15010" w:rsidRDefault="00F15010" w:rsidP="00D65E20">
      <w:pPr>
        <w:pStyle w:val="NATESTYLE1CommonCollege"/>
        <w:spacing w:after="240" w:line="240" w:lineRule="auto"/>
        <w:rPr>
          <w:i/>
          <w:iCs/>
        </w:rPr>
      </w:pPr>
      <w:r w:rsidRPr="00F15010">
        <w:rPr>
          <w:i/>
          <w:iCs/>
        </w:rPr>
        <w:lastRenderedPageBreak/>
        <w:t xml:space="preserve">Daily survival in predator </w:t>
      </w:r>
      <w:proofErr w:type="spellStart"/>
      <w:r w:rsidRPr="00F15010">
        <w:rPr>
          <w:i/>
          <w:iCs/>
        </w:rPr>
        <w:t>exclosure</w:t>
      </w:r>
      <w:proofErr w:type="spellEnd"/>
      <w:r w:rsidRPr="00F15010">
        <w:rPr>
          <w:i/>
          <w:iCs/>
        </w:rPr>
        <w:t xml:space="preserve"> cages </w:t>
      </w:r>
    </w:p>
    <w:p w14:paraId="654B42B1" w14:textId="028E0A02" w:rsidR="00F15010" w:rsidRDefault="00F15010" w:rsidP="00517443">
      <w:pPr>
        <w:pStyle w:val="NATESTYLE1CommonCollege"/>
        <w:spacing w:after="240"/>
      </w:pPr>
      <w:r w:rsidRPr="00F15010">
        <w:t>Snail survival was checked at the end of the in situ cage experiment and dead snails (i.e., their shells) were measured for shell length (SL). To obtain the duration that the snail survived I used the modelled growth equation to find the SGR</w:t>
      </w:r>
      <w:r w:rsidRPr="00F15010">
        <w:rPr>
          <w:vertAlign w:val="subscript"/>
        </w:rPr>
        <w:t>L</w:t>
      </w:r>
      <w:r w:rsidRPr="00F15010">
        <w:t xml:space="preserve"> that would be expected for that snail’s initial size. Using the expected SGR</w:t>
      </w:r>
      <w:r w:rsidRPr="00F15010">
        <w:rPr>
          <w:vertAlign w:val="subscript"/>
        </w:rPr>
        <w:t>L</w:t>
      </w:r>
      <w:r w:rsidRPr="00F15010">
        <w:t xml:space="preserve"> for the snail’s initial size, the SGR equation can be rearranged to back-calculate the time that the snail lived in the cage: </w:t>
      </w:r>
    </w:p>
    <w:p w14:paraId="7B52A446" w14:textId="6557AE99" w:rsidR="00F15010" w:rsidRDefault="00F15010" w:rsidP="00517443">
      <w:pPr>
        <w:pStyle w:val="NATESTYLE1CommonCollege"/>
        <w:spacing w:after="240"/>
        <w:rPr>
          <w:rFonts w:ascii="Cambria Math" w:hAnsi="Cambria Math" w:cs="Cambria Math"/>
        </w:rPr>
      </w:pPr>
      <m:oMathPara>
        <m:oMath>
          <m:r>
            <w:rPr>
              <w:rFonts w:ascii="Cambria Math" w:hAnsi="Cambria Math" w:cs="Cambria Math"/>
            </w:rPr>
            <m:t>t=</m:t>
          </m:r>
          <m:f>
            <m:fPr>
              <m:ctrlPr>
                <w:rPr>
                  <w:rFonts w:ascii="Cambria Math" w:hAnsi="Cambria Math" w:cs="Cambria Math"/>
                  <w:i/>
                </w:rPr>
              </m:ctrlPr>
            </m:fPr>
            <m:num>
              <m:r>
                <w:rPr>
                  <w:rFonts w:ascii="Cambria Math" w:hAnsi="Cambria Math" w:cs="Cambria Math"/>
                </w:rPr>
                <m:t>(</m:t>
              </m:r>
              <m:func>
                <m:funcPr>
                  <m:ctrlPr>
                    <w:rPr>
                      <w:rFonts w:ascii="Cambria Math" w:hAnsi="Cambria Math" w:cs="Cambria Math"/>
                    </w:rPr>
                  </m:ctrlPr>
                </m:funcPr>
                <m:fName>
                  <m:r>
                    <m:rPr>
                      <m:sty m:val="p"/>
                    </m:rPr>
                    <w:rPr>
                      <w:rFonts w:ascii="Cambria Math" w:hAnsi="Cambria Math" w:cs="Cambria Math"/>
                    </w:rPr>
                    <m:t>log</m:t>
                  </m:r>
                  <m:ctrlPr>
                    <w:rPr>
                      <w:rFonts w:ascii="Cambria Math" w:hAnsi="Cambria Math" w:cs="Cambria Math"/>
                      <w:i/>
                    </w:rPr>
                  </m:ctrlPr>
                </m:fName>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f</m:t>
                          </m:r>
                        </m:sub>
                      </m:sSub>
                    </m:e>
                  </m:d>
                </m:e>
              </m:func>
              <m:r>
                <w:rPr>
                  <w:rFonts w:ascii="Cambria Math" w:hAnsi="Cambria Math" w:cs="Cambria Math"/>
                </w:rPr>
                <m:t>-</m:t>
              </m:r>
              <m:func>
                <m:funcPr>
                  <m:ctrlPr>
                    <w:rPr>
                      <w:rFonts w:ascii="Cambria Math" w:hAnsi="Cambria Math" w:cs="Cambria Math"/>
                    </w:rPr>
                  </m:ctrlPr>
                </m:funcPr>
                <m:fName>
                  <m:r>
                    <m:rPr>
                      <m:sty m:val="p"/>
                    </m:rPr>
                    <w:rPr>
                      <w:rFonts w:ascii="Cambria Math" w:hAnsi="Cambria Math" w:cs="Cambria Math"/>
                    </w:rPr>
                    <m:t>log</m:t>
                  </m:r>
                  <m:ctrlPr>
                    <w:rPr>
                      <w:rFonts w:ascii="Cambria Math" w:hAnsi="Cambria Math" w:cs="Cambria Math"/>
                      <w:i/>
                    </w:rPr>
                  </m:ctrlPr>
                </m:fName>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e>
                  </m:d>
                </m:e>
              </m:func>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SGR</m:t>
                  </m:r>
                </m:e>
                <m:sub>
                  <m:r>
                    <w:rPr>
                      <w:rFonts w:ascii="Cambria Math" w:hAnsi="Cambria Math" w:cs="Cambria Math"/>
                    </w:rPr>
                    <m:t>L</m:t>
                  </m:r>
                </m:sub>
              </m:sSub>
            </m:den>
          </m:f>
        </m:oMath>
      </m:oMathPara>
    </w:p>
    <w:p w14:paraId="5AACF959" w14:textId="0F810FE3" w:rsidR="00F15010" w:rsidRDefault="00F15010" w:rsidP="00517443">
      <w:pPr>
        <w:pStyle w:val="NATESTYLE1CommonCollege"/>
        <w:spacing w:after="240"/>
      </w:pPr>
      <w:r w:rsidRPr="00F15010">
        <w:t xml:space="preserve">The daily average survival was found by averaging the proportion of snails alive on the given day. If a snail had died on a given day, it was removed from further proportions. One predatory </w:t>
      </w:r>
      <w:r w:rsidRPr="00F15010">
        <w:rPr>
          <w:i/>
          <w:iCs/>
        </w:rPr>
        <w:t xml:space="preserve">B. </w:t>
      </w:r>
      <w:proofErr w:type="spellStart"/>
      <w:r w:rsidRPr="00F15010">
        <w:rPr>
          <w:i/>
          <w:iCs/>
        </w:rPr>
        <w:t>lutarium</w:t>
      </w:r>
      <w:proofErr w:type="spellEnd"/>
      <w:r w:rsidRPr="00F15010">
        <w:t xml:space="preserve"> colonized a cage in the dry season and all four snails were killed, this cage was excluded from this analysis.</w:t>
      </w:r>
    </w:p>
    <w:p w14:paraId="370981AB" w14:textId="77777777" w:rsidR="00034336" w:rsidRDefault="00034336" w:rsidP="00517443">
      <w:pPr>
        <w:pStyle w:val="NATESTYLE1CommonCollege"/>
        <w:spacing w:after="240"/>
      </w:pPr>
    </w:p>
    <w:p w14:paraId="4770CA44" w14:textId="77777777" w:rsidR="00034336" w:rsidRDefault="00034336" w:rsidP="00517443">
      <w:pPr>
        <w:pStyle w:val="NATESTYLE1CommonCollege"/>
        <w:spacing w:after="240"/>
      </w:pPr>
    </w:p>
    <w:p w14:paraId="7837F96D" w14:textId="77777777" w:rsidR="00034336" w:rsidRDefault="00034336" w:rsidP="00034336">
      <w:pPr>
        <w:pStyle w:val="NATESTYLE1CommonCollege"/>
        <w:spacing w:after="240" w:line="360" w:lineRule="auto"/>
        <w:jc w:val="both"/>
      </w:pPr>
      <w:r>
        <w:rPr>
          <w:noProof/>
        </w:rPr>
        <w:lastRenderedPageBreak/>
        <w:drawing>
          <wp:inline distT="0" distB="0" distL="0" distR="0" wp14:anchorId="496D57EE" wp14:editId="02D331A9">
            <wp:extent cx="5943600" cy="2971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668B17A" w14:textId="29AAD232" w:rsidR="00034336" w:rsidRPr="00947525" w:rsidRDefault="00034336" w:rsidP="00034336">
      <w:pPr>
        <w:pStyle w:val="NATESTYLE1CommonCollege"/>
        <w:spacing w:after="240" w:line="360" w:lineRule="auto"/>
        <w:jc w:val="both"/>
        <w:sectPr w:rsidR="00034336" w:rsidRPr="00947525" w:rsidSect="00EA401C">
          <w:pgSz w:w="12240" w:h="15840"/>
          <w:pgMar w:top="1440" w:right="1440" w:bottom="1440" w:left="1440" w:header="720" w:footer="720" w:gutter="0"/>
          <w:lnNumType w:countBy="1" w:restart="continuous"/>
          <w:cols w:space="720"/>
          <w:docGrid w:linePitch="360"/>
        </w:sectPr>
      </w:pPr>
      <w:r>
        <w:t>Figure S4: C) The daily survival probabilities obtained from the back calculated time of deaths of snails in the enclosure cages. The solid red line indicates the mean and dashed red lines indicate the 95% confidence intervals for daily survival probabilities across the duration of the experiment.</w:t>
      </w:r>
    </w:p>
    <w:p w14:paraId="62531798" w14:textId="77777777" w:rsidR="00034336" w:rsidRDefault="00034336" w:rsidP="00517443">
      <w:pPr>
        <w:pStyle w:val="NATESTYLE1CommonCollege"/>
        <w:spacing w:after="240"/>
      </w:pPr>
    </w:p>
    <w:p w14:paraId="4BBF1D04" w14:textId="77777777" w:rsidR="003A01BD" w:rsidRPr="003A01BD" w:rsidRDefault="003A01BD" w:rsidP="00517443">
      <w:pPr>
        <w:pStyle w:val="NATESTYLE1CommonCollege"/>
        <w:spacing w:after="240"/>
        <w:rPr>
          <w:i/>
          <w:iCs/>
        </w:rPr>
      </w:pPr>
      <w:r w:rsidRPr="003A01BD">
        <w:rPr>
          <w:i/>
          <w:iCs/>
        </w:rPr>
        <w:t xml:space="preserve">Invertebrate Predator maximum size selection experiment </w:t>
      </w:r>
    </w:p>
    <w:p w14:paraId="3761F55F" w14:textId="23726890" w:rsidR="003A01BD" w:rsidRDefault="003A01BD" w:rsidP="00517443">
      <w:pPr>
        <w:pStyle w:val="NATESTYLE1CommonCollege"/>
        <w:spacing w:after="240"/>
      </w:pPr>
      <w:r w:rsidRPr="003A01BD">
        <w:t>The purpose of this experiment was to test for the maximum size of apple snail (</w:t>
      </w:r>
      <w:r w:rsidRPr="00581F7E">
        <w:rPr>
          <w:i/>
          <w:iCs/>
        </w:rPr>
        <w:t>P. paludosa</w:t>
      </w:r>
      <w:r w:rsidRPr="003A01BD">
        <w:t>) that a crayfish (</w:t>
      </w:r>
      <w:proofErr w:type="spellStart"/>
      <w:r w:rsidRPr="00581F7E">
        <w:rPr>
          <w:i/>
          <w:iCs/>
        </w:rPr>
        <w:t>Procambarus</w:t>
      </w:r>
      <w:proofErr w:type="spellEnd"/>
      <w:r w:rsidRPr="00581F7E">
        <w:rPr>
          <w:i/>
          <w:iCs/>
        </w:rPr>
        <w:t xml:space="preserve"> </w:t>
      </w:r>
      <w:proofErr w:type="spellStart"/>
      <w:r w:rsidRPr="00581F7E">
        <w:rPr>
          <w:i/>
          <w:iCs/>
        </w:rPr>
        <w:t>fallax</w:t>
      </w:r>
      <w:proofErr w:type="spellEnd"/>
      <w:r w:rsidRPr="003A01BD">
        <w:t>) or giant water bug (</w:t>
      </w:r>
      <w:proofErr w:type="spellStart"/>
      <w:r w:rsidRPr="00581F7E">
        <w:rPr>
          <w:i/>
          <w:iCs/>
        </w:rPr>
        <w:t>Belostoma</w:t>
      </w:r>
      <w:proofErr w:type="spellEnd"/>
      <w:r w:rsidRPr="00581F7E">
        <w:rPr>
          <w:i/>
          <w:iCs/>
        </w:rPr>
        <w:t xml:space="preserve"> </w:t>
      </w:r>
      <w:proofErr w:type="spellStart"/>
      <w:r w:rsidRPr="00581F7E">
        <w:rPr>
          <w:i/>
          <w:iCs/>
        </w:rPr>
        <w:t>lutarium</w:t>
      </w:r>
      <w:proofErr w:type="spellEnd"/>
      <w:r w:rsidRPr="003A01BD">
        <w:t xml:space="preserve">) would eat. Predators were captured in the Loxahatchee Impoundment Landscape Assessment (LILA) located in Boynton Beach FL using wire minnow traps, then </w:t>
      </w:r>
      <w:r w:rsidR="00E71AFD">
        <w:t>we</w:t>
      </w:r>
      <w:r w:rsidRPr="003A01BD">
        <w:t xml:space="preserve"> brought the predators to the green house at the Florida Atlantic University’s campus in Davie FL, where they were housed in 1.1 m2 round mesocosms (for crayfish) or </w:t>
      </w:r>
      <w:r w:rsidR="00E71AFD" w:rsidRPr="003A01BD">
        <w:t>10</w:t>
      </w:r>
      <w:r w:rsidR="00E71AFD">
        <w:t>-gallon</w:t>
      </w:r>
      <w:r w:rsidRPr="003A01BD">
        <w:t xml:space="preserve"> aquaria (for giant water bugs). Before placing predators into experimental containers, </w:t>
      </w:r>
      <w:r w:rsidR="00E71AFD">
        <w:t>we</w:t>
      </w:r>
      <w:r w:rsidRPr="003A01BD">
        <w:t xml:space="preserve"> measured crayfish and giant water bugs to Carapace Length (CL) and Total Length TL), respectively. Three crayfish, and 5 giant water bugs were then placed into 8 15L-Sterilite containers filled 2/3 full of pond water. In each container, </w:t>
      </w:r>
      <w:r w:rsidR="00E71AFD">
        <w:t>we</w:t>
      </w:r>
      <w:r w:rsidRPr="003A01BD">
        <w:t xml:space="preserve"> placed 3 strands of sawgrass (</w:t>
      </w:r>
      <w:proofErr w:type="spellStart"/>
      <w:r w:rsidRPr="00581F7E">
        <w:rPr>
          <w:i/>
          <w:iCs/>
        </w:rPr>
        <w:t>Cladium</w:t>
      </w:r>
      <w:proofErr w:type="spellEnd"/>
      <w:r w:rsidRPr="00581F7E">
        <w:rPr>
          <w:i/>
          <w:iCs/>
        </w:rPr>
        <w:t xml:space="preserve"> </w:t>
      </w:r>
      <w:proofErr w:type="spellStart"/>
      <w:r w:rsidRPr="00581F7E">
        <w:rPr>
          <w:i/>
          <w:iCs/>
        </w:rPr>
        <w:t>jamaicense</w:t>
      </w:r>
      <w:proofErr w:type="spellEnd"/>
      <w:r w:rsidRPr="003A01BD">
        <w:t xml:space="preserve">; collected from plants already growing at the green house) for giant water bug perching sites, one 3–4-inch piece of 1 inch diameter PVC pipe was added as hiding place for crayfish, and an air bubbler was added in experimental containers to keep the containers well saturated with dissolved oxygen. After starving the predators for 24 hours, </w:t>
      </w:r>
      <w:r w:rsidR="00E71AFD">
        <w:t>we</w:t>
      </w:r>
      <w:r w:rsidRPr="003A01BD">
        <w:t xml:space="preserve"> placed a large snail (</w:t>
      </w:r>
      <w:proofErr w:type="spellStart"/>
      <w:r w:rsidRPr="003A01BD">
        <w:t>i.e.,snails</w:t>
      </w:r>
      <w:proofErr w:type="spellEnd"/>
      <w:r w:rsidRPr="003A01BD">
        <w:t xml:space="preserve"> larger than the predator could eat; 21-25 mm shell length-SL) into each experimental container for another 24 hours, then </w:t>
      </w:r>
      <w:r w:rsidR="00E71AFD">
        <w:t>we</w:t>
      </w:r>
      <w:r w:rsidRPr="003A01BD">
        <w:t xml:space="preserve"> progressively offered a smaller snail (~4 mm SL increments) to each predator for another 24 hours until the predator ate a snail. </w:t>
      </w:r>
      <w:r w:rsidR="00E71AFD">
        <w:t>We</w:t>
      </w:r>
      <w:r w:rsidRPr="003A01BD">
        <w:t xml:space="preserve"> measured each snails SL prior to offering the snail to a predator, so </w:t>
      </w:r>
      <w:r w:rsidR="00E71AFD">
        <w:t>we</w:t>
      </w:r>
      <w:r w:rsidRPr="003A01BD">
        <w:t xml:space="preserve"> knew the exact SL of each snail that the predator ate. The results of this experiment are summarized in Table </w:t>
      </w:r>
      <w:r w:rsidR="00581F7E">
        <w:t>S</w:t>
      </w:r>
      <w:r w:rsidR="00E71AFD">
        <w:t>2</w:t>
      </w:r>
    </w:p>
    <w:p w14:paraId="29C20E40" w14:textId="77777777" w:rsidR="00034336" w:rsidRDefault="00034336" w:rsidP="00517443">
      <w:pPr>
        <w:pStyle w:val="NATESTYLE1CommonCollege"/>
        <w:spacing w:after="240"/>
      </w:pPr>
    </w:p>
    <w:p w14:paraId="7ED244DE" w14:textId="5888F2CA" w:rsidR="00E16645" w:rsidRPr="00517443" w:rsidRDefault="00E16645" w:rsidP="00E16645">
      <w:pPr>
        <w:pStyle w:val="NATESTYLE1CommonCollege"/>
        <w:spacing w:line="240" w:lineRule="auto"/>
      </w:pPr>
      <w:r w:rsidRPr="00E16645">
        <w:lastRenderedPageBreak/>
        <w:t xml:space="preserve">Table </w:t>
      </w:r>
      <w:r w:rsidR="00581F7E">
        <w:t>S</w:t>
      </w:r>
      <w:r w:rsidR="0015308F">
        <w:t>4</w:t>
      </w:r>
      <w:r w:rsidRPr="00E16645">
        <w:t xml:space="preserve">: Table illustrating the results of the predator selection experiment. Each column gives the predator and size while each row shows the SL of snail presented to the predator. The black dots in the cells indicates that a snail in the given size category was presented but not eaten. The cells that contain a number indicate the actual size of the snail eaten by the predator. </w:t>
      </w:r>
    </w:p>
    <w:p w14:paraId="2D928976" w14:textId="6081C67C" w:rsidR="004264F5" w:rsidRDefault="00581F7E" w:rsidP="00BE532C">
      <w:pPr>
        <w:pStyle w:val="NATESTYLE1CommonCollege"/>
        <w:spacing w:after="240" w:line="240" w:lineRule="auto"/>
      </w:pPr>
      <w:r w:rsidRPr="00581F7E">
        <w:rPr>
          <w:noProof/>
        </w:rPr>
        <w:drawing>
          <wp:inline distT="0" distB="0" distL="0" distR="0" wp14:anchorId="6DA85ADC" wp14:editId="755A0BD1">
            <wp:extent cx="5943600" cy="2195195"/>
            <wp:effectExtent l="0" t="0" r="0" b="0"/>
            <wp:docPr id="61279595" name="Picture 1" descr="A diagram of a number of water b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595" name="Picture 1" descr="A diagram of a number of water bugs&#10;&#10;Description automatically generated"/>
                    <pic:cNvPicPr/>
                  </pic:nvPicPr>
                  <pic:blipFill>
                    <a:blip r:embed="rId9"/>
                    <a:stretch>
                      <a:fillRect/>
                    </a:stretch>
                  </pic:blipFill>
                  <pic:spPr>
                    <a:xfrm>
                      <a:off x="0" y="0"/>
                      <a:ext cx="5943600" cy="2195195"/>
                    </a:xfrm>
                    <a:prstGeom prst="rect">
                      <a:avLst/>
                    </a:prstGeom>
                  </pic:spPr>
                </pic:pic>
              </a:graphicData>
            </a:graphic>
          </wp:inline>
        </w:drawing>
      </w:r>
    </w:p>
    <w:p w14:paraId="182A2E34" w14:textId="77777777" w:rsidR="00621960" w:rsidRDefault="00621960" w:rsidP="00BE532C">
      <w:pPr>
        <w:pStyle w:val="NATESTYLE1CommonCollege"/>
        <w:spacing w:after="240" w:line="240" w:lineRule="auto"/>
        <w:rPr>
          <w:i/>
          <w:iCs/>
        </w:rPr>
      </w:pPr>
    </w:p>
    <w:p w14:paraId="6A85D521" w14:textId="77777777" w:rsidR="00621960" w:rsidRDefault="00621960" w:rsidP="00BE532C">
      <w:pPr>
        <w:pStyle w:val="NATESTYLE1CommonCollege"/>
        <w:spacing w:after="240" w:line="240" w:lineRule="auto"/>
        <w:rPr>
          <w:i/>
          <w:iCs/>
        </w:rPr>
      </w:pPr>
    </w:p>
    <w:p w14:paraId="754222D5" w14:textId="77777777" w:rsidR="00621960" w:rsidRDefault="00621960" w:rsidP="00BE532C">
      <w:pPr>
        <w:pStyle w:val="NATESTYLE1CommonCollege"/>
        <w:spacing w:after="240" w:line="240" w:lineRule="auto"/>
        <w:rPr>
          <w:i/>
          <w:iCs/>
        </w:rPr>
      </w:pPr>
    </w:p>
    <w:p w14:paraId="68C1A6D6" w14:textId="77777777" w:rsidR="00621960" w:rsidRDefault="00621960" w:rsidP="00BE532C">
      <w:pPr>
        <w:pStyle w:val="NATESTYLE1CommonCollege"/>
        <w:spacing w:after="240" w:line="240" w:lineRule="auto"/>
        <w:rPr>
          <w:i/>
          <w:iCs/>
        </w:rPr>
      </w:pPr>
    </w:p>
    <w:p w14:paraId="3BD2428B" w14:textId="77777777" w:rsidR="00621960" w:rsidRDefault="00621960" w:rsidP="00BE532C">
      <w:pPr>
        <w:pStyle w:val="NATESTYLE1CommonCollege"/>
        <w:spacing w:after="240" w:line="240" w:lineRule="auto"/>
        <w:rPr>
          <w:i/>
          <w:iCs/>
        </w:rPr>
      </w:pPr>
    </w:p>
    <w:p w14:paraId="68780BB6" w14:textId="77777777" w:rsidR="00621960" w:rsidRDefault="00621960" w:rsidP="00BE532C">
      <w:pPr>
        <w:pStyle w:val="NATESTYLE1CommonCollege"/>
        <w:spacing w:after="240" w:line="240" w:lineRule="auto"/>
        <w:rPr>
          <w:i/>
          <w:iCs/>
        </w:rPr>
      </w:pPr>
    </w:p>
    <w:p w14:paraId="4CC6603F" w14:textId="77777777" w:rsidR="00621960" w:rsidRDefault="00621960" w:rsidP="00BE532C">
      <w:pPr>
        <w:pStyle w:val="NATESTYLE1CommonCollege"/>
        <w:spacing w:after="240" w:line="240" w:lineRule="auto"/>
        <w:rPr>
          <w:i/>
          <w:iCs/>
        </w:rPr>
      </w:pPr>
    </w:p>
    <w:p w14:paraId="204EB72E" w14:textId="77777777" w:rsidR="00621960" w:rsidRDefault="00621960" w:rsidP="00BE532C">
      <w:pPr>
        <w:pStyle w:val="NATESTYLE1CommonCollege"/>
        <w:spacing w:after="240" w:line="240" w:lineRule="auto"/>
        <w:rPr>
          <w:i/>
          <w:iCs/>
        </w:rPr>
      </w:pPr>
    </w:p>
    <w:p w14:paraId="61933D1A" w14:textId="77777777" w:rsidR="00621960" w:rsidRDefault="00621960" w:rsidP="00BE532C">
      <w:pPr>
        <w:pStyle w:val="NATESTYLE1CommonCollege"/>
        <w:spacing w:after="240" w:line="240" w:lineRule="auto"/>
        <w:rPr>
          <w:i/>
          <w:iCs/>
        </w:rPr>
      </w:pPr>
    </w:p>
    <w:p w14:paraId="43A6221A" w14:textId="77777777" w:rsidR="00621960" w:rsidRDefault="00621960" w:rsidP="00BE532C">
      <w:pPr>
        <w:pStyle w:val="NATESTYLE1CommonCollege"/>
        <w:spacing w:after="240" w:line="240" w:lineRule="auto"/>
        <w:rPr>
          <w:i/>
          <w:iCs/>
        </w:rPr>
      </w:pPr>
    </w:p>
    <w:p w14:paraId="0D45EBE3" w14:textId="77777777" w:rsidR="00621960" w:rsidRDefault="00621960" w:rsidP="00BE532C">
      <w:pPr>
        <w:pStyle w:val="NATESTYLE1CommonCollege"/>
        <w:spacing w:after="240" w:line="240" w:lineRule="auto"/>
        <w:rPr>
          <w:i/>
          <w:iCs/>
        </w:rPr>
      </w:pPr>
    </w:p>
    <w:p w14:paraId="4ABAA195" w14:textId="77777777" w:rsidR="00621960" w:rsidRDefault="00621960" w:rsidP="00BE532C">
      <w:pPr>
        <w:pStyle w:val="NATESTYLE1CommonCollege"/>
        <w:spacing w:after="240" w:line="240" w:lineRule="auto"/>
        <w:rPr>
          <w:i/>
          <w:iCs/>
        </w:rPr>
      </w:pPr>
    </w:p>
    <w:p w14:paraId="45E4288E" w14:textId="77777777" w:rsidR="00621960" w:rsidRDefault="00621960" w:rsidP="00BE532C">
      <w:pPr>
        <w:pStyle w:val="NATESTYLE1CommonCollege"/>
        <w:spacing w:after="240" w:line="240" w:lineRule="auto"/>
        <w:rPr>
          <w:i/>
          <w:iCs/>
        </w:rPr>
      </w:pPr>
    </w:p>
    <w:p w14:paraId="333C7371" w14:textId="77777777" w:rsidR="00621960" w:rsidRDefault="00621960" w:rsidP="00BE532C">
      <w:pPr>
        <w:pStyle w:val="NATESTYLE1CommonCollege"/>
        <w:spacing w:after="240" w:line="240" w:lineRule="auto"/>
        <w:rPr>
          <w:i/>
          <w:iCs/>
        </w:rPr>
      </w:pPr>
    </w:p>
    <w:p w14:paraId="0564D9AA" w14:textId="77777777" w:rsidR="00621960" w:rsidRDefault="00621960" w:rsidP="00BE532C">
      <w:pPr>
        <w:pStyle w:val="NATESTYLE1CommonCollege"/>
        <w:spacing w:after="240" w:line="240" w:lineRule="auto"/>
        <w:rPr>
          <w:i/>
          <w:iCs/>
        </w:rPr>
      </w:pPr>
    </w:p>
    <w:p w14:paraId="3A1108F4" w14:textId="77777777" w:rsidR="00621960" w:rsidRDefault="00621960" w:rsidP="00BE532C">
      <w:pPr>
        <w:pStyle w:val="NATESTYLE1CommonCollege"/>
        <w:spacing w:after="240" w:line="240" w:lineRule="auto"/>
        <w:rPr>
          <w:i/>
          <w:iCs/>
        </w:rPr>
      </w:pPr>
    </w:p>
    <w:p w14:paraId="497977DD" w14:textId="08FF0289" w:rsidR="003E39FA" w:rsidRDefault="003E39FA" w:rsidP="00BE532C">
      <w:pPr>
        <w:pStyle w:val="NATESTYLE1CommonCollege"/>
        <w:spacing w:after="240" w:line="240" w:lineRule="auto"/>
        <w:rPr>
          <w:i/>
          <w:iCs/>
        </w:rPr>
      </w:pPr>
      <w:r w:rsidRPr="003E39FA">
        <w:rPr>
          <w:i/>
          <w:iCs/>
        </w:rPr>
        <w:lastRenderedPageBreak/>
        <w:t xml:space="preserve">Maximizing reproduction for isocline </w:t>
      </w:r>
    </w:p>
    <w:p w14:paraId="676B6150" w14:textId="15457C4D" w:rsidR="003E39FA" w:rsidRDefault="003E39FA" w:rsidP="0056460A">
      <w:pPr>
        <w:pStyle w:val="NATESTYLE1CommonCollege"/>
        <w:spacing w:after="240"/>
      </w:pPr>
      <w:r>
        <w:t>To determine if maximizing reproduction could shift population growth to increasing, we created an isocline</w:t>
      </w:r>
      <w:r w:rsidR="003754D7">
        <w:t xml:space="preserve"> under constant depth and temperature conditions that maximize</w:t>
      </w:r>
      <w:r w:rsidR="009F2BBD">
        <w:t>s reproductive effort</w:t>
      </w:r>
      <w:r w:rsidR="003754D7">
        <w:t xml:space="preserve">. </w:t>
      </w:r>
    </w:p>
    <w:p w14:paraId="2877183A" w14:textId="62A77270" w:rsidR="003754D7" w:rsidRPr="003E39FA" w:rsidRDefault="003754D7" w:rsidP="00BE532C">
      <w:pPr>
        <w:pStyle w:val="NATESTYLE1CommonCollege"/>
        <w:spacing w:after="240" w:line="240" w:lineRule="auto"/>
      </w:pPr>
      <w:r>
        <w:rPr>
          <w:noProof/>
          <w14:ligatures w14:val="standardContextual"/>
        </w:rPr>
        <w:drawing>
          <wp:inline distT="0" distB="0" distL="0" distR="0" wp14:anchorId="4CDE1C1C" wp14:editId="1AE6A191">
            <wp:extent cx="4587240" cy="4587240"/>
            <wp:effectExtent l="0" t="0" r="3810" b="3810"/>
            <wp:docPr id="596913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13184"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7240" cy="4587240"/>
                    </a:xfrm>
                    <a:prstGeom prst="rect">
                      <a:avLst/>
                    </a:prstGeom>
                  </pic:spPr>
                </pic:pic>
              </a:graphicData>
            </a:graphic>
          </wp:inline>
        </w:drawing>
      </w:r>
    </w:p>
    <w:p w14:paraId="13072C71" w14:textId="39DCCCDD" w:rsidR="002D7EA4" w:rsidRDefault="003754D7" w:rsidP="00621960">
      <w:pPr>
        <w:pStyle w:val="NATESTYLE1CommonCollege"/>
        <w:spacing w:after="240" w:line="360" w:lineRule="auto"/>
        <w:jc w:val="both"/>
      </w:pPr>
      <w:r>
        <w:t>Figure S</w:t>
      </w:r>
      <w:r w:rsidR="008A7F3D">
        <w:t xml:space="preserve">5: </w:t>
      </w:r>
      <w:r w:rsidR="002D7EA4">
        <w:t>I</w:t>
      </w:r>
      <w:r w:rsidR="002D7EA4" w:rsidRPr="00524172">
        <w:t xml:space="preserve">soclines illustrating the bivariate effects of </w:t>
      </w:r>
      <w:r w:rsidR="002D7EA4">
        <w:t xml:space="preserve">juvenile growth </w:t>
      </w:r>
      <w:r w:rsidR="002D7EA4" w:rsidRPr="00524172">
        <w:t xml:space="preserve">and survival </w:t>
      </w:r>
      <w:r w:rsidR="002D7EA4">
        <w:t xml:space="preserve">that produce zero net annual population growth </w:t>
      </w:r>
      <w:r w:rsidR="002D7EA4" w:rsidRPr="00524172">
        <w:t>for a size-structured model of a freshwater gastropod</w:t>
      </w:r>
      <w:r w:rsidR="002D7EA4">
        <w:t xml:space="preserve"> (</w:t>
      </w:r>
      <w:proofErr w:type="spellStart"/>
      <w:r w:rsidR="002D7EA4" w:rsidRPr="00524172">
        <w:rPr>
          <w:i/>
        </w:rPr>
        <w:t>Pomacea</w:t>
      </w:r>
      <w:proofErr w:type="spellEnd"/>
      <w:r w:rsidR="002D7EA4" w:rsidRPr="00524172">
        <w:rPr>
          <w:i/>
        </w:rPr>
        <w:t xml:space="preserve"> paludosa</w:t>
      </w:r>
      <w:r w:rsidR="002D7EA4">
        <w:t xml:space="preserve">) </w:t>
      </w:r>
      <w:r w:rsidR="002D7EA4" w:rsidRPr="00524172">
        <w:t>under different hydrologic regimes</w:t>
      </w:r>
      <w:r w:rsidR="002D7EA4">
        <w:t xml:space="preserve"> that affect reproduction. The black isocline and gray isoclines represent </w:t>
      </w:r>
      <w:r w:rsidR="0056460A">
        <w:t>three</w:t>
      </w:r>
      <w:r w:rsidR="002D7EA4">
        <w:t xml:space="preserve"> hydrologic scenarios producing </w:t>
      </w:r>
      <w:r w:rsidR="0056460A">
        <w:t>maximized (Light Grey) natural better</w:t>
      </w:r>
      <w:r w:rsidR="002D7EA4">
        <w:t xml:space="preserve"> (Dark Grey) and </w:t>
      </w:r>
      <w:r w:rsidR="0056460A">
        <w:t xml:space="preserve">natural </w:t>
      </w:r>
      <w:r w:rsidR="002D7EA4">
        <w:t xml:space="preserve">worse (Black) reproductive conditions. </w:t>
      </w:r>
      <w:r w:rsidR="002D7EA4" w:rsidRPr="00524172">
        <w:t xml:space="preserve">Mean </w:t>
      </w:r>
      <w:r w:rsidR="002D7EA4">
        <w:t xml:space="preserve">cumulative juvenile </w:t>
      </w:r>
      <w:r w:rsidR="002D7EA4" w:rsidRPr="00524172">
        <w:t>survival</w:t>
      </w:r>
      <w:r w:rsidR="002D7EA4">
        <w:t xml:space="preserve"> (snails &lt; 10mm SL)</w:t>
      </w:r>
      <w:r w:rsidR="002D7EA4" w:rsidRPr="00524172">
        <w:t xml:space="preserve"> and </w:t>
      </w:r>
      <w:r w:rsidR="002D7EA4">
        <w:t>growth (</w:t>
      </w:r>
      <w:proofErr w:type="spellStart"/>
      <w:r w:rsidR="002D7EA4">
        <w:t>k</w:t>
      </w:r>
      <w:r w:rsidR="002D7EA4" w:rsidRPr="00867D1A">
        <w:rPr>
          <w:vertAlign w:val="subscript"/>
        </w:rPr>
        <w:t>growth</w:t>
      </w:r>
      <w:proofErr w:type="spellEnd"/>
      <w:r w:rsidR="002D7EA4">
        <w:t>)</w:t>
      </w:r>
      <w:r w:rsidR="002D7EA4" w:rsidRPr="00524172">
        <w:t xml:space="preserve"> </w:t>
      </w:r>
      <w:r w:rsidR="002D7EA4">
        <w:t>quantified in</w:t>
      </w:r>
      <w:r w:rsidR="002D7EA4" w:rsidRPr="00524172">
        <w:t xml:space="preserve"> </w:t>
      </w:r>
      <w:r w:rsidR="002D7EA4">
        <w:t>LILA and WCA3A</w:t>
      </w:r>
      <w:r w:rsidR="002D7EA4" w:rsidRPr="00524172">
        <w:t xml:space="preserve"> are plotted on each pane</w:t>
      </w:r>
      <w:r w:rsidR="002D7EA4">
        <w:t>l with seasonal and combined parameters. The combined parameters were calculated by a weighted average reflecting greater juvenile snail production in the dry season.</w:t>
      </w:r>
    </w:p>
    <w:p w14:paraId="069D58A8" w14:textId="77777777" w:rsidR="00C341A6" w:rsidRDefault="00C341A6" w:rsidP="002D7EA4">
      <w:pPr>
        <w:pStyle w:val="NATESTYLE1CommonCollege"/>
        <w:spacing w:after="240"/>
        <w:jc w:val="both"/>
      </w:pPr>
    </w:p>
    <w:p w14:paraId="61C44942" w14:textId="77777777" w:rsidR="002E110A" w:rsidRDefault="002E110A" w:rsidP="002D7EA4">
      <w:pPr>
        <w:pStyle w:val="NATESTYLE1CommonCollege"/>
        <w:spacing w:after="240"/>
        <w:jc w:val="both"/>
      </w:pPr>
    </w:p>
    <w:p w14:paraId="5CC00577" w14:textId="1540B59B" w:rsidR="00BE532C" w:rsidRPr="00524172" w:rsidRDefault="00BE532C" w:rsidP="00BE532C">
      <w:pPr>
        <w:autoSpaceDE w:val="0"/>
        <w:autoSpaceDN w:val="0"/>
        <w:adjustRightInd w:val="0"/>
        <w:spacing w:line="480" w:lineRule="auto"/>
        <w:jc w:val="both"/>
        <w:rPr>
          <w:rFonts w:ascii="Times New Roman" w:hAnsi="Times New Roman" w:cs="Times New Roman"/>
          <w:sz w:val="24"/>
          <w:szCs w:val="24"/>
        </w:rPr>
      </w:pPr>
    </w:p>
    <w:p w14:paraId="449D65A2" w14:textId="77777777" w:rsidR="00161286" w:rsidRDefault="00161286" w:rsidP="00161286">
      <w:pPr>
        <w:pStyle w:val="NATESTYLE1CommonCollege"/>
        <w:jc w:val="both"/>
      </w:pPr>
    </w:p>
    <w:p w14:paraId="46FC9083" w14:textId="77777777" w:rsidR="0035377D" w:rsidRDefault="0035377D" w:rsidP="0035377D">
      <w:pPr>
        <w:pStyle w:val="NATESTYLE1CommonCollege"/>
        <w:jc w:val="both"/>
      </w:pPr>
      <w:r>
        <w:br w:type="page"/>
      </w:r>
    </w:p>
    <w:p w14:paraId="120312C1" w14:textId="59665CA2" w:rsidR="0035377D" w:rsidRDefault="0035377D" w:rsidP="0035377D">
      <w:pPr>
        <w:pStyle w:val="NATESTYLE1CommonCollege"/>
        <w:jc w:val="both"/>
      </w:pPr>
      <w:r>
        <w:lastRenderedPageBreak/>
        <w:br/>
        <w:t>Literature Cited</w:t>
      </w:r>
    </w:p>
    <w:p w14:paraId="487E25BB" w14:textId="77777777" w:rsidR="00161286" w:rsidRPr="00161286" w:rsidRDefault="0035377D" w:rsidP="00161286">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61286" w:rsidRPr="00161286">
        <w:rPr>
          <w:rFonts w:ascii="Times New Roman" w:hAnsi="Times New Roman" w:cs="Times New Roman"/>
          <w:sz w:val="24"/>
        </w:rPr>
        <w:t xml:space="preserve">Barrus, N. T., Drumheller, D., Cook, M. I., &amp; Dorn, N. J. (2023). Life history responses of two co-occurring congeneric Apple Snails (Pomacea maculata and P. paludosa) to variation in water depth and metaphyton total phosphorus. </w:t>
      </w:r>
      <w:r w:rsidR="00161286" w:rsidRPr="00161286">
        <w:rPr>
          <w:rFonts w:ascii="Times New Roman" w:hAnsi="Times New Roman" w:cs="Times New Roman"/>
          <w:i/>
          <w:iCs/>
          <w:sz w:val="24"/>
        </w:rPr>
        <w:t>Hydrobiologia</w:t>
      </w:r>
      <w:r w:rsidR="00161286" w:rsidRPr="00161286">
        <w:rPr>
          <w:rFonts w:ascii="Times New Roman" w:hAnsi="Times New Roman" w:cs="Times New Roman"/>
          <w:sz w:val="24"/>
        </w:rPr>
        <w:t>.</w:t>
      </w:r>
    </w:p>
    <w:p w14:paraId="2A7A4CE1"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Darby, P. C., DeAngelis, D. L., Romañach, S. S., Suir, K., &amp; Bridevaux, J. (2015). Modeling apple snail population dynamics on the Everglades landscape. </w:t>
      </w:r>
      <w:r w:rsidRPr="00161286">
        <w:rPr>
          <w:rFonts w:ascii="Times New Roman" w:hAnsi="Times New Roman" w:cs="Times New Roman"/>
          <w:i/>
          <w:iCs/>
          <w:sz w:val="24"/>
        </w:rPr>
        <w:t>Landscape Ecology</w:t>
      </w:r>
      <w:r w:rsidRPr="00161286">
        <w:rPr>
          <w:rFonts w:ascii="Times New Roman" w:hAnsi="Times New Roman" w:cs="Times New Roman"/>
          <w:sz w:val="24"/>
        </w:rPr>
        <w:t xml:space="preserve">, </w:t>
      </w:r>
      <w:r w:rsidRPr="00161286">
        <w:rPr>
          <w:rFonts w:ascii="Times New Roman" w:hAnsi="Times New Roman" w:cs="Times New Roman"/>
          <w:i/>
          <w:iCs/>
          <w:sz w:val="24"/>
        </w:rPr>
        <w:t>30</w:t>
      </w:r>
      <w:r w:rsidRPr="00161286">
        <w:rPr>
          <w:rFonts w:ascii="Times New Roman" w:hAnsi="Times New Roman" w:cs="Times New Roman"/>
          <w:sz w:val="24"/>
        </w:rPr>
        <w:t>(8), 1497–1510. https://doi.org/10.1007/s10980-015-0205-5</w:t>
      </w:r>
    </w:p>
    <w:p w14:paraId="30E41454"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Davidson, A. T., &amp; Dorn, N. J. (2017). Life history traits determine the differential vulnerability of native and invasive apple snails (Pomacea spp.) to a shared juvenile-stage predator. </w:t>
      </w:r>
      <w:r w:rsidRPr="00161286">
        <w:rPr>
          <w:rFonts w:ascii="Times New Roman" w:hAnsi="Times New Roman" w:cs="Times New Roman"/>
          <w:i/>
          <w:iCs/>
          <w:sz w:val="24"/>
        </w:rPr>
        <w:t>Aquatic Ecology</w:t>
      </w:r>
      <w:r w:rsidRPr="00161286">
        <w:rPr>
          <w:rFonts w:ascii="Times New Roman" w:hAnsi="Times New Roman" w:cs="Times New Roman"/>
          <w:sz w:val="24"/>
        </w:rPr>
        <w:t xml:space="preserve">, </w:t>
      </w:r>
      <w:r w:rsidRPr="00161286">
        <w:rPr>
          <w:rFonts w:ascii="Times New Roman" w:hAnsi="Times New Roman" w:cs="Times New Roman"/>
          <w:i/>
          <w:iCs/>
          <w:sz w:val="24"/>
        </w:rPr>
        <w:t>51</w:t>
      </w:r>
      <w:r w:rsidRPr="00161286">
        <w:rPr>
          <w:rFonts w:ascii="Times New Roman" w:hAnsi="Times New Roman" w:cs="Times New Roman"/>
          <w:sz w:val="24"/>
        </w:rPr>
        <w:t>(3), 331–341. https://doi.org/10.1007/s10452-017-9620-9</w:t>
      </w:r>
    </w:p>
    <w:p w14:paraId="38ECA405"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Dorn, N. J., &amp; Cook, M. I. (2015). Hydrological disturbance diminishes predator control in wetlands. </w:t>
      </w:r>
      <w:r w:rsidRPr="00161286">
        <w:rPr>
          <w:rFonts w:ascii="Times New Roman" w:hAnsi="Times New Roman" w:cs="Times New Roman"/>
          <w:i/>
          <w:iCs/>
          <w:sz w:val="24"/>
        </w:rPr>
        <w:t>Ecology</w:t>
      </w:r>
      <w:r w:rsidRPr="00161286">
        <w:rPr>
          <w:rFonts w:ascii="Times New Roman" w:hAnsi="Times New Roman" w:cs="Times New Roman"/>
          <w:sz w:val="24"/>
        </w:rPr>
        <w:t xml:space="preserve">, </w:t>
      </w:r>
      <w:r w:rsidRPr="00161286">
        <w:rPr>
          <w:rFonts w:ascii="Times New Roman" w:hAnsi="Times New Roman" w:cs="Times New Roman"/>
          <w:i/>
          <w:iCs/>
          <w:sz w:val="24"/>
        </w:rPr>
        <w:t>96</w:t>
      </w:r>
      <w:r w:rsidRPr="00161286">
        <w:rPr>
          <w:rFonts w:ascii="Times New Roman" w:hAnsi="Times New Roman" w:cs="Times New Roman"/>
          <w:sz w:val="24"/>
        </w:rPr>
        <w:t>(11), 2984–2993. https://doi.org/10.1890/14-1505.1</w:t>
      </w:r>
    </w:p>
    <w:p w14:paraId="695D34EC"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Dorn, N. J., Urgelles, R., &amp; Trexler, J. C. (2005). Evaluating active and passive sampling methods to quantify crayfish density in a freshwater wetland. </w:t>
      </w:r>
      <w:r w:rsidRPr="00161286">
        <w:rPr>
          <w:rFonts w:ascii="Times New Roman" w:hAnsi="Times New Roman" w:cs="Times New Roman"/>
          <w:i/>
          <w:iCs/>
          <w:sz w:val="24"/>
        </w:rPr>
        <w:t>Journal of the North American Benthological Society</w:t>
      </w:r>
      <w:r w:rsidRPr="00161286">
        <w:rPr>
          <w:rFonts w:ascii="Times New Roman" w:hAnsi="Times New Roman" w:cs="Times New Roman"/>
          <w:sz w:val="24"/>
        </w:rPr>
        <w:t xml:space="preserve">, </w:t>
      </w:r>
      <w:r w:rsidRPr="00161286">
        <w:rPr>
          <w:rFonts w:ascii="Times New Roman" w:hAnsi="Times New Roman" w:cs="Times New Roman"/>
          <w:i/>
          <w:iCs/>
          <w:sz w:val="24"/>
        </w:rPr>
        <w:t>24</w:t>
      </w:r>
      <w:r w:rsidRPr="00161286">
        <w:rPr>
          <w:rFonts w:ascii="Times New Roman" w:hAnsi="Times New Roman" w:cs="Times New Roman"/>
          <w:sz w:val="24"/>
        </w:rPr>
        <w:t>(2), 346–356. https://doi.org/10.1899/04-037.1</w:t>
      </w:r>
    </w:p>
    <w:p w14:paraId="37C42B29"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Jones, J. W. (2015). Efficient wetland surface water detection and monitoring via landsat: Comparison with in situ data from the everglades depth estimation network. </w:t>
      </w:r>
      <w:r w:rsidRPr="00161286">
        <w:rPr>
          <w:rFonts w:ascii="Times New Roman" w:hAnsi="Times New Roman" w:cs="Times New Roman"/>
          <w:i/>
          <w:iCs/>
          <w:sz w:val="24"/>
        </w:rPr>
        <w:t>Remote Sensing</w:t>
      </w:r>
      <w:r w:rsidRPr="00161286">
        <w:rPr>
          <w:rFonts w:ascii="Times New Roman" w:hAnsi="Times New Roman" w:cs="Times New Roman"/>
          <w:sz w:val="24"/>
        </w:rPr>
        <w:t xml:space="preserve">, </w:t>
      </w:r>
      <w:r w:rsidRPr="00161286">
        <w:rPr>
          <w:rFonts w:ascii="Times New Roman" w:hAnsi="Times New Roman" w:cs="Times New Roman"/>
          <w:i/>
          <w:iCs/>
          <w:sz w:val="24"/>
        </w:rPr>
        <w:t>7</w:t>
      </w:r>
      <w:r w:rsidRPr="00161286">
        <w:rPr>
          <w:rFonts w:ascii="Times New Roman" w:hAnsi="Times New Roman" w:cs="Times New Roman"/>
          <w:sz w:val="24"/>
        </w:rPr>
        <w:t>(9), 12503–12538. https://doi.org/10.3390/rs70912503</w:t>
      </w:r>
    </w:p>
    <w:p w14:paraId="7BB88D2C"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Pomacea Project, Inc. (2013). Literature Review of Florida Apple Snails and Snail Kites , and Recommendations for their Adaptive Management. </w:t>
      </w:r>
      <w:r w:rsidRPr="00161286">
        <w:rPr>
          <w:rFonts w:ascii="Times New Roman" w:hAnsi="Times New Roman" w:cs="Times New Roman"/>
          <w:i/>
          <w:iCs/>
          <w:sz w:val="24"/>
        </w:rPr>
        <w:t>Final.Report Submitted to National Park Service, Everglades National Park, by The Pomacea Project, Inc., Pensacola, Florida</w:t>
      </w:r>
      <w:r w:rsidRPr="00161286">
        <w:rPr>
          <w:rFonts w:ascii="Times New Roman" w:hAnsi="Times New Roman" w:cs="Times New Roman"/>
          <w:sz w:val="24"/>
        </w:rPr>
        <w:t>.</w:t>
      </w:r>
    </w:p>
    <w:p w14:paraId="720CC38C"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lastRenderedPageBreak/>
        <w:t xml:space="preserve">Sommer, J. L. (2021). </w:t>
      </w:r>
      <w:r w:rsidRPr="00161286">
        <w:rPr>
          <w:rFonts w:ascii="Times New Roman" w:hAnsi="Times New Roman" w:cs="Times New Roman"/>
          <w:i/>
          <w:iCs/>
          <w:sz w:val="24"/>
        </w:rPr>
        <w:t>Effects of Wet Season Hydro-patter on Crayfish (Procambarus fallax) population density and juvenile mortality risk</w:t>
      </w:r>
      <w:r w:rsidRPr="00161286">
        <w:rPr>
          <w:rFonts w:ascii="Times New Roman" w:hAnsi="Times New Roman" w:cs="Times New Roman"/>
          <w:sz w:val="24"/>
        </w:rPr>
        <w:t xml:space="preserve"> (Issue May). Florida Atlantic University. Boca Raton, FL.</w:t>
      </w:r>
    </w:p>
    <w:p w14:paraId="26F0F1A9" w14:textId="54731678" w:rsidR="0035377D" w:rsidRPr="0035377D" w:rsidRDefault="0035377D">
      <w:pPr>
        <w:rPr>
          <w:rFonts w:ascii="Times New Roman" w:hAnsi="Times New Roman" w:cs="Times New Roman"/>
          <w:sz w:val="24"/>
          <w:szCs w:val="24"/>
        </w:rPr>
      </w:pPr>
      <w:r>
        <w:rPr>
          <w:rFonts w:ascii="Times New Roman" w:hAnsi="Times New Roman" w:cs="Times New Roman"/>
          <w:sz w:val="24"/>
          <w:szCs w:val="24"/>
        </w:rPr>
        <w:fldChar w:fldCharType="end"/>
      </w:r>
    </w:p>
    <w:sectPr w:rsidR="0035377D" w:rsidRPr="0035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7D"/>
    <w:rsid w:val="00034336"/>
    <w:rsid w:val="0015308F"/>
    <w:rsid w:val="00161286"/>
    <w:rsid w:val="001A1082"/>
    <w:rsid w:val="002222B2"/>
    <w:rsid w:val="00233D22"/>
    <w:rsid w:val="002D4B29"/>
    <w:rsid w:val="002D7EA4"/>
    <w:rsid w:val="002E110A"/>
    <w:rsid w:val="0035377D"/>
    <w:rsid w:val="00361798"/>
    <w:rsid w:val="003754D7"/>
    <w:rsid w:val="003A01BD"/>
    <w:rsid w:val="003C19AC"/>
    <w:rsid w:val="003E39FA"/>
    <w:rsid w:val="004264F5"/>
    <w:rsid w:val="00436270"/>
    <w:rsid w:val="004378AF"/>
    <w:rsid w:val="00453788"/>
    <w:rsid w:val="00473E5C"/>
    <w:rsid w:val="004F2E6C"/>
    <w:rsid w:val="00517443"/>
    <w:rsid w:val="0056460A"/>
    <w:rsid w:val="00581F7E"/>
    <w:rsid w:val="005C382D"/>
    <w:rsid w:val="00603963"/>
    <w:rsid w:val="006144C2"/>
    <w:rsid w:val="00621960"/>
    <w:rsid w:val="006C6657"/>
    <w:rsid w:val="006F0481"/>
    <w:rsid w:val="00716D97"/>
    <w:rsid w:val="00774F69"/>
    <w:rsid w:val="007A70BD"/>
    <w:rsid w:val="00886044"/>
    <w:rsid w:val="00894A36"/>
    <w:rsid w:val="008A06F5"/>
    <w:rsid w:val="008A2DF9"/>
    <w:rsid w:val="008A5C7F"/>
    <w:rsid w:val="008A7F3D"/>
    <w:rsid w:val="008D72DF"/>
    <w:rsid w:val="00936D5F"/>
    <w:rsid w:val="00962D11"/>
    <w:rsid w:val="00977EF3"/>
    <w:rsid w:val="009F2BBD"/>
    <w:rsid w:val="00A214C5"/>
    <w:rsid w:val="00A44266"/>
    <w:rsid w:val="00A47E50"/>
    <w:rsid w:val="00A745CC"/>
    <w:rsid w:val="00A9491F"/>
    <w:rsid w:val="00AD5608"/>
    <w:rsid w:val="00B31DD3"/>
    <w:rsid w:val="00B31E2B"/>
    <w:rsid w:val="00BA7CE8"/>
    <w:rsid w:val="00BE532C"/>
    <w:rsid w:val="00C341A6"/>
    <w:rsid w:val="00C50875"/>
    <w:rsid w:val="00D41D6C"/>
    <w:rsid w:val="00D65E20"/>
    <w:rsid w:val="00E16645"/>
    <w:rsid w:val="00E71AFD"/>
    <w:rsid w:val="00EA177E"/>
    <w:rsid w:val="00EA401C"/>
    <w:rsid w:val="00F15010"/>
    <w:rsid w:val="00F2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38CE"/>
  <w15:chartTrackingRefBased/>
  <w15:docId w15:val="{F8949B4B-2392-4B18-86D7-E293FFEC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35377D"/>
    <w:pPr>
      <w:spacing w:after="0" w:line="480" w:lineRule="auto"/>
    </w:pPr>
    <w:rPr>
      <w:rFonts w:ascii="Times New Roman" w:hAnsi="Times New Roman" w:cs="Times New Roman"/>
      <w:kern w:val="0"/>
      <w:sz w:val="24"/>
      <w:szCs w:val="24"/>
      <w14:ligatures w14:val="none"/>
    </w:rPr>
  </w:style>
  <w:style w:type="character" w:customStyle="1" w:styleId="NATESTYLE1CommonCollegeChar">
    <w:name w:val="NATE STYLE 1_CommonCollege Char"/>
    <w:basedOn w:val="DefaultParagraphFont"/>
    <w:link w:val="NATESTYLE1CommonCollege"/>
    <w:rsid w:val="0035377D"/>
    <w:rPr>
      <w:rFonts w:ascii="Times New Roman" w:hAnsi="Times New Roman" w:cs="Times New Roman"/>
      <w:kern w:val="0"/>
      <w:sz w:val="24"/>
      <w:szCs w:val="24"/>
      <w14:ligatures w14:val="none"/>
    </w:rPr>
  </w:style>
  <w:style w:type="character" w:customStyle="1" w:styleId="normaltextrun">
    <w:name w:val="normaltextrun"/>
    <w:basedOn w:val="DefaultParagraphFont"/>
    <w:rsid w:val="0035377D"/>
  </w:style>
  <w:style w:type="paragraph" w:styleId="Bibliography">
    <w:name w:val="Bibliography"/>
    <w:basedOn w:val="Normal"/>
    <w:next w:val="Normal"/>
    <w:uiPriority w:val="37"/>
    <w:unhideWhenUsed/>
    <w:rsid w:val="0035377D"/>
    <w:pPr>
      <w:spacing w:after="0" w:line="480" w:lineRule="auto"/>
      <w:ind w:left="720" w:hanging="720"/>
    </w:pPr>
  </w:style>
  <w:style w:type="character" w:styleId="LineNumber">
    <w:name w:val="line number"/>
    <w:basedOn w:val="DefaultParagraphFont"/>
    <w:uiPriority w:val="99"/>
    <w:semiHidden/>
    <w:unhideWhenUsed/>
    <w:rsid w:val="00BE532C"/>
  </w:style>
  <w:style w:type="character" w:styleId="CommentReference">
    <w:name w:val="annotation reference"/>
    <w:basedOn w:val="DefaultParagraphFont"/>
    <w:uiPriority w:val="99"/>
    <w:semiHidden/>
    <w:unhideWhenUsed/>
    <w:rsid w:val="00894A36"/>
    <w:rPr>
      <w:sz w:val="16"/>
      <w:szCs w:val="16"/>
    </w:rPr>
  </w:style>
  <w:style w:type="paragraph" w:styleId="CommentText">
    <w:name w:val="annotation text"/>
    <w:basedOn w:val="Normal"/>
    <w:link w:val="CommentTextChar"/>
    <w:uiPriority w:val="99"/>
    <w:unhideWhenUsed/>
    <w:rsid w:val="00894A36"/>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rsid w:val="00894A36"/>
    <w:rPr>
      <w:rFonts w:ascii="Times New Roman" w:hAnsi="Times New Roman"/>
      <w:kern w:val="0"/>
      <w:sz w:val="20"/>
      <w:szCs w:val="20"/>
      <w14:ligatures w14:val="none"/>
    </w:rPr>
  </w:style>
  <w:style w:type="character" w:styleId="PlaceholderText">
    <w:name w:val="Placeholder Text"/>
    <w:basedOn w:val="DefaultParagraphFont"/>
    <w:uiPriority w:val="99"/>
    <w:semiHidden/>
    <w:rsid w:val="00F15010"/>
    <w:rPr>
      <w:color w:val="666666"/>
    </w:rPr>
  </w:style>
  <w:style w:type="table" w:styleId="PlainTable4">
    <w:name w:val="Plain Table 4"/>
    <w:basedOn w:val="TableNormal"/>
    <w:uiPriority w:val="44"/>
    <w:rsid w:val="00A745CC"/>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88C9-380D-461D-A4C4-56B0B167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19</Pages>
  <Words>6933</Words>
  <Characters>39520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61</cp:revision>
  <dcterms:created xsi:type="dcterms:W3CDTF">2024-01-02T15:07:00Z</dcterms:created>
  <dcterms:modified xsi:type="dcterms:W3CDTF">2024-05-28T15:21:00Z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id="nssAQcjc"/&gt;&lt;style id="http://www.zotero.org/styles/functional-ecology" hasBibliography="1" bibliographyStyleHasBeenSet="1"/&gt;&lt;prefs&gt;&lt;pref name="fieldType" value="Field"/&gt;&lt;/prefs&gt;&lt;/data&gt;</vt:lpwstr>
  </property>
</Properties>
</file>