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FRAMEWORK TAMBAHAN BM400</w:t>
      </w:r>
    </w:p>
    <w:p>
      <w:r>
        <w:rPr>
          <w:color w:val="4B5563"/>
          <w:sz w:val="24"/>
        </w:rPr>
        <w:t>Penjelasan konversi Naskah Akademis Tiga Pilar</w:t>
      </w:r>
    </w:p>
    <w:p>
      <w:pPr>
        <w:pStyle w:val="Heading1"/>
      </w:pPr>
      <w:r>
        <w:t>Ringkasan Eksekutif</w:t>
      </w:r>
    </w:p>
    <w:p>
      <w:r>
        <w:t>Framework BM400 bukan pengganti framework CDS yang sudah ada. Ia adalah lapisan tambahan khusus untuk SMA Bakti Mulya 400 yang menambahkan 13 dimensi dari Naskah Akademis Tiga Pilar: Religius, Nasionalis, dan Internasionalis.</w:t>
      </w:r>
    </w:p>
    <w:p>
      <w:r>
        <w:t>Konversi dilakukan agar dokumen kebijakan yang bersifat naratif dapat dipakai secara konsisten oleh CMS: setiap dimensi dijadikan satu tema, setiap tema memiliki satu indikator operasional, dan setiap indikator memiliki 3-4 sub-indikator yang dapat diamati dalam percakapan asesmen.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Lapisan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Sebelum</w:t>
            </w:r>
          </w:p>
        </w:tc>
        <w:tc>
          <w:tcPr>
            <w:tcW w:type="dxa" w:w="1872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Tambahan BM400</w:t>
            </w:r>
          </w:p>
        </w:tc>
        <w:tc>
          <w:tcPr>
            <w:tcW w:type="dxa" w:w="216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Total BM400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40 tema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+5 tema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45 tema</w:t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Mental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34 tema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+4 tema</w:t>
            </w:r>
          </w:p>
        </w:tc>
        <w:tc>
          <w:tcPr>
            <w:tcW w:type="dxa" w:w="216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38 tema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Soft Skill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14 tema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+4 tema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18 tema</w:t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Total dimensi/tema tambahan</w:t>
            </w:r>
          </w:p>
        </w:tc>
        <w:tc>
          <w:tcPr>
            <w:tcW w:type="dxa" w:w="1728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-</w:t>
            </w:r>
          </w:p>
        </w:tc>
        <w:tc>
          <w:tcPr>
            <w:tcW w:type="dxa" w:w="187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216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13</w:t>
            </w:r>
          </w:p>
        </w:tc>
      </w:tr>
    </w:tbl>
    <w:p>
      <w:pPr>
        <w:pStyle w:val="Heading1"/>
      </w:pPr>
      <w:r>
        <w:t>1. Prinsip Konversi</w:t>
      </w:r>
    </w:p>
    <w:p>
      <w:r>
        <w:t>Dokumen sumber memiliki struktur pilar -&gt; dimensi -&gt; uraian operasional -&gt; contoh kejadian/kompetensi. Struktur tersebut dipertahankan, lalu diterjemahkan ke struktur CMS yang sudah dipakai aplikasi.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Struktur sumber PDF</w:t>
            </w:r>
          </w:p>
        </w:tc>
        <w:tc>
          <w:tcPr>
            <w:tcW w:type="dxa" w:w="288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Struktur CMS/AI</w:t>
            </w:r>
          </w:p>
        </w:tc>
        <w:tc>
          <w:tcPr>
            <w:tcW w:type="dxa" w:w="360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Fungsi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Pilar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Kategori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Karakter, Mental, atau Soft Skill</w:t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Dimensi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Tema</w:t>
            </w:r>
          </w:p>
        </w:tc>
        <w:tc>
          <w:tcPr>
            <w:tcW w:type="dxa" w:w="360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Unit utama yang dilacak dalam perkembangan siswa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Uraian dimensi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Penjelasan tema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Konteks makna dan alasan pentingnya tema</w:t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Kompetensi/contoh kejadian</w:t>
            </w:r>
          </w:p>
        </w:tc>
        <w:tc>
          <w:tcPr>
            <w:tcW w:type="dxa" w:w="288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Sub-indikator</w:t>
            </w:r>
          </w:p>
        </w:tc>
        <w:tc>
          <w:tcPr>
            <w:tcW w:type="dxa" w:w="360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Bukti perilaku yang dapat ditandai terpenuhi atau menurun</w:t>
            </w:r>
          </w:p>
        </w:tc>
      </w:tr>
    </w:tbl>
    <w:p>
      <w:pPr>
        <w:pStyle w:val="IntenseQuote"/>
      </w:pPr>
      <w:r>
        <w:t>Pengelompokan kategori menggunakan sifat utama kompetensinya: nilai dan perilaku moral masuk Karakter; pola pikir, daya adaptasi, dan orientasi belajar masuk Mental; kemampuan berhubungan dan bekerja sama masuk Soft Skill.</w:t>
      </w:r>
    </w:p>
    <w:p>
      <w:pPr>
        <w:pStyle w:val="Heading1"/>
      </w:pPr>
      <w:r>
        <w:t>2. Pemetaan 13 Dimensi</w:t>
      </w:r>
    </w:p>
    <w:p>
      <w:r>
        <w:t>Tabel berikut menunjukkan jejak konversi dari dimensi dalam dokumen sumber sampai ke tema dan indikator.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224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Pilar</w:t>
            </w:r>
          </w:p>
        </w:tc>
        <w:tc>
          <w:tcPr>
            <w:tcW w:type="dxa" w:w="1656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Dimensi sumber</w:t>
            </w:r>
          </w:p>
        </w:tc>
        <w:tc>
          <w:tcPr>
            <w:tcW w:type="dxa" w:w="1152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Kategori CMS</w:t>
            </w:r>
          </w:p>
        </w:tc>
        <w:tc>
          <w:tcPr>
            <w:tcW w:type="dxa" w:w="2952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Tema hasil konversi</w:t>
            </w:r>
          </w:p>
        </w:tc>
        <w:tc>
          <w:tcPr>
            <w:tcW w:type="dxa" w:w="25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576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Religius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Akhlak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Akhlak mulia dalam interaksi sehari-hari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Akhlak Islami dalam Keseharian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122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Religius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Ibadah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Konsistensi dan adab dalam beribadah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Kedisiplinan dan Kekhusyukan Ibadah</w:t>
            </w:r>
          </w:p>
        </w:tc>
        <w:tc>
          <w:tcPr>
            <w:tcW w:type="dxa" w:w="57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Religius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Praktik Baik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Kepedulian dan amal kebajikan secara sukarela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Kebiasaan Berbuat Baik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122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Religius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Muamalah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Soft Skill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Muamalah: membangun hubungan sosial yang harmonis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Interaksi Sosial yang Sehat</w:t>
            </w:r>
          </w:p>
        </w:tc>
        <w:tc>
          <w:tcPr>
            <w:tcW w:type="dxa" w:w="57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Nasionalis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Patriotisme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Kecintaan dan kepedulian terhadap bangsa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Patriotisme dalam Keseharian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</w:tr>
      <w:tr>
        <w:tc>
          <w:tcPr>
            <w:tcW w:type="dxa" w:w="122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Nasionalis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Toleransi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Soft Skill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Toleransi terhadap keberagaman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Sikap Toleran</w:t>
            </w:r>
          </w:p>
        </w:tc>
        <w:tc>
          <w:tcPr>
            <w:tcW w:type="dxa" w:w="57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Nasionalis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Demokrasi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Soft Skill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Demokrasi dan musyawarah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Kecakapan Bermusyawarah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Internasionalis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Berwawasan Global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Mental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Berwawasan global dan terbuka terhadap keberagaman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Keterbukaan Wawasan Global</w:t>
            </w:r>
          </w:p>
        </w:tc>
        <w:tc>
          <w:tcPr>
            <w:tcW w:type="dxa" w:w="57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Internasionalis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Unggul &amp; Kompetitif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Mental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Semangat unggul dan kompetitif secara sehat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Orientasi Keunggulan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Internasionalis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Kemampuan Adaptasi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Mental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Kemampuan beradaptasi terhadap perubahan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Adaptasi Lintas Lingkungan</w:t>
            </w:r>
          </w:p>
        </w:tc>
        <w:tc>
          <w:tcPr>
            <w:tcW w:type="dxa" w:w="57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Internasionalis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Kemandirian Berpikir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Mental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Kemandirian berpikir dan pengambilan keputusan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Berpikir Kritis dan Mandiri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Internasionalis</w:t>
            </w:r>
          </w:p>
        </w:tc>
        <w:tc>
          <w:tcPr>
            <w:tcW w:type="dxa" w:w="165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Kolaborasi Lintas Budaya</w:t>
            </w:r>
          </w:p>
        </w:tc>
        <w:tc>
          <w:tcPr>
            <w:tcW w:type="dxa" w:w="11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Soft Skill</w:t>
            </w:r>
          </w:p>
        </w:tc>
        <w:tc>
          <w:tcPr>
            <w:tcW w:type="dxa" w:w="2952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Kolaborasi lintas budaya</w:t>
            </w:r>
          </w:p>
        </w:tc>
        <w:tc>
          <w:tcPr>
            <w:tcW w:type="dxa" w:w="2520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Kerja Sama Lintas Budaya</w:t>
            </w:r>
          </w:p>
        </w:tc>
        <w:tc>
          <w:tcPr>
            <w:tcW w:type="dxa" w:w="576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12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Internasionalis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Integritas Global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Integritas dalam lingkungan global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Integritas dan Etika Global</w:t>
            </w:r>
          </w:p>
        </w:tc>
        <w:tc>
          <w:tcPr>
            <w:tcW w:type="dxa" w:w="5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</w:tr>
    </w:tbl>
    <w:p>
      <w:pPr>
        <w:pStyle w:val="Heading1"/>
      </w:pPr>
      <w:r>
        <w:t>3. Contoh Konversi Lengkap</w:t>
      </w:r>
    </w:p>
    <w:p>
      <w:pPr>
        <w:pStyle w:val="Heading2"/>
      </w:pPr>
      <w:r>
        <w:t>Contoh A - Religius / Akhlak</w:t>
      </w:r>
    </w:p>
    <w:p>
      <w:r>
        <w:t>Dimensi Akhlak tidak dimasukkan sebagai kalimat abstrak saja. Ia dioperasionalkan menjadi bukti perilaku yang dapat muncul dalam wawancara, misalnya pengembalian barang, pengakuan kesalahan, kesantunan, dan tanggung jawab.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7704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Kategori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Karakter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Tema</w:t>
            </w:r>
          </w:p>
        </w:tc>
        <w:tc>
          <w:tcPr>
            <w:tcW w:type="dxa" w:w="770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Akhlak mulia dalam interaksi sehari-hari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Indikator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Akhlak Islami dalam Keseharian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Sub-indikator</w:t>
            </w:r>
          </w:p>
        </w:tc>
        <w:tc>
          <w:tcPr>
            <w:tcW w:type="dxa" w:w="770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Mengembalikan barang yang ditemukan kepada pemiliknya; Mengakui kesalahan yang diperbuat; Berbicara santun kepada guru dan teman; Menepati janji dan menyelesaikan tugas dengan penuh tanggung jawab</w:t>
            </w:r>
          </w:p>
        </w:tc>
      </w:tr>
    </w:tbl>
    <w:p>
      <w:pPr>
        <w:pStyle w:val="Heading2"/>
      </w:pPr>
      <w:r>
        <w:t>Contoh B - Internasionalis / Berwawasan Global</w:t>
      </w:r>
    </w:p>
    <w:p>
      <w:r>
        <w:t>Dimensi Berwawasan Global ditempatkan di Mental karena fokusnya adalah keterbukaan cara pandang, pemahaman isu, dan kebiasaan mencari pengetahuan. Ia tidak dikategorikan sebagai Soft Skill meskipun dapat berdampak pada interaksi sosial.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7704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Kategori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Mental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Tema</w:t>
            </w:r>
          </w:p>
        </w:tc>
        <w:tc>
          <w:tcPr>
            <w:tcW w:type="dxa" w:w="770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Berwawasan global dan terbuka terhadap keberagaman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Indikator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Keterbukaan Wawasan Global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Sub-indikator</w:t>
            </w:r>
          </w:p>
        </w:tc>
        <w:tc>
          <w:tcPr>
            <w:tcW w:type="dxa" w:w="7704"/>
            <w:vAlign w:val="center"/>
            <w:shd w:fill="F4F7FA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Menunjukkan keterbukaan terhadap budaya, bahasa, dan cara pandang yang berbeda; Memahami isu-isu global secara objektif; Mengikuti perkembangan ilmu pengetahuan dan isu global dari sumber terpercaya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SMA Bakti Mulya 400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Framework Tambahan BM400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