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ABB8F" w14:textId="77777777" w:rsidR="00AB35F6" w:rsidRDefault="00000000">
      <w:pPr>
        <w:spacing w:after="60"/>
        <w:jc w:val="center"/>
      </w:pPr>
      <w:r>
        <w:rPr>
          <w:b/>
          <w:bCs/>
          <w:color w:val="2E75B6"/>
          <w:sz w:val="36"/>
          <w:szCs w:val="36"/>
        </w:rPr>
        <w:t>CS541 - Advanced Computer Graphics</w:t>
      </w:r>
    </w:p>
    <w:p w14:paraId="5BCA3FEE" w14:textId="77777777" w:rsidR="00AB35F6" w:rsidRDefault="00000000">
      <w:pPr>
        <w:spacing w:after="60"/>
        <w:jc w:val="center"/>
      </w:pPr>
      <w:r>
        <w:rPr>
          <w:b/>
          <w:bCs/>
          <w:sz w:val="30"/>
          <w:szCs w:val="30"/>
        </w:rPr>
        <w:t>Project 3: Image Based Lighting &amp; Spherical Harmonics</w:t>
      </w:r>
    </w:p>
    <w:p w14:paraId="79036546" w14:textId="77777777" w:rsidR="00AB35F6" w:rsidRDefault="00000000">
      <w:pPr>
        <w:spacing w:after="400"/>
        <w:jc w:val="center"/>
      </w:pPr>
      <w:r>
        <w:rPr>
          <w:i/>
          <w:iCs/>
          <w:color w:val="666666"/>
        </w:rPr>
        <w:t>Deferred Rendering Framework with Cook-Torrance BRDF and SH Irradiance</w:t>
      </w:r>
    </w:p>
    <w:p w14:paraId="12512A24" w14:textId="77777777" w:rsidR="00AB35F6" w:rsidRDefault="00000000">
      <w:pPr>
        <w:pStyle w:val="Heading1"/>
      </w:pPr>
      <w:r>
        <w:t>1. Overview</w:t>
      </w:r>
    </w:p>
    <w:p w14:paraId="4ECA565B" w14:textId="77777777" w:rsidR="00AB35F6" w:rsidRDefault="00000000">
      <w:pPr>
        <w:spacing w:after="120" w:line="276" w:lineRule="auto"/>
      </w:pPr>
      <w:r>
        <w:t xml:space="preserve">This report describes the implementation of Image Based Lighting (IBL) within a deferred rendering framework for CS541. The system uses an HDR equirectangular </w:t>
      </w:r>
      <w:proofErr w:type="gramStart"/>
      <w:r>
        <w:t>environment</w:t>
      </w:r>
      <w:proofErr w:type="gramEnd"/>
      <w:r>
        <w:t xml:space="preserve"> map as the sole light source for ambient illumination, decomposed into diffuse and specular components. Diffuse IBL is computed using Spherical Harmonics (SH) projection and evaluation, while specular IBL employs Monte-Carlo importance sampling with GGX distribution. Direct lighting uses the Cook-Torrance microfacet BRDF model. All lighting calculations occur in the deferred lighting pass using G-buffer data.</w:t>
      </w:r>
    </w:p>
    <w:p w14:paraId="435FD280" w14:textId="77777777" w:rsidR="00AB35F6" w:rsidRDefault="00000000">
      <w:pPr>
        <w:pStyle w:val="Heading1"/>
      </w:pPr>
      <w:r>
        <w:t>2. Deferred Rendering Pipeline</w:t>
      </w:r>
    </w:p>
    <w:p w14:paraId="4E1B527D" w14:textId="77777777" w:rsidR="00AB35F6" w:rsidRDefault="00000000">
      <w:pPr>
        <w:spacing w:after="120" w:line="276" w:lineRule="auto"/>
      </w:pPr>
      <w:r>
        <w:t>The rendering pipeline follows a multi-pass deferred shading architecture:</w:t>
      </w:r>
    </w:p>
    <w:p w14:paraId="09386506" w14:textId="77777777" w:rsidR="00AB35F6" w:rsidRDefault="00000000">
      <w:pPr>
        <w:pStyle w:val="ListParagraph"/>
        <w:numPr>
          <w:ilvl w:val="0"/>
          <w:numId w:val="2"/>
        </w:numPr>
        <w:spacing w:after="60" w:line="276" w:lineRule="auto"/>
      </w:pPr>
      <w:r>
        <w:t>G-Buffer Pass (</w:t>
      </w:r>
      <w:proofErr w:type="spellStart"/>
      <w:r>
        <w:t>gBuffer.frag</w:t>
      </w:r>
      <w:proofErr w:type="spellEnd"/>
      <w:r>
        <w:t xml:space="preserve">): Rasterizes all scene geometry and stores per-pixel attributes into multiple render targets: world position + </w:t>
      </w:r>
      <w:proofErr w:type="spellStart"/>
      <w:r>
        <w:t>objectId</w:t>
      </w:r>
      <w:proofErr w:type="spellEnd"/>
      <w:r>
        <w:t>, normals + emissive flag, diffuse color (</w:t>
      </w:r>
      <w:proofErr w:type="spellStart"/>
      <w:r>
        <w:t>Kd</w:t>
      </w:r>
      <w:proofErr w:type="spellEnd"/>
      <w:r>
        <w:t>) + reflective flag, and specular color (Ks) + shininess.</w:t>
      </w:r>
    </w:p>
    <w:p w14:paraId="538841F6" w14:textId="77777777" w:rsidR="00AB35F6" w:rsidRDefault="00000000">
      <w:pPr>
        <w:pStyle w:val="ListParagraph"/>
        <w:numPr>
          <w:ilvl w:val="0"/>
          <w:numId w:val="2"/>
        </w:numPr>
        <w:spacing w:after="60" w:line="276" w:lineRule="auto"/>
      </w:pPr>
      <w:r>
        <w:t>Shadow Pass: Renders the scene from the light's perspective, storing depth moments (z, z², z³, z´) for Moment Shadow Mapping.</w:t>
      </w:r>
    </w:p>
    <w:p w14:paraId="2D576FB5" w14:textId="77777777" w:rsidR="00AB35F6" w:rsidRDefault="00000000">
      <w:pPr>
        <w:pStyle w:val="ListParagraph"/>
        <w:numPr>
          <w:ilvl w:val="0"/>
          <w:numId w:val="2"/>
        </w:numPr>
        <w:spacing w:after="60" w:line="276" w:lineRule="auto"/>
      </w:pPr>
      <w:r>
        <w:t>Deferred Lighting Pass (</w:t>
      </w:r>
      <w:proofErr w:type="spellStart"/>
      <w:r>
        <w:t>deferredLight.frag</w:t>
      </w:r>
      <w:proofErr w:type="spellEnd"/>
      <w:r>
        <w:t>): Reads G-buffer textures and computes final illumination including direct light BRDF, diffuse IBL via SH, specular IBL via Monte-Carlo sampling, and MSM shadows.</w:t>
      </w:r>
    </w:p>
    <w:p w14:paraId="0E653777" w14:textId="77777777" w:rsidR="00AB35F6" w:rsidRDefault="00000000">
      <w:pPr>
        <w:pStyle w:val="ListParagraph"/>
        <w:numPr>
          <w:ilvl w:val="0"/>
          <w:numId w:val="2"/>
        </w:numPr>
        <w:spacing w:after="60" w:line="276" w:lineRule="auto"/>
      </w:pPr>
      <w:r>
        <w:t>Dual-Paraboloid Reflection Pass: Renders environment reflections for reflective surfaces (e.g., teapot) into front/back paraboloid maps.</w:t>
      </w:r>
    </w:p>
    <w:p w14:paraId="5C0D995C" w14:textId="77777777" w:rsidR="00AB35F6" w:rsidRDefault="00000000">
      <w:pPr>
        <w:pStyle w:val="Heading1"/>
      </w:pPr>
      <w:r>
        <w:t>3. Image Based Lighting (IBL)</w:t>
      </w:r>
    </w:p>
    <w:p w14:paraId="10C1430E" w14:textId="77777777" w:rsidR="00AB35F6" w:rsidRDefault="00000000">
      <w:pPr>
        <w:pStyle w:val="Heading2"/>
      </w:pPr>
      <w:r>
        <w:t>3.1 HDR Environment Map</w:t>
      </w:r>
    </w:p>
    <w:p w14:paraId="61362163" w14:textId="77777777" w:rsidR="00AB35F6" w:rsidRDefault="00000000">
      <w:pPr>
        <w:spacing w:after="120" w:line="276" w:lineRule="auto"/>
      </w:pPr>
      <w:r>
        <w:t xml:space="preserve">The environment is provided </w:t>
      </w:r>
      <w:proofErr w:type="gramStart"/>
      <w:r>
        <w:t>as</w:t>
      </w:r>
      <w:proofErr w:type="gramEnd"/>
      <w:r>
        <w:t xml:space="preserve"> a high dynamic range (HDR) equirectangular image loaded via </w:t>
      </w:r>
      <w:proofErr w:type="spellStart"/>
      <w:r>
        <w:t>stb_image</w:t>
      </w:r>
      <w:proofErr w:type="spellEnd"/>
      <w:r>
        <w:t>. The image is uploaded to the GPU as a GL_RGBA16F texture with mipmaps generated for specular IBL level-of-detail sampling. The HDR loader flips the image vertically (</w:t>
      </w:r>
      <w:proofErr w:type="spellStart"/>
      <w:r>
        <w:rPr>
          <w:rFonts w:ascii="Consolas" w:eastAsia="Consolas" w:hAnsi="Consolas" w:cs="Consolas"/>
          <w:sz w:val="20"/>
          <w:szCs w:val="20"/>
        </w:rPr>
        <w:t>stbi_set_flip_vertically_on_load</w:t>
      </w:r>
      <w:proofErr w:type="spellEnd"/>
      <w:r>
        <w:rPr>
          <w:rFonts w:ascii="Consolas" w:eastAsia="Consolas" w:hAnsi="Consolas" w:cs="Consolas"/>
          <w:sz w:val="20"/>
          <w:szCs w:val="20"/>
        </w:rPr>
        <w:t>(true)</w:t>
      </w:r>
      <w:r>
        <w:t>) to match OpenGL's bottom-up texture coordinate convention.</w:t>
      </w:r>
    </w:p>
    <w:p w14:paraId="74ABC0BB" w14:textId="77777777" w:rsidR="00AB35F6" w:rsidRDefault="00000000">
      <w:pPr>
        <w:pStyle w:val="Heading2"/>
      </w:pPr>
      <w:r>
        <w:t>3.2 Diffuse IBL via Spherical Harmonics</w:t>
      </w:r>
    </w:p>
    <w:p w14:paraId="7C0DCA1B" w14:textId="77777777" w:rsidR="00AB35F6" w:rsidRDefault="00000000">
      <w:pPr>
        <w:spacing w:after="120" w:line="276" w:lineRule="auto"/>
      </w:pPr>
      <w:r>
        <w:lastRenderedPageBreak/>
        <w:t>Diffuse IBL computes the irradiance at each surface point by convolving the environment map with a clamped cosine lobe. Rather than performing this expensive convolution per-pixel at runtime, we project the environment into Spherical Harmonic coefficients offline and evaluate the resulting low-frequency approximation in the shader.</w:t>
      </w:r>
    </w:p>
    <w:p w14:paraId="380F5789" w14:textId="77777777" w:rsidR="00AB35F6" w:rsidRDefault="00000000">
      <w:pPr>
        <w:spacing w:after="120" w:line="276" w:lineRule="auto"/>
      </w:pPr>
      <w:r>
        <w:t xml:space="preserve">The diffuse IBL contribution for a surface with normal </w:t>
      </w:r>
      <w:r>
        <w:rPr>
          <w:i/>
          <w:iCs/>
        </w:rPr>
        <w:t>N</w:t>
      </w:r>
      <w:r>
        <w:t xml:space="preserve"> and diffuse reflectance </w:t>
      </w:r>
      <w:proofErr w:type="spellStart"/>
      <w:r>
        <w:rPr>
          <w:i/>
          <w:iCs/>
        </w:rPr>
        <w:t>Kd</w:t>
      </w:r>
      <w:proofErr w:type="spellEnd"/>
      <w:r>
        <w:t xml:space="preserve"> is:</w:t>
      </w:r>
    </w:p>
    <w:p w14:paraId="3F9DE1A2" w14:textId="77777777" w:rsidR="00AB35F6" w:rsidRDefault="00000000">
      <w:pPr>
        <w:spacing w:before="80" w:after="80" w:line="276" w:lineRule="auto"/>
        <w:ind w:left="720"/>
        <w:jc w:val="center"/>
      </w:pPr>
      <w:proofErr w:type="spellStart"/>
      <w:r>
        <w:rPr>
          <w:rFonts w:ascii="Cambria Math" w:eastAsia="Cambria Math" w:hAnsi="Cambria Math" w:cs="Cambria Math"/>
          <w:i/>
          <w:iCs/>
        </w:rPr>
        <w:t>L_diffuse</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Kd</w:t>
      </w:r>
      <w:proofErr w:type="spellEnd"/>
      <w:r>
        <w:rPr>
          <w:rFonts w:ascii="Cambria Math" w:eastAsia="Cambria Math" w:hAnsi="Cambria Math" w:cs="Cambria Math"/>
          <w:i/>
          <w:iCs/>
        </w:rPr>
        <w:t xml:space="preserve"> /</w:t>
      </w:r>
      <w:proofErr w:type="gramStart"/>
      <w:r>
        <w:rPr>
          <w:rFonts w:ascii="Cambria Math" w:eastAsia="Cambria Math" w:hAnsi="Cambria Math" w:cs="Cambria Math"/>
          <w:i/>
          <w:iCs/>
        </w:rPr>
        <w:t xml:space="preserve"> π) ·</w:t>
      </w:r>
      <w:proofErr w:type="gramEnd"/>
      <w:r>
        <w:rPr>
          <w:rFonts w:ascii="Cambria Math" w:eastAsia="Cambria Math" w:hAnsi="Cambria Math" w:cs="Cambria Math"/>
          <w:i/>
          <w:iCs/>
        </w:rPr>
        <w:t xml:space="preserve"> E(N)</w:t>
      </w:r>
    </w:p>
    <w:p w14:paraId="26E5ECE7" w14:textId="77777777" w:rsidR="00AB35F6" w:rsidRDefault="00000000">
      <w:pPr>
        <w:spacing w:after="120" w:line="276" w:lineRule="auto"/>
      </w:pPr>
      <w:r>
        <w:t xml:space="preserve">where </w:t>
      </w:r>
      <w:r>
        <w:rPr>
          <w:i/>
          <w:iCs/>
        </w:rPr>
        <w:t>E(N)</w:t>
      </w:r>
      <w:r>
        <w:t xml:space="preserve"> is the irradiance evaluated from SH coefficients at direction </w:t>
      </w:r>
      <w:r>
        <w:rPr>
          <w:i/>
          <w:iCs/>
        </w:rPr>
        <w:t>N</w:t>
      </w:r>
      <w:r>
        <w:t>. Details of the SH computation are in Section 4.</w:t>
      </w:r>
    </w:p>
    <w:p w14:paraId="5DBE26B8" w14:textId="77777777" w:rsidR="00AB35F6" w:rsidRDefault="00000000">
      <w:pPr>
        <w:pStyle w:val="Heading2"/>
      </w:pPr>
      <w:r>
        <w:t>3.3 Specular IBL via Monte-Carlo Importance Sampling</w:t>
      </w:r>
    </w:p>
    <w:p w14:paraId="62E041A6" w14:textId="77777777" w:rsidR="00AB35F6" w:rsidRDefault="00000000">
      <w:pPr>
        <w:spacing w:after="120" w:line="276" w:lineRule="auto"/>
      </w:pPr>
      <w:r>
        <w:t xml:space="preserve">Specular IBL uses Monte-Carlo integration with </w:t>
      </w:r>
      <w:proofErr w:type="gramStart"/>
      <w:r>
        <w:t>importance</w:t>
      </w:r>
      <w:proofErr w:type="gramEnd"/>
      <w:r>
        <w:t xml:space="preserve"> sampling based on the GGX normal distribution function (NDF). The integral being estimated is:</w:t>
      </w:r>
    </w:p>
    <w:p w14:paraId="50437138" w14:textId="77777777" w:rsidR="00AB35F6" w:rsidRDefault="00000000">
      <w:pPr>
        <w:spacing w:before="80" w:after="80" w:line="276" w:lineRule="auto"/>
        <w:ind w:left="720"/>
        <w:jc w:val="center"/>
      </w:pPr>
      <w:proofErr w:type="spellStart"/>
      <w:r>
        <w:rPr>
          <w:rFonts w:ascii="Cambria Math" w:eastAsia="Cambria Math" w:hAnsi="Cambria Math" w:cs="Cambria Math"/>
          <w:i/>
          <w:iCs/>
        </w:rPr>
        <w:t>L_specular</w:t>
      </w:r>
      <w:proofErr w:type="spellEnd"/>
      <w:r>
        <w:rPr>
          <w:rFonts w:ascii="Cambria Math" w:eastAsia="Cambria Math" w:hAnsi="Cambria Math" w:cs="Cambria Math"/>
          <w:i/>
          <w:iCs/>
        </w:rPr>
        <w:t xml:space="preserve"> = (1/N) ∑ L(</w:t>
      </w:r>
      <w:proofErr w:type="spellStart"/>
      <w:r>
        <w:rPr>
          <w:rFonts w:ascii="Cambria Math" w:eastAsia="Cambria Math" w:hAnsi="Cambria Math" w:cs="Cambria Math"/>
          <w:i/>
          <w:iCs/>
        </w:rPr>
        <w:t>ωk</w:t>
      </w:r>
      <w:proofErr w:type="spellEnd"/>
      <w:r>
        <w:rPr>
          <w:rFonts w:ascii="Cambria Math" w:eastAsia="Cambria Math" w:hAnsi="Cambria Math" w:cs="Cambria Math"/>
          <w:i/>
          <w:iCs/>
        </w:rPr>
        <w:t>) · G(</w:t>
      </w:r>
      <w:proofErr w:type="spellStart"/>
      <w:r>
        <w:rPr>
          <w:rFonts w:ascii="Cambria Math" w:eastAsia="Cambria Math" w:hAnsi="Cambria Math" w:cs="Cambria Math"/>
          <w:i/>
          <w:iCs/>
        </w:rPr>
        <w:t>ωk</w:t>
      </w:r>
      <w:proofErr w:type="spellEnd"/>
      <w:r>
        <w:rPr>
          <w:rFonts w:ascii="Cambria Math" w:eastAsia="Cambria Math" w:hAnsi="Cambria Math" w:cs="Cambria Math"/>
          <w:i/>
          <w:iCs/>
        </w:rPr>
        <w:t>) · F(</w:t>
      </w:r>
      <w:proofErr w:type="spellStart"/>
      <w:r>
        <w:rPr>
          <w:rFonts w:ascii="Cambria Math" w:eastAsia="Cambria Math" w:hAnsi="Cambria Math" w:cs="Cambria Math"/>
          <w:i/>
          <w:iCs/>
        </w:rPr>
        <w:t>ωk</w:t>
      </w:r>
      <w:proofErr w:type="spellEnd"/>
      <w:r>
        <w:rPr>
          <w:rFonts w:ascii="Cambria Math" w:eastAsia="Cambria Math" w:hAnsi="Cambria Math" w:cs="Cambria Math"/>
          <w:i/>
          <w:iCs/>
        </w:rPr>
        <w:t>) / (4 · V·N)</w:t>
      </w:r>
    </w:p>
    <w:p w14:paraId="465B4B1C" w14:textId="77777777" w:rsidR="00AB35F6" w:rsidRDefault="00000000">
      <w:pPr>
        <w:spacing w:after="120" w:line="276" w:lineRule="auto"/>
      </w:pPr>
      <w:r>
        <w:t>The sampling process works as follows:</w:t>
      </w:r>
    </w:p>
    <w:p w14:paraId="375D3BE0" w14:textId="77777777" w:rsidR="00AB35F6" w:rsidRDefault="00000000">
      <w:pPr>
        <w:pStyle w:val="ListParagraph"/>
        <w:numPr>
          <w:ilvl w:val="0"/>
          <w:numId w:val="2"/>
        </w:numPr>
        <w:spacing w:after="60" w:line="276" w:lineRule="auto"/>
      </w:pPr>
      <w:r>
        <w:t>A Hammersley low-discrepancy sequence of sample points is precomputed on the CPU and uploaded to a std140 Uniform Buffer Object (UBO) bound at binding point 1.</w:t>
      </w:r>
    </w:p>
    <w:p w14:paraId="0ECEDDE4" w14:textId="77777777" w:rsidR="00AB35F6" w:rsidRDefault="00000000">
      <w:pPr>
        <w:pStyle w:val="ListParagraph"/>
        <w:numPr>
          <w:ilvl w:val="0"/>
          <w:numId w:val="2"/>
        </w:numPr>
        <w:spacing w:after="60" w:line="276" w:lineRule="auto"/>
      </w:pPr>
      <w:r>
        <w:t>For each sample, a half-vector H is generated by importance-sampling the GGX distribution using the roughness parameter, converting the 2D Hammersley point (xi1, xi2) into a direction on the hemisphere.</w:t>
      </w:r>
    </w:p>
    <w:p w14:paraId="31231B51" w14:textId="77777777" w:rsidR="00AB35F6" w:rsidRDefault="00000000">
      <w:pPr>
        <w:pStyle w:val="ListParagraph"/>
        <w:numPr>
          <w:ilvl w:val="0"/>
          <w:numId w:val="2"/>
        </w:numPr>
        <w:spacing w:after="60" w:line="276" w:lineRule="auto"/>
      </w:pPr>
      <w:r>
        <w:t>The sample direction is constructed in a tangent frame built around the reflection vector R = 2(V·</w:t>
      </w:r>
      <w:proofErr w:type="gramStart"/>
      <w:r>
        <w:t>N)N</w:t>
      </w:r>
      <w:proofErr w:type="gramEnd"/>
      <w:r>
        <w:t xml:space="preserve"> - V.</w:t>
      </w:r>
    </w:p>
    <w:p w14:paraId="2ADBC1B4" w14:textId="77777777" w:rsidR="00AB35F6" w:rsidRDefault="00000000">
      <w:pPr>
        <w:pStyle w:val="ListParagraph"/>
        <w:numPr>
          <w:ilvl w:val="0"/>
          <w:numId w:val="2"/>
        </w:numPr>
        <w:spacing w:after="60" w:line="276" w:lineRule="auto"/>
      </w:pPr>
      <w:r>
        <w:t xml:space="preserve">The environment map is sampled at a </w:t>
      </w:r>
      <w:proofErr w:type="spellStart"/>
      <w:r>
        <w:t>mip</w:t>
      </w:r>
      <w:proofErr w:type="spellEnd"/>
      <w:r>
        <w:t xml:space="preserve"> level determined by the GGX PDF: level = 0.5 * log2(W*H/N) - 0.5 * log2(D(H)/4) - 1.</w:t>
      </w:r>
    </w:p>
    <w:p w14:paraId="4BA2D09C" w14:textId="77777777" w:rsidR="00AB35F6" w:rsidRDefault="00000000">
      <w:pPr>
        <w:pStyle w:val="ListParagraph"/>
        <w:numPr>
          <w:ilvl w:val="0"/>
          <w:numId w:val="2"/>
        </w:numPr>
        <w:spacing w:after="60" w:line="276" w:lineRule="auto"/>
      </w:pPr>
      <w:r>
        <w:t>Each sample contributes Li * G * F / (4 * V·N), where D(H) cancels with the sampling PDF.</w:t>
      </w:r>
    </w:p>
    <w:p w14:paraId="4029CFAE" w14:textId="77777777" w:rsidR="00AB35F6" w:rsidRDefault="00000000">
      <w:pPr>
        <w:pStyle w:val="ListParagraph"/>
        <w:numPr>
          <w:ilvl w:val="0"/>
          <w:numId w:val="2"/>
        </w:numPr>
        <w:spacing w:after="60" w:line="276" w:lineRule="auto"/>
      </w:pPr>
      <w:r>
        <w:t xml:space="preserve">The accumulated result is divided by the number of samples and clamped to prevent firefly artifacts from </w:t>
      </w:r>
      <w:proofErr w:type="gramStart"/>
      <w:r>
        <w:t>grazing-angle</w:t>
      </w:r>
      <w:proofErr w:type="gramEnd"/>
      <w:r>
        <w:t xml:space="preserve"> amplification.</w:t>
      </w:r>
    </w:p>
    <w:p w14:paraId="1F112C57" w14:textId="77777777" w:rsidR="00AB35F6" w:rsidRDefault="00000000">
      <w:pPr>
        <w:spacing w:after="120" w:line="276" w:lineRule="auto"/>
      </w:pPr>
      <w:r>
        <w:rPr>
          <w:b/>
          <w:bCs/>
        </w:rPr>
        <w:t xml:space="preserve">Roughness conversion: </w:t>
      </w:r>
      <w:r>
        <w:t>The shininess parameter (Phong exponent) is converted to GGX roughness using:</w:t>
      </w:r>
    </w:p>
    <w:p w14:paraId="70DECF2F" w14:textId="77777777" w:rsidR="00AB35F6" w:rsidRDefault="00000000">
      <w:pPr>
        <w:spacing w:before="80" w:after="80" w:line="276" w:lineRule="auto"/>
        <w:ind w:left="720"/>
        <w:jc w:val="center"/>
      </w:pPr>
      <w:r>
        <w:rPr>
          <w:rFonts w:ascii="Cambria Math" w:eastAsia="Cambria Math" w:hAnsi="Cambria Math" w:cs="Cambria Math"/>
          <w:i/>
          <w:iCs/>
        </w:rPr>
        <w:t xml:space="preserve">roughness = </w:t>
      </w:r>
      <w:proofErr w:type="gramStart"/>
      <w:r>
        <w:rPr>
          <w:rFonts w:ascii="Cambria Math" w:eastAsia="Cambria Math" w:hAnsi="Cambria Math" w:cs="Cambria Math"/>
          <w:i/>
          <w:iCs/>
        </w:rPr>
        <w:t>√(</w:t>
      </w:r>
      <w:proofErr w:type="gramEnd"/>
      <w:r>
        <w:rPr>
          <w:rFonts w:ascii="Cambria Math" w:eastAsia="Cambria Math" w:hAnsi="Cambria Math" w:cs="Cambria Math"/>
          <w:i/>
          <w:iCs/>
        </w:rPr>
        <w:t>2 / (shininess + 2))</w:t>
      </w:r>
    </w:p>
    <w:p w14:paraId="2EBF2627" w14:textId="77777777" w:rsidR="00AB35F6" w:rsidRDefault="00000000">
      <w:pPr>
        <w:pStyle w:val="Heading1"/>
      </w:pPr>
      <w:r>
        <w:t>4. Spherical Harmonics for Irradiance</w:t>
      </w:r>
    </w:p>
    <w:p w14:paraId="7627652E" w14:textId="77777777" w:rsidR="00AB35F6" w:rsidRDefault="00000000">
      <w:pPr>
        <w:pStyle w:val="Heading2"/>
      </w:pPr>
      <w:r>
        <w:t>4.1 Theory</w:t>
      </w:r>
    </w:p>
    <w:p w14:paraId="60618CB2" w14:textId="77777777" w:rsidR="00AB35F6" w:rsidRDefault="00000000">
      <w:pPr>
        <w:spacing w:after="120" w:line="276" w:lineRule="auto"/>
      </w:pPr>
      <w:r>
        <w:t xml:space="preserve">Spherical Harmonics (SH) are a set of orthonormal basis functions defined on the unit sphere, analogous to Fourier basis functions on a circle. For diffuse irradiance, we only need bands L=0 through L=2, giving 9 coefficients total. The key insight is that the clamped cosine lobe (used in Lambertian diffuse </w:t>
      </w:r>
      <w:r>
        <w:lastRenderedPageBreak/>
        <w:t>reflection) has most of its energy in the first three SH bands, so 9 coefficients capture the irradiance accurately.</w:t>
      </w:r>
    </w:p>
    <w:p w14:paraId="195F7397" w14:textId="77777777" w:rsidR="00AB35F6" w:rsidRDefault="00000000">
      <w:pPr>
        <w:pStyle w:val="Heading2"/>
      </w:pPr>
      <w:r>
        <w:t>4.2 SH Basis Functions (L=</w:t>
      </w:r>
      <w:proofErr w:type="gramStart"/>
      <w:r>
        <w:t>0..</w:t>
      </w:r>
      <w:proofErr w:type="gramEnd"/>
      <w:r>
        <w:t>2)</w:t>
      </w:r>
    </w:p>
    <w:p w14:paraId="7DE2230C" w14:textId="77777777" w:rsidR="00AB35F6" w:rsidRDefault="00000000">
      <w:pPr>
        <w:spacing w:after="120" w:line="276" w:lineRule="auto"/>
      </w:pPr>
      <w:r>
        <w:t>The nine real SH basis functions used are:</w:t>
      </w:r>
    </w:p>
    <w:p w14:paraId="6767703A" w14:textId="77777777" w:rsidR="00AB35F6" w:rsidRDefault="00000000">
      <w:pPr>
        <w:spacing w:after="80"/>
        <w:ind w:left="360"/>
      </w:pPr>
      <w:r>
        <w:rPr>
          <w:rFonts w:ascii="Consolas" w:eastAsia="Consolas" w:hAnsi="Consolas" w:cs="Consolas"/>
          <w:color w:val="333333"/>
          <w:sz w:val="18"/>
          <w:szCs w:val="18"/>
        </w:rPr>
        <w:t>Y₀₀ = 0.282095</w:t>
      </w:r>
    </w:p>
    <w:p w14:paraId="06495E6E" w14:textId="77777777" w:rsidR="00AB35F6" w:rsidRDefault="00000000">
      <w:pPr>
        <w:spacing w:after="80"/>
        <w:ind w:left="360"/>
      </w:pPr>
      <w:r>
        <w:rPr>
          <w:rFonts w:ascii="Consolas" w:eastAsia="Consolas" w:hAnsi="Consolas" w:cs="Consolas"/>
          <w:color w:val="333333"/>
          <w:sz w:val="18"/>
          <w:szCs w:val="18"/>
        </w:rPr>
        <w:t>Y₁⁻¹ = 0.488603 · y</w:t>
      </w:r>
    </w:p>
    <w:p w14:paraId="47B85104" w14:textId="77777777" w:rsidR="00AB35F6" w:rsidRDefault="00000000">
      <w:pPr>
        <w:spacing w:after="80"/>
        <w:ind w:left="360"/>
      </w:pPr>
      <w:r>
        <w:rPr>
          <w:rFonts w:ascii="Consolas" w:eastAsia="Consolas" w:hAnsi="Consolas" w:cs="Consolas"/>
          <w:color w:val="333333"/>
          <w:sz w:val="18"/>
          <w:szCs w:val="18"/>
        </w:rPr>
        <w:t>Y₁</w:t>
      </w:r>
      <w:proofErr w:type="gramStart"/>
      <w:r>
        <w:rPr>
          <w:rFonts w:ascii="Consolas" w:eastAsia="Consolas" w:hAnsi="Consolas" w:cs="Consolas"/>
          <w:color w:val="333333"/>
          <w:sz w:val="18"/>
          <w:szCs w:val="18"/>
        </w:rPr>
        <w:t>⁰  =</w:t>
      </w:r>
      <w:proofErr w:type="gramEnd"/>
      <w:r>
        <w:rPr>
          <w:rFonts w:ascii="Consolas" w:eastAsia="Consolas" w:hAnsi="Consolas" w:cs="Consolas"/>
          <w:color w:val="333333"/>
          <w:sz w:val="18"/>
          <w:szCs w:val="18"/>
        </w:rPr>
        <w:t xml:space="preserve"> 0.488603 · z</w:t>
      </w:r>
    </w:p>
    <w:p w14:paraId="0508E2FE" w14:textId="77777777" w:rsidR="00AB35F6" w:rsidRDefault="00000000">
      <w:pPr>
        <w:spacing w:after="80"/>
        <w:ind w:left="360"/>
      </w:pPr>
      <w:r>
        <w:rPr>
          <w:rFonts w:ascii="Consolas" w:eastAsia="Consolas" w:hAnsi="Consolas" w:cs="Consolas"/>
          <w:color w:val="333333"/>
          <w:sz w:val="18"/>
          <w:szCs w:val="18"/>
        </w:rPr>
        <w:t>Y₁</w:t>
      </w:r>
      <w:proofErr w:type="gramStart"/>
      <w:r>
        <w:rPr>
          <w:rFonts w:ascii="Consolas" w:eastAsia="Consolas" w:hAnsi="Consolas" w:cs="Consolas"/>
          <w:color w:val="333333"/>
          <w:sz w:val="18"/>
          <w:szCs w:val="18"/>
        </w:rPr>
        <w:t>¹  =</w:t>
      </w:r>
      <w:proofErr w:type="gramEnd"/>
      <w:r>
        <w:rPr>
          <w:rFonts w:ascii="Consolas" w:eastAsia="Consolas" w:hAnsi="Consolas" w:cs="Consolas"/>
          <w:color w:val="333333"/>
          <w:sz w:val="18"/>
          <w:szCs w:val="18"/>
        </w:rPr>
        <w:t xml:space="preserve"> 0.488603 · x</w:t>
      </w:r>
    </w:p>
    <w:p w14:paraId="40F8EA43" w14:textId="77777777" w:rsidR="00AB35F6" w:rsidRDefault="00000000">
      <w:pPr>
        <w:spacing w:after="80"/>
        <w:ind w:left="360"/>
      </w:pPr>
      <w:r>
        <w:rPr>
          <w:rFonts w:ascii="Consolas" w:eastAsia="Consolas" w:hAnsi="Consolas" w:cs="Consolas"/>
          <w:color w:val="333333"/>
          <w:sz w:val="18"/>
          <w:szCs w:val="18"/>
        </w:rPr>
        <w:t xml:space="preserve">Y₂⁻² = 1.092548 · </w:t>
      </w:r>
      <w:proofErr w:type="spellStart"/>
      <w:r>
        <w:rPr>
          <w:rFonts w:ascii="Consolas" w:eastAsia="Consolas" w:hAnsi="Consolas" w:cs="Consolas"/>
          <w:color w:val="333333"/>
          <w:sz w:val="18"/>
          <w:szCs w:val="18"/>
        </w:rPr>
        <w:t>xy</w:t>
      </w:r>
      <w:proofErr w:type="spellEnd"/>
    </w:p>
    <w:p w14:paraId="283FEAD4" w14:textId="77777777" w:rsidR="00AB35F6" w:rsidRDefault="00000000">
      <w:pPr>
        <w:spacing w:after="80"/>
        <w:ind w:left="360"/>
      </w:pPr>
      <w:r>
        <w:rPr>
          <w:rFonts w:ascii="Consolas" w:eastAsia="Consolas" w:hAnsi="Consolas" w:cs="Consolas"/>
          <w:color w:val="333333"/>
          <w:sz w:val="18"/>
          <w:szCs w:val="18"/>
        </w:rPr>
        <w:t xml:space="preserve">Y₂⁻¹ = 1.092548 · </w:t>
      </w:r>
      <w:proofErr w:type="spellStart"/>
      <w:r>
        <w:rPr>
          <w:rFonts w:ascii="Consolas" w:eastAsia="Consolas" w:hAnsi="Consolas" w:cs="Consolas"/>
          <w:color w:val="333333"/>
          <w:sz w:val="18"/>
          <w:szCs w:val="18"/>
        </w:rPr>
        <w:t>yz</w:t>
      </w:r>
      <w:proofErr w:type="spellEnd"/>
    </w:p>
    <w:p w14:paraId="37207C5E" w14:textId="77777777" w:rsidR="00AB35F6" w:rsidRDefault="00000000">
      <w:pPr>
        <w:spacing w:after="80"/>
        <w:ind w:left="360"/>
      </w:pPr>
      <w:r>
        <w:rPr>
          <w:rFonts w:ascii="Consolas" w:eastAsia="Consolas" w:hAnsi="Consolas" w:cs="Consolas"/>
          <w:color w:val="333333"/>
          <w:sz w:val="18"/>
          <w:szCs w:val="18"/>
        </w:rPr>
        <w:t>Y₂</w:t>
      </w:r>
      <w:proofErr w:type="gramStart"/>
      <w:r>
        <w:rPr>
          <w:rFonts w:ascii="Consolas" w:eastAsia="Consolas" w:hAnsi="Consolas" w:cs="Consolas"/>
          <w:color w:val="333333"/>
          <w:sz w:val="18"/>
          <w:szCs w:val="18"/>
        </w:rPr>
        <w:t>⁰  =</w:t>
      </w:r>
      <w:proofErr w:type="gramEnd"/>
      <w:r>
        <w:rPr>
          <w:rFonts w:ascii="Consolas" w:eastAsia="Consolas" w:hAnsi="Consolas" w:cs="Consolas"/>
          <w:color w:val="333333"/>
          <w:sz w:val="18"/>
          <w:szCs w:val="18"/>
        </w:rPr>
        <w:t xml:space="preserve"> 0.315392 · (3z² - 1)</w:t>
      </w:r>
    </w:p>
    <w:p w14:paraId="744FE236" w14:textId="77777777" w:rsidR="00AB35F6" w:rsidRDefault="00000000">
      <w:pPr>
        <w:spacing w:after="80"/>
        <w:ind w:left="360"/>
      </w:pPr>
      <w:r>
        <w:rPr>
          <w:rFonts w:ascii="Consolas" w:eastAsia="Consolas" w:hAnsi="Consolas" w:cs="Consolas"/>
          <w:color w:val="333333"/>
          <w:sz w:val="18"/>
          <w:szCs w:val="18"/>
        </w:rPr>
        <w:t>Y₂</w:t>
      </w:r>
      <w:proofErr w:type="gramStart"/>
      <w:r>
        <w:rPr>
          <w:rFonts w:ascii="Consolas" w:eastAsia="Consolas" w:hAnsi="Consolas" w:cs="Consolas"/>
          <w:color w:val="333333"/>
          <w:sz w:val="18"/>
          <w:szCs w:val="18"/>
        </w:rPr>
        <w:t>¹  =</w:t>
      </w:r>
      <w:proofErr w:type="gramEnd"/>
      <w:r>
        <w:rPr>
          <w:rFonts w:ascii="Consolas" w:eastAsia="Consolas" w:hAnsi="Consolas" w:cs="Consolas"/>
          <w:color w:val="333333"/>
          <w:sz w:val="18"/>
          <w:szCs w:val="18"/>
        </w:rPr>
        <w:t xml:space="preserve"> 1.092548 · </w:t>
      </w:r>
      <w:proofErr w:type="spellStart"/>
      <w:r>
        <w:rPr>
          <w:rFonts w:ascii="Consolas" w:eastAsia="Consolas" w:hAnsi="Consolas" w:cs="Consolas"/>
          <w:color w:val="333333"/>
          <w:sz w:val="18"/>
          <w:szCs w:val="18"/>
        </w:rPr>
        <w:t>xz</w:t>
      </w:r>
      <w:proofErr w:type="spellEnd"/>
    </w:p>
    <w:p w14:paraId="37A61712" w14:textId="77777777" w:rsidR="00AB35F6" w:rsidRDefault="00000000">
      <w:pPr>
        <w:spacing w:after="80"/>
        <w:ind w:left="360"/>
      </w:pPr>
      <w:r>
        <w:rPr>
          <w:rFonts w:ascii="Consolas" w:eastAsia="Consolas" w:hAnsi="Consolas" w:cs="Consolas"/>
          <w:color w:val="333333"/>
          <w:sz w:val="18"/>
          <w:szCs w:val="18"/>
        </w:rPr>
        <w:t>Y₂</w:t>
      </w:r>
      <w:proofErr w:type="gramStart"/>
      <w:r>
        <w:rPr>
          <w:rFonts w:ascii="Consolas" w:eastAsia="Consolas" w:hAnsi="Consolas" w:cs="Consolas"/>
          <w:color w:val="333333"/>
          <w:sz w:val="18"/>
          <w:szCs w:val="18"/>
        </w:rPr>
        <w:t>²  =</w:t>
      </w:r>
      <w:proofErr w:type="gramEnd"/>
      <w:r>
        <w:rPr>
          <w:rFonts w:ascii="Consolas" w:eastAsia="Consolas" w:hAnsi="Consolas" w:cs="Consolas"/>
          <w:color w:val="333333"/>
          <w:sz w:val="18"/>
          <w:szCs w:val="18"/>
        </w:rPr>
        <w:t xml:space="preserve"> 0.546274 · (x² - y²)</w:t>
      </w:r>
    </w:p>
    <w:p w14:paraId="79CFE547" w14:textId="77777777" w:rsidR="00AB35F6" w:rsidRDefault="00000000">
      <w:pPr>
        <w:pStyle w:val="Heading2"/>
      </w:pPr>
      <w:r>
        <w:t xml:space="preserve">4.3 Projection (CPU-side: </w:t>
      </w:r>
      <w:proofErr w:type="spellStart"/>
      <w:r>
        <w:t>ProjectSH</w:t>
      </w:r>
      <w:proofErr w:type="spellEnd"/>
      <w:r>
        <w:t>)</w:t>
      </w:r>
    </w:p>
    <w:p w14:paraId="379BC988" w14:textId="77777777" w:rsidR="00AB35F6" w:rsidRDefault="00000000">
      <w:pPr>
        <w:spacing w:after="120" w:line="276" w:lineRule="auto"/>
      </w:pPr>
      <w:r>
        <w:t>The SH projection converts the HDR environment map into 9 vec3 coefficients. The process follows three steps from the reference document:</w:t>
      </w:r>
    </w:p>
    <w:p w14:paraId="6E8F403E" w14:textId="77777777" w:rsidR="00AB35F6" w:rsidRDefault="00000000">
      <w:pPr>
        <w:pStyle w:val="Heading3"/>
      </w:pPr>
      <w:r>
        <w:t>Step 1: Cosine Lobe Coefficients</w:t>
      </w:r>
    </w:p>
    <w:p w14:paraId="08A08290" w14:textId="77777777" w:rsidR="00AB35F6" w:rsidRDefault="00000000">
      <w:pPr>
        <w:spacing w:after="120" w:line="276" w:lineRule="auto"/>
      </w:pPr>
      <w:r>
        <w:t xml:space="preserve">The clamped cosine lobe </w:t>
      </w:r>
      <w:proofErr w:type="gramStart"/>
      <w:r>
        <w:t>max(</w:t>
      </w:r>
      <w:proofErr w:type="spellStart"/>
      <w:proofErr w:type="gramEnd"/>
      <w:r>
        <w:t>cosθ</w:t>
      </w:r>
      <w:proofErr w:type="spellEnd"/>
      <w:r>
        <w:t>, 0) is projected onto SH bands, yielding the analytical coefficients:</w:t>
      </w:r>
    </w:p>
    <w:p w14:paraId="10BD817E" w14:textId="77777777" w:rsidR="00AB35F6" w:rsidRDefault="00000000">
      <w:pPr>
        <w:spacing w:before="80" w:after="80" w:line="276" w:lineRule="auto"/>
        <w:ind w:left="720"/>
        <w:jc w:val="center"/>
      </w:pPr>
      <w:r>
        <w:rPr>
          <w:rFonts w:ascii="Cambria Math" w:eastAsia="Cambria Math" w:hAnsi="Cambria Math" w:cs="Cambria Math"/>
          <w:i/>
          <w:iCs/>
        </w:rPr>
        <w:t xml:space="preserve">Â₀ = </w:t>
      </w:r>
      <w:proofErr w:type="gramStart"/>
      <w:r>
        <w:rPr>
          <w:rFonts w:ascii="Cambria Math" w:eastAsia="Cambria Math" w:hAnsi="Cambria Math" w:cs="Cambria Math"/>
          <w:i/>
          <w:iCs/>
        </w:rPr>
        <w:t xml:space="preserve">π,   </w:t>
      </w:r>
      <w:proofErr w:type="gramEnd"/>
      <w:r>
        <w:rPr>
          <w:rFonts w:ascii="Cambria Math" w:eastAsia="Cambria Math" w:hAnsi="Cambria Math" w:cs="Cambria Math"/>
          <w:i/>
          <w:iCs/>
        </w:rPr>
        <w:t>Â₁ = 2π/</w:t>
      </w:r>
      <w:proofErr w:type="gramStart"/>
      <w:r>
        <w:rPr>
          <w:rFonts w:ascii="Cambria Math" w:eastAsia="Cambria Math" w:hAnsi="Cambria Math" w:cs="Cambria Math"/>
          <w:i/>
          <w:iCs/>
        </w:rPr>
        <w:t xml:space="preserve">3,   </w:t>
      </w:r>
      <w:proofErr w:type="gramEnd"/>
      <w:r>
        <w:rPr>
          <w:rFonts w:ascii="Cambria Math" w:eastAsia="Cambria Math" w:hAnsi="Cambria Math" w:cs="Cambria Math"/>
          <w:i/>
          <w:iCs/>
        </w:rPr>
        <w:t>Â₂ = π/4</w:t>
      </w:r>
    </w:p>
    <w:p w14:paraId="511D7492" w14:textId="77777777" w:rsidR="00AB35F6" w:rsidRDefault="00000000">
      <w:pPr>
        <w:pStyle w:val="Heading3"/>
      </w:pPr>
      <w:r>
        <w:t>Step 2: Environment Map Light Coefficients</w:t>
      </w:r>
    </w:p>
    <w:p w14:paraId="720DEEE9" w14:textId="77777777" w:rsidR="00AB35F6" w:rsidRDefault="00000000">
      <w:pPr>
        <w:spacing w:after="120" w:line="276" w:lineRule="auto"/>
      </w:pPr>
      <w:r>
        <w:t>For each pixel (</w:t>
      </w:r>
      <w:proofErr w:type="spellStart"/>
      <w:r>
        <w:t>i</w:t>
      </w:r>
      <w:proofErr w:type="spellEnd"/>
      <w:r>
        <w:t>, j) in the W×H equirectangular map, the spherical coordinates and Cartesian direction are computed:</w:t>
      </w:r>
    </w:p>
    <w:p w14:paraId="1B9353BD" w14:textId="77777777" w:rsidR="00AB35F6" w:rsidRDefault="00000000">
      <w:pPr>
        <w:spacing w:before="80" w:after="80" w:line="276" w:lineRule="auto"/>
        <w:ind w:left="720"/>
        <w:jc w:val="center"/>
      </w:pPr>
      <w:r>
        <w:rPr>
          <w:rFonts w:ascii="Cambria Math" w:eastAsia="Cambria Math" w:hAnsi="Cambria Math" w:cs="Cambria Math"/>
          <w:i/>
          <w:iCs/>
        </w:rPr>
        <w:t xml:space="preserve">θ = </w:t>
      </w:r>
      <w:proofErr w:type="gramStart"/>
      <w:r>
        <w:rPr>
          <w:rFonts w:ascii="Cambria Math" w:eastAsia="Cambria Math" w:hAnsi="Cambria Math" w:cs="Cambria Math"/>
          <w:i/>
          <w:iCs/>
        </w:rPr>
        <w:t>π(</w:t>
      </w:r>
      <w:proofErr w:type="gramEnd"/>
      <w:r>
        <w:rPr>
          <w:rFonts w:ascii="Cambria Math" w:eastAsia="Cambria Math" w:hAnsi="Cambria Math" w:cs="Cambria Math"/>
          <w:i/>
          <w:iCs/>
        </w:rPr>
        <w:t xml:space="preserve">j + 0.5) / </w:t>
      </w:r>
      <w:proofErr w:type="gramStart"/>
      <w:r>
        <w:rPr>
          <w:rFonts w:ascii="Cambria Math" w:eastAsia="Cambria Math" w:hAnsi="Cambria Math" w:cs="Cambria Math"/>
          <w:i/>
          <w:iCs/>
        </w:rPr>
        <w:t xml:space="preserve">H,   </w:t>
      </w:r>
      <w:proofErr w:type="gramEnd"/>
      <w:r>
        <w:rPr>
          <w:rFonts w:ascii="Cambria Math" w:eastAsia="Cambria Math" w:hAnsi="Cambria Math" w:cs="Cambria Math"/>
          <w:i/>
          <w:iCs/>
        </w:rPr>
        <w:t xml:space="preserve"> φ = 2</w:t>
      </w:r>
      <w:proofErr w:type="gramStart"/>
      <w:r>
        <w:rPr>
          <w:rFonts w:ascii="Cambria Math" w:eastAsia="Cambria Math" w:hAnsi="Cambria Math" w:cs="Cambria Math"/>
          <w:i/>
          <w:iCs/>
        </w:rPr>
        <w:t>π(</w:t>
      </w:r>
      <w:proofErr w:type="spellStart"/>
      <w:proofErr w:type="gramEnd"/>
      <w:r>
        <w:rPr>
          <w:rFonts w:ascii="Cambria Math" w:eastAsia="Cambria Math" w:hAnsi="Cambria Math" w:cs="Cambria Math"/>
          <w:i/>
          <w:iCs/>
        </w:rPr>
        <w:t>i</w:t>
      </w:r>
      <w:proofErr w:type="spellEnd"/>
      <w:r>
        <w:rPr>
          <w:rFonts w:ascii="Cambria Math" w:eastAsia="Cambria Math" w:hAnsi="Cambria Math" w:cs="Cambria Math"/>
          <w:i/>
          <w:iCs/>
        </w:rPr>
        <w:t xml:space="preserve"> + 0.5) / W</w:t>
      </w:r>
    </w:p>
    <w:p w14:paraId="7E002D22" w14:textId="77777777" w:rsidR="00AB35F6" w:rsidRDefault="00000000">
      <w:pPr>
        <w:spacing w:before="80" w:after="80" w:line="276" w:lineRule="auto"/>
        <w:ind w:left="720"/>
        <w:jc w:val="center"/>
      </w:pPr>
      <w:r>
        <w:rPr>
          <w:rFonts w:ascii="Cambria Math" w:eastAsia="Cambria Math" w:hAnsi="Cambria Math" w:cs="Cambria Math"/>
          <w:i/>
          <w:iCs/>
        </w:rPr>
        <w:t>(x, y, z) = (</w:t>
      </w:r>
      <w:proofErr w:type="spellStart"/>
      <w:r>
        <w:rPr>
          <w:rFonts w:ascii="Cambria Math" w:eastAsia="Cambria Math" w:hAnsi="Cambria Math" w:cs="Cambria Math"/>
          <w:i/>
          <w:iCs/>
        </w:rPr>
        <w:t>cosφ</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sinθ</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sinφ</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sinθ</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cosθ</w:t>
      </w:r>
      <w:proofErr w:type="spellEnd"/>
      <w:r>
        <w:rPr>
          <w:rFonts w:ascii="Cambria Math" w:eastAsia="Cambria Math" w:hAnsi="Cambria Math" w:cs="Cambria Math"/>
          <w:i/>
          <w:iCs/>
        </w:rPr>
        <w:t>)</w:t>
      </w:r>
    </w:p>
    <w:p w14:paraId="67D06962" w14:textId="77777777" w:rsidR="00AB35F6" w:rsidRDefault="00000000">
      <w:pPr>
        <w:spacing w:after="120" w:line="276" w:lineRule="auto"/>
      </w:pPr>
      <w:r>
        <w:rPr>
          <w:b/>
          <w:bCs/>
        </w:rPr>
        <w:t xml:space="preserve">Note: </w:t>
      </w:r>
      <w:r>
        <w:t>Because the HDR loader flips the image vertically (</w:t>
      </w:r>
      <w:proofErr w:type="spellStart"/>
      <w:r>
        <w:t>stbi_set_flip_vertically_on_load</w:t>
      </w:r>
      <w:proofErr w:type="spellEnd"/>
      <w:r>
        <w:t xml:space="preserve">(true)), the theta calculation is adjusted to </w:t>
      </w:r>
      <w:r>
        <w:rPr>
          <w:rFonts w:ascii="Consolas" w:eastAsia="Consolas" w:hAnsi="Consolas" w:cs="Consolas"/>
          <w:sz w:val="20"/>
          <w:szCs w:val="20"/>
        </w:rPr>
        <w:t>θ = π(1 - (y+0.5)/H)</w:t>
      </w:r>
      <w:r>
        <w:t xml:space="preserve"> so that y=0 (bottom row after flip, originally the south pole) maps to θ=π and y=H-1 (top row) maps to θ≈0.</w:t>
      </w:r>
    </w:p>
    <w:p w14:paraId="4167D481" w14:textId="77777777" w:rsidR="00AB35F6" w:rsidRDefault="00000000">
      <w:pPr>
        <w:spacing w:after="120" w:line="276" w:lineRule="auto"/>
      </w:pPr>
      <w:r>
        <w:t>Each pixel contributes to the 9 light coefficients via:</w:t>
      </w:r>
    </w:p>
    <w:p w14:paraId="47503506" w14:textId="77777777" w:rsidR="00AB35F6" w:rsidRDefault="00000000">
      <w:pPr>
        <w:spacing w:before="80" w:after="80" w:line="276" w:lineRule="auto"/>
        <w:ind w:left="720"/>
        <w:jc w:val="center"/>
      </w:pPr>
      <w:proofErr w:type="spellStart"/>
      <w:r>
        <w:rPr>
          <w:rFonts w:ascii="Cambria Math" w:eastAsia="Cambria Math" w:hAnsi="Cambria Math" w:cs="Cambria Math"/>
          <w:i/>
          <w:iCs/>
        </w:rPr>
        <w:t>L_lm</w:t>
      </w:r>
      <w:proofErr w:type="spellEnd"/>
      <w:r>
        <w:rPr>
          <w:rFonts w:ascii="Cambria Math" w:eastAsia="Cambria Math" w:hAnsi="Cambria Math" w:cs="Cambria Math"/>
          <w:i/>
          <w:iCs/>
        </w:rPr>
        <w:t xml:space="preserve"> += L(</w:t>
      </w:r>
      <w:proofErr w:type="spellStart"/>
      <w:proofErr w:type="gramStart"/>
      <w:r>
        <w:rPr>
          <w:rFonts w:ascii="Cambria Math" w:eastAsia="Cambria Math" w:hAnsi="Cambria Math" w:cs="Cambria Math"/>
          <w:i/>
          <w:iCs/>
        </w:rPr>
        <w:t>i,j</w:t>
      </w:r>
      <w:proofErr w:type="spellEnd"/>
      <w:proofErr w:type="gramEnd"/>
      <w:r>
        <w:rPr>
          <w:rFonts w:ascii="Cambria Math" w:eastAsia="Cambria Math" w:hAnsi="Cambria Math" w:cs="Cambria Math"/>
          <w:i/>
          <w:iCs/>
        </w:rPr>
        <w:t xml:space="preserve">) · </w:t>
      </w:r>
      <w:proofErr w:type="spellStart"/>
      <w:r>
        <w:rPr>
          <w:rFonts w:ascii="Cambria Math" w:eastAsia="Cambria Math" w:hAnsi="Cambria Math" w:cs="Cambria Math"/>
          <w:i/>
          <w:iCs/>
        </w:rPr>
        <w:t>Y_lm</w:t>
      </w:r>
      <w:proofErr w:type="spellEnd"/>
      <w:r>
        <w:rPr>
          <w:rFonts w:ascii="Cambria Math" w:eastAsia="Cambria Math" w:hAnsi="Cambria Math" w:cs="Cambria Math"/>
          <w:i/>
          <w:iCs/>
        </w:rPr>
        <w:t>(</w:t>
      </w:r>
      <w:proofErr w:type="spellStart"/>
      <w:proofErr w:type="gramStart"/>
      <w:r>
        <w:rPr>
          <w:rFonts w:ascii="Cambria Math" w:eastAsia="Cambria Math" w:hAnsi="Cambria Math" w:cs="Cambria Math"/>
          <w:i/>
          <w:iCs/>
        </w:rPr>
        <w:t>x,y</w:t>
      </w:r>
      <w:proofErr w:type="gramEnd"/>
      <w:r>
        <w:rPr>
          <w:rFonts w:ascii="Cambria Math" w:eastAsia="Cambria Math" w:hAnsi="Cambria Math" w:cs="Cambria Math"/>
          <w:i/>
          <w:iCs/>
        </w:rPr>
        <w:t>,</w:t>
      </w:r>
      <w:proofErr w:type="gramStart"/>
      <w:r>
        <w:rPr>
          <w:rFonts w:ascii="Cambria Math" w:eastAsia="Cambria Math" w:hAnsi="Cambria Math" w:cs="Cambria Math"/>
          <w:i/>
          <w:iCs/>
        </w:rPr>
        <w:t>z</w:t>
      </w:r>
      <w:proofErr w:type="spellEnd"/>
      <w:r>
        <w:rPr>
          <w:rFonts w:ascii="Cambria Math" w:eastAsia="Cambria Math" w:hAnsi="Cambria Math" w:cs="Cambria Math"/>
          <w:i/>
          <w:iCs/>
        </w:rPr>
        <w:t>) ·</w:t>
      </w:r>
      <w:proofErr w:type="gramEnd"/>
      <w:r>
        <w:rPr>
          <w:rFonts w:ascii="Cambria Math" w:eastAsia="Cambria Math" w:hAnsi="Cambria Math" w:cs="Cambria Math"/>
          <w:i/>
          <w:iCs/>
        </w:rPr>
        <w:t xml:space="preserve"> </w:t>
      </w:r>
      <w:proofErr w:type="spellStart"/>
      <w:r>
        <w:rPr>
          <w:rFonts w:ascii="Cambria Math" w:eastAsia="Cambria Math" w:hAnsi="Cambria Math" w:cs="Cambria Math"/>
          <w:i/>
          <w:iCs/>
        </w:rPr>
        <w:t>sinθ</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Δθ</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Δφ</w:t>
      </w:r>
      <w:proofErr w:type="spellEnd"/>
    </w:p>
    <w:p w14:paraId="6B0F110D" w14:textId="77777777" w:rsidR="00AB35F6" w:rsidRDefault="00000000">
      <w:pPr>
        <w:spacing w:after="120" w:line="276" w:lineRule="auto"/>
      </w:pPr>
      <w:r>
        <w:t xml:space="preserve">where </w:t>
      </w:r>
      <w:proofErr w:type="spellStart"/>
      <w:r>
        <w:t>Δθ</w:t>
      </w:r>
      <w:proofErr w:type="spellEnd"/>
      <w:r>
        <w:t xml:space="preserve"> = π/H and </w:t>
      </w:r>
      <w:proofErr w:type="spellStart"/>
      <w:r>
        <w:t>Δφ</w:t>
      </w:r>
      <w:proofErr w:type="spellEnd"/>
      <w:r>
        <w:t xml:space="preserve"> = 2π/W represent the solid angle element of each pixel, and </w:t>
      </w:r>
      <w:proofErr w:type="spellStart"/>
      <w:r>
        <w:t>sinθ</w:t>
      </w:r>
      <w:proofErr w:type="spellEnd"/>
      <w:r>
        <w:t xml:space="preserve"> is the area correction factor for equirectangular projection.</w:t>
      </w:r>
    </w:p>
    <w:p w14:paraId="3C0E12D0" w14:textId="77777777" w:rsidR="00AB35F6" w:rsidRDefault="00000000">
      <w:pPr>
        <w:pStyle w:val="Heading3"/>
      </w:pPr>
      <w:r>
        <w:t>Step 3: Final Irradiance Coefficients</w:t>
      </w:r>
    </w:p>
    <w:p w14:paraId="02F48F68" w14:textId="77777777" w:rsidR="00AB35F6" w:rsidRDefault="00000000">
      <w:pPr>
        <w:spacing w:after="120" w:line="276" w:lineRule="auto"/>
      </w:pPr>
      <w:r>
        <w:t>The final irradiance SH coefficients are obtained by multiplying each light coefficient by its corresponding cosine lobe coefficient:</w:t>
      </w:r>
    </w:p>
    <w:p w14:paraId="7B2E3416" w14:textId="77777777" w:rsidR="00AB35F6" w:rsidRDefault="00000000">
      <w:pPr>
        <w:spacing w:before="80" w:after="80" w:line="276" w:lineRule="auto"/>
        <w:ind w:left="720"/>
        <w:jc w:val="center"/>
      </w:pPr>
      <w:proofErr w:type="spellStart"/>
      <w:r>
        <w:rPr>
          <w:rFonts w:ascii="Cambria Math" w:eastAsia="Cambria Math" w:hAnsi="Cambria Math" w:cs="Cambria Math"/>
          <w:i/>
          <w:iCs/>
        </w:rPr>
        <w:lastRenderedPageBreak/>
        <w:t>E_lm</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Â_l</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L_lm</w:t>
      </w:r>
      <w:proofErr w:type="spellEnd"/>
    </w:p>
    <w:p w14:paraId="36912FC0" w14:textId="77777777" w:rsidR="00AB35F6" w:rsidRDefault="00000000">
      <w:pPr>
        <w:spacing w:after="120" w:line="276" w:lineRule="auto"/>
      </w:pPr>
      <w:r>
        <w:t xml:space="preserve">This yields 9 vec3 values (one per RGB channel) that encode the complete diffuse irradiance function. These coefficients are uploaded to the deferred lighting shader as a uniform array </w:t>
      </w:r>
      <w:proofErr w:type="spellStart"/>
      <w:proofErr w:type="gramStart"/>
      <w:r>
        <w:rPr>
          <w:rFonts w:ascii="Consolas" w:eastAsia="Consolas" w:hAnsi="Consolas" w:cs="Consolas"/>
          <w:sz w:val="20"/>
          <w:szCs w:val="20"/>
        </w:rPr>
        <w:t>shCoeffs</w:t>
      </w:r>
      <w:proofErr w:type="spellEnd"/>
      <w:r>
        <w:rPr>
          <w:rFonts w:ascii="Consolas" w:eastAsia="Consolas" w:hAnsi="Consolas" w:cs="Consolas"/>
          <w:sz w:val="20"/>
          <w:szCs w:val="20"/>
        </w:rPr>
        <w:t>[</w:t>
      </w:r>
      <w:proofErr w:type="gramEnd"/>
      <w:r>
        <w:rPr>
          <w:rFonts w:ascii="Consolas" w:eastAsia="Consolas" w:hAnsi="Consolas" w:cs="Consolas"/>
          <w:sz w:val="20"/>
          <w:szCs w:val="20"/>
        </w:rPr>
        <w:t>9]</w:t>
      </w:r>
      <w:r>
        <w:t>.</w:t>
      </w:r>
    </w:p>
    <w:p w14:paraId="7AE1979D" w14:textId="77777777" w:rsidR="00AB35F6" w:rsidRDefault="00000000">
      <w:pPr>
        <w:pStyle w:val="Heading2"/>
      </w:pPr>
      <w:r>
        <w:t xml:space="preserve">4.4 Evaluation (GPU-side: </w:t>
      </w:r>
      <w:proofErr w:type="spellStart"/>
      <w:r>
        <w:t>EvaluateSH</w:t>
      </w:r>
      <w:proofErr w:type="spellEnd"/>
      <w:r>
        <w:t>)</w:t>
      </w:r>
    </w:p>
    <w:p w14:paraId="3B824B16" w14:textId="77777777" w:rsidR="00AB35F6" w:rsidRDefault="00000000">
      <w:pPr>
        <w:spacing w:after="120" w:line="276" w:lineRule="auto"/>
      </w:pPr>
      <w:r>
        <w:t xml:space="preserve">In the deferred lighting fragment shader, the irradiance at any surface normal </w:t>
      </w:r>
      <w:r>
        <w:rPr>
          <w:i/>
          <w:iCs/>
        </w:rPr>
        <w:t>N</w:t>
      </w:r>
      <w:r>
        <w:t xml:space="preserve"> is reconstructed by evaluating the SH basis functions and dotting with the precomputed coefficients:</w:t>
      </w:r>
    </w:p>
    <w:p w14:paraId="108757F2" w14:textId="77777777" w:rsidR="00AB35F6" w:rsidRDefault="00000000">
      <w:pPr>
        <w:spacing w:after="80"/>
        <w:ind w:left="360"/>
      </w:pPr>
      <w:r>
        <w:rPr>
          <w:rFonts w:ascii="Consolas" w:eastAsia="Consolas" w:hAnsi="Consolas" w:cs="Consolas"/>
          <w:color w:val="333333"/>
          <w:sz w:val="18"/>
          <w:szCs w:val="18"/>
        </w:rPr>
        <w:t xml:space="preserve">vec3 </w:t>
      </w:r>
      <w:proofErr w:type="spellStart"/>
      <w:proofErr w:type="gramStart"/>
      <w:r>
        <w:rPr>
          <w:rFonts w:ascii="Consolas" w:eastAsia="Consolas" w:hAnsi="Consolas" w:cs="Consolas"/>
          <w:color w:val="333333"/>
          <w:sz w:val="18"/>
          <w:szCs w:val="18"/>
        </w:rPr>
        <w:t>EvaluateSH</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vec3 </w:t>
      </w:r>
      <w:proofErr w:type="gramStart"/>
      <w:r>
        <w:rPr>
          <w:rFonts w:ascii="Consolas" w:eastAsia="Consolas" w:hAnsi="Consolas" w:cs="Consolas"/>
          <w:color w:val="333333"/>
          <w:sz w:val="18"/>
          <w:szCs w:val="18"/>
        </w:rPr>
        <w:t>n) {</w:t>
      </w:r>
      <w:proofErr w:type="gramEnd"/>
    </w:p>
    <w:p w14:paraId="3345A74C" w14:textId="77777777" w:rsidR="00AB35F6" w:rsidRDefault="00000000">
      <w:pPr>
        <w:spacing w:after="80"/>
        <w:ind w:left="360"/>
      </w:pPr>
      <w:r>
        <w:rPr>
          <w:rFonts w:ascii="Consolas" w:eastAsia="Consolas" w:hAnsi="Consolas" w:cs="Consolas"/>
          <w:color w:val="333333"/>
          <w:sz w:val="18"/>
          <w:szCs w:val="18"/>
        </w:rPr>
        <w:t xml:space="preserve">    return </w:t>
      </w:r>
      <w:proofErr w:type="spellStart"/>
      <w:proofErr w:type="gramStart"/>
      <w:r>
        <w:rPr>
          <w:rFonts w:ascii="Consolas" w:eastAsia="Consolas" w:hAnsi="Consolas" w:cs="Consolas"/>
          <w:color w:val="333333"/>
          <w:sz w:val="18"/>
          <w:szCs w:val="18"/>
        </w:rPr>
        <w:t>shCoeffs</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0] * 0.282095</w:t>
      </w:r>
    </w:p>
    <w:p w14:paraId="122FD3EC" w14:textId="77777777" w:rsidR="00AB35F6" w:rsidRDefault="00000000">
      <w:pPr>
        <w:spacing w:after="80"/>
        <w:ind w:left="360"/>
      </w:pPr>
      <w:r>
        <w:rPr>
          <w:rFonts w:ascii="Consolas" w:eastAsia="Consolas" w:hAnsi="Consolas" w:cs="Consolas"/>
          <w:color w:val="333333"/>
          <w:sz w:val="18"/>
          <w:szCs w:val="18"/>
        </w:rPr>
        <w:t xml:space="preserve">         + </w:t>
      </w:r>
      <w:proofErr w:type="spellStart"/>
      <w:proofErr w:type="gramStart"/>
      <w:r>
        <w:rPr>
          <w:rFonts w:ascii="Consolas" w:eastAsia="Consolas" w:hAnsi="Consolas" w:cs="Consolas"/>
          <w:color w:val="333333"/>
          <w:sz w:val="18"/>
          <w:szCs w:val="18"/>
        </w:rPr>
        <w:t>shCoeffs</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1] * 0.488603 * </w:t>
      </w:r>
      <w:proofErr w:type="spellStart"/>
      <w:r>
        <w:rPr>
          <w:rFonts w:ascii="Consolas" w:eastAsia="Consolas" w:hAnsi="Consolas" w:cs="Consolas"/>
          <w:color w:val="333333"/>
          <w:sz w:val="18"/>
          <w:szCs w:val="18"/>
        </w:rPr>
        <w:t>n.y</w:t>
      </w:r>
      <w:proofErr w:type="spellEnd"/>
    </w:p>
    <w:p w14:paraId="4FE1B8E2" w14:textId="77777777" w:rsidR="00AB35F6" w:rsidRDefault="00000000">
      <w:pPr>
        <w:spacing w:after="80"/>
        <w:ind w:left="360"/>
      </w:pPr>
      <w:r>
        <w:rPr>
          <w:rFonts w:ascii="Consolas" w:eastAsia="Consolas" w:hAnsi="Consolas" w:cs="Consolas"/>
          <w:color w:val="333333"/>
          <w:sz w:val="18"/>
          <w:szCs w:val="18"/>
        </w:rPr>
        <w:t xml:space="preserve">         + </w:t>
      </w:r>
      <w:proofErr w:type="spellStart"/>
      <w:proofErr w:type="gramStart"/>
      <w:r>
        <w:rPr>
          <w:rFonts w:ascii="Consolas" w:eastAsia="Consolas" w:hAnsi="Consolas" w:cs="Consolas"/>
          <w:color w:val="333333"/>
          <w:sz w:val="18"/>
          <w:szCs w:val="18"/>
        </w:rPr>
        <w:t>shCoeffs</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2] * 0.488603 * </w:t>
      </w:r>
      <w:proofErr w:type="spellStart"/>
      <w:r>
        <w:rPr>
          <w:rFonts w:ascii="Consolas" w:eastAsia="Consolas" w:hAnsi="Consolas" w:cs="Consolas"/>
          <w:color w:val="333333"/>
          <w:sz w:val="18"/>
          <w:szCs w:val="18"/>
        </w:rPr>
        <w:t>n.z</w:t>
      </w:r>
      <w:proofErr w:type="spellEnd"/>
    </w:p>
    <w:p w14:paraId="217EA021" w14:textId="77777777" w:rsidR="00AB35F6" w:rsidRDefault="00000000">
      <w:pPr>
        <w:spacing w:after="80"/>
        <w:ind w:left="360"/>
      </w:pPr>
      <w:r>
        <w:rPr>
          <w:rFonts w:ascii="Consolas" w:eastAsia="Consolas" w:hAnsi="Consolas" w:cs="Consolas"/>
          <w:color w:val="333333"/>
          <w:sz w:val="18"/>
          <w:szCs w:val="18"/>
        </w:rPr>
        <w:t xml:space="preserve">         + </w:t>
      </w:r>
      <w:proofErr w:type="spellStart"/>
      <w:proofErr w:type="gramStart"/>
      <w:r>
        <w:rPr>
          <w:rFonts w:ascii="Consolas" w:eastAsia="Consolas" w:hAnsi="Consolas" w:cs="Consolas"/>
          <w:color w:val="333333"/>
          <w:sz w:val="18"/>
          <w:szCs w:val="18"/>
        </w:rPr>
        <w:t>shCoeffs</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3] * 0.488603 * </w:t>
      </w:r>
      <w:proofErr w:type="spellStart"/>
      <w:r>
        <w:rPr>
          <w:rFonts w:ascii="Consolas" w:eastAsia="Consolas" w:hAnsi="Consolas" w:cs="Consolas"/>
          <w:color w:val="333333"/>
          <w:sz w:val="18"/>
          <w:szCs w:val="18"/>
        </w:rPr>
        <w:t>n.x</w:t>
      </w:r>
      <w:proofErr w:type="spellEnd"/>
    </w:p>
    <w:p w14:paraId="11D1C64B" w14:textId="77777777" w:rsidR="00AB35F6" w:rsidRDefault="00000000">
      <w:pPr>
        <w:spacing w:after="80"/>
        <w:ind w:left="360"/>
      </w:pPr>
      <w:r>
        <w:rPr>
          <w:rFonts w:ascii="Consolas" w:eastAsia="Consolas" w:hAnsi="Consolas" w:cs="Consolas"/>
          <w:color w:val="333333"/>
          <w:sz w:val="18"/>
          <w:szCs w:val="18"/>
        </w:rPr>
        <w:t xml:space="preserve">         + </w:t>
      </w:r>
      <w:proofErr w:type="spellStart"/>
      <w:proofErr w:type="gramStart"/>
      <w:r>
        <w:rPr>
          <w:rFonts w:ascii="Consolas" w:eastAsia="Consolas" w:hAnsi="Consolas" w:cs="Consolas"/>
          <w:color w:val="333333"/>
          <w:sz w:val="18"/>
          <w:szCs w:val="18"/>
        </w:rPr>
        <w:t>shCoeffs</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4] * 1.092548 * </w:t>
      </w:r>
      <w:proofErr w:type="spellStart"/>
      <w:r>
        <w:rPr>
          <w:rFonts w:ascii="Consolas" w:eastAsia="Consolas" w:hAnsi="Consolas" w:cs="Consolas"/>
          <w:color w:val="333333"/>
          <w:sz w:val="18"/>
          <w:szCs w:val="18"/>
        </w:rPr>
        <w:t>n.x</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n.y</w:t>
      </w:r>
      <w:proofErr w:type="spellEnd"/>
    </w:p>
    <w:p w14:paraId="37B0D67B" w14:textId="77777777" w:rsidR="00AB35F6" w:rsidRDefault="00000000">
      <w:pPr>
        <w:spacing w:after="80"/>
        <w:ind w:left="360"/>
      </w:pPr>
      <w:r>
        <w:rPr>
          <w:rFonts w:ascii="Consolas" w:eastAsia="Consolas" w:hAnsi="Consolas" w:cs="Consolas"/>
          <w:color w:val="333333"/>
          <w:sz w:val="18"/>
          <w:szCs w:val="18"/>
        </w:rPr>
        <w:t xml:space="preserve">         + </w:t>
      </w:r>
      <w:proofErr w:type="spellStart"/>
      <w:proofErr w:type="gramStart"/>
      <w:r>
        <w:rPr>
          <w:rFonts w:ascii="Consolas" w:eastAsia="Consolas" w:hAnsi="Consolas" w:cs="Consolas"/>
          <w:color w:val="333333"/>
          <w:sz w:val="18"/>
          <w:szCs w:val="18"/>
        </w:rPr>
        <w:t>shCoeffs</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5] * 1.092548 * </w:t>
      </w:r>
      <w:proofErr w:type="spellStart"/>
      <w:r>
        <w:rPr>
          <w:rFonts w:ascii="Consolas" w:eastAsia="Consolas" w:hAnsi="Consolas" w:cs="Consolas"/>
          <w:color w:val="333333"/>
          <w:sz w:val="18"/>
          <w:szCs w:val="18"/>
        </w:rPr>
        <w:t>n.y</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n.z</w:t>
      </w:r>
      <w:proofErr w:type="spellEnd"/>
    </w:p>
    <w:p w14:paraId="1620FF1C" w14:textId="77777777" w:rsidR="00AB35F6" w:rsidRDefault="00000000">
      <w:pPr>
        <w:spacing w:after="80"/>
        <w:ind w:left="360"/>
      </w:pPr>
      <w:r>
        <w:rPr>
          <w:rFonts w:ascii="Consolas" w:eastAsia="Consolas" w:hAnsi="Consolas" w:cs="Consolas"/>
          <w:color w:val="333333"/>
          <w:sz w:val="18"/>
          <w:szCs w:val="18"/>
        </w:rPr>
        <w:t xml:space="preserve">         + </w:t>
      </w:r>
      <w:proofErr w:type="spellStart"/>
      <w:proofErr w:type="gramStart"/>
      <w:r>
        <w:rPr>
          <w:rFonts w:ascii="Consolas" w:eastAsia="Consolas" w:hAnsi="Consolas" w:cs="Consolas"/>
          <w:color w:val="333333"/>
          <w:sz w:val="18"/>
          <w:szCs w:val="18"/>
        </w:rPr>
        <w:t>shCoeffs</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6] * 0.315392 * (3*</w:t>
      </w:r>
      <w:proofErr w:type="spellStart"/>
      <w:proofErr w:type="gramStart"/>
      <w:r>
        <w:rPr>
          <w:rFonts w:ascii="Consolas" w:eastAsia="Consolas" w:hAnsi="Consolas" w:cs="Consolas"/>
          <w:color w:val="333333"/>
          <w:sz w:val="18"/>
          <w:szCs w:val="18"/>
        </w:rPr>
        <w:t>n.z</w:t>
      </w:r>
      <w:proofErr w:type="spellEnd"/>
      <w:proofErr w:type="gramEnd"/>
      <w:r>
        <w:rPr>
          <w:rFonts w:ascii="Consolas" w:eastAsia="Consolas" w:hAnsi="Consolas" w:cs="Consolas"/>
          <w:color w:val="333333"/>
          <w:sz w:val="18"/>
          <w:szCs w:val="18"/>
        </w:rPr>
        <w:t>*</w:t>
      </w:r>
      <w:proofErr w:type="spellStart"/>
      <w:proofErr w:type="gramStart"/>
      <w:r>
        <w:rPr>
          <w:rFonts w:ascii="Consolas" w:eastAsia="Consolas" w:hAnsi="Consolas" w:cs="Consolas"/>
          <w:color w:val="333333"/>
          <w:sz w:val="18"/>
          <w:szCs w:val="18"/>
        </w:rPr>
        <w:t>n.z</w:t>
      </w:r>
      <w:proofErr w:type="spellEnd"/>
      <w:proofErr w:type="gramEnd"/>
      <w:r>
        <w:rPr>
          <w:rFonts w:ascii="Consolas" w:eastAsia="Consolas" w:hAnsi="Consolas" w:cs="Consolas"/>
          <w:color w:val="333333"/>
          <w:sz w:val="18"/>
          <w:szCs w:val="18"/>
        </w:rPr>
        <w:t xml:space="preserve"> - 1)</w:t>
      </w:r>
    </w:p>
    <w:p w14:paraId="0AE78129" w14:textId="77777777" w:rsidR="00AB35F6" w:rsidRDefault="00000000">
      <w:pPr>
        <w:spacing w:after="80"/>
        <w:ind w:left="360"/>
      </w:pPr>
      <w:r>
        <w:rPr>
          <w:rFonts w:ascii="Consolas" w:eastAsia="Consolas" w:hAnsi="Consolas" w:cs="Consolas"/>
          <w:color w:val="333333"/>
          <w:sz w:val="18"/>
          <w:szCs w:val="18"/>
        </w:rPr>
        <w:t xml:space="preserve">         + </w:t>
      </w:r>
      <w:proofErr w:type="spellStart"/>
      <w:proofErr w:type="gramStart"/>
      <w:r>
        <w:rPr>
          <w:rFonts w:ascii="Consolas" w:eastAsia="Consolas" w:hAnsi="Consolas" w:cs="Consolas"/>
          <w:color w:val="333333"/>
          <w:sz w:val="18"/>
          <w:szCs w:val="18"/>
        </w:rPr>
        <w:t>shCoeffs</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7] * 1.092548 * </w:t>
      </w:r>
      <w:proofErr w:type="spellStart"/>
      <w:r>
        <w:rPr>
          <w:rFonts w:ascii="Consolas" w:eastAsia="Consolas" w:hAnsi="Consolas" w:cs="Consolas"/>
          <w:color w:val="333333"/>
          <w:sz w:val="18"/>
          <w:szCs w:val="18"/>
        </w:rPr>
        <w:t>n.x</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n.z</w:t>
      </w:r>
      <w:proofErr w:type="spellEnd"/>
    </w:p>
    <w:p w14:paraId="6E52A6E8" w14:textId="77777777" w:rsidR="00AB35F6" w:rsidRDefault="00000000">
      <w:pPr>
        <w:spacing w:after="80"/>
        <w:ind w:left="360"/>
      </w:pPr>
      <w:r>
        <w:rPr>
          <w:rFonts w:ascii="Consolas" w:eastAsia="Consolas" w:hAnsi="Consolas" w:cs="Consolas"/>
          <w:color w:val="333333"/>
          <w:sz w:val="18"/>
          <w:szCs w:val="18"/>
        </w:rPr>
        <w:t xml:space="preserve">         + </w:t>
      </w:r>
      <w:proofErr w:type="spellStart"/>
      <w:proofErr w:type="gramStart"/>
      <w:r>
        <w:rPr>
          <w:rFonts w:ascii="Consolas" w:eastAsia="Consolas" w:hAnsi="Consolas" w:cs="Consolas"/>
          <w:color w:val="333333"/>
          <w:sz w:val="18"/>
          <w:szCs w:val="18"/>
        </w:rPr>
        <w:t>shCoeffs</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8] * 0.546274 * (</w:t>
      </w:r>
      <w:proofErr w:type="spellStart"/>
      <w:r>
        <w:rPr>
          <w:rFonts w:ascii="Consolas" w:eastAsia="Consolas" w:hAnsi="Consolas" w:cs="Consolas"/>
          <w:color w:val="333333"/>
          <w:sz w:val="18"/>
          <w:szCs w:val="18"/>
        </w:rPr>
        <w:t>n.x</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n.x</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n.y</w:t>
      </w:r>
      <w:proofErr w:type="spellEnd"/>
      <w:r>
        <w:rPr>
          <w:rFonts w:ascii="Consolas" w:eastAsia="Consolas" w:hAnsi="Consolas" w:cs="Consolas"/>
          <w:color w:val="333333"/>
          <w:sz w:val="18"/>
          <w:szCs w:val="18"/>
        </w:rPr>
        <w:t>*</w:t>
      </w:r>
      <w:proofErr w:type="spellStart"/>
      <w:proofErr w:type="gramStart"/>
      <w:r>
        <w:rPr>
          <w:rFonts w:ascii="Consolas" w:eastAsia="Consolas" w:hAnsi="Consolas" w:cs="Consolas"/>
          <w:color w:val="333333"/>
          <w:sz w:val="18"/>
          <w:szCs w:val="18"/>
        </w:rPr>
        <w:t>n.y</w:t>
      </w:r>
      <w:proofErr w:type="spellEnd"/>
      <w:r>
        <w:rPr>
          <w:rFonts w:ascii="Consolas" w:eastAsia="Consolas" w:hAnsi="Consolas" w:cs="Consolas"/>
          <w:color w:val="333333"/>
          <w:sz w:val="18"/>
          <w:szCs w:val="18"/>
        </w:rPr>
        <w:t>);</w:t>
      </w:r>
      <w:proofErr w:type="gramEnd"/>
    </w:p>
    <w:p w14:paraId="73DA0824" w14:textId="77777777" w:rsidR="00AB35F6" w:rsidRDefault="00000000">
      <w:pPr>
        <w:spacing w:after="80"/>
        <w:ind w:left="360"/>
      </w:pPr>
      <w:r>
        <w:rPr>
          <w:rFonts w:ascii="Consolas" w:eastAsia="Consolas" w:hAnsi="Consolas" w:cs="Consolas"/>
          <w:color w:val="333333"/>
          <w:sz w:val="18"/>
          <w:szCs w:val="18"/>
        </w:rPr>
        <w:t>}</w:t>
      </w:r>
    </w:p>
    <w:p w14:paraId="0E7742A5" w14:textId="77777777" w:rsidR="00AB35F6" w:rsidRDefault="00000000">
      <w:pPr>
        <w:spacing w:after="120" w:line="276" w:lineRule="auto"/>
      </w:pPr>
      <w:r>
        <w:t>This evaluation is extremely efficient: 9 multiply-</w:t>
      </w:r>
      <w:proofErr w:type="gramStart"/>
      <w:r>
        <w:t>adds</w:t>
      </w:r>
      <w:proofErr w:type="gramEnd"/>
      <w:r>
        <w:t xml:space="preserve"> per pixel, replacing what would otherwise be an expensive hemispherical integral.</w:t>
      </w:r>
    </w:p>
    <w:p w14:paraId="10446745" w14:textId="77777777" w:rsidR="00AB35F6" w:rsidRDefault="00000000">
      <w:pPr>
        <w:pStyle w:val="Heading1"/>
      </w:pPr>
      <w:r>
        <w:t>5. Cook-Torrance BRDF</w:t>
      </w:r>
    </w:p>
    <w:p w14:paraId="2B3A85CE" w14:textId="77777777" w:rsidR="00AB35F6" w:rsidRDefault="00000000">
      <w:pPr>
        <w:spacing w:after="120" w:line="276" w:lineRule="auto"/>
      </w:pPr>
      <w:r>
        <w:t>The rendering equation for direct lighting uses the Cook-Torrance microfacet BRDF model, combining a Lambertian diffuse term with a microfacet specular term.</w:t>
      </w:r>
    </w:p>
    <w:p w14:paraId="7F2BEB1A" w14:textId="77777777" w:rsidR="00AB35F6" w:rsidRDefault="00000000">
      <w:pPr>
        <w:pStyle w:val="Heading2"/>
      </w:pPr>
      <w:r>
        <w:t>5.1 Diffuse Term</w:t>
      </w:r>
    </w:p>
    <w:p w14:paraId="52E73849" w14:textId="77777777" w:rsidR="00AB35F6" w:rsidRDefault="00000000">
      <w:pPr>
        <w:spacing w:after="120" w:line="276" w:lineRule="auto"/>
      </w:pPr>
      <w:r>
        <w:t>The diffuse component uses a simple Lambertian model:</w:t>
      </w:r>
    </w:p>
    <w:p w14:paraId="0B671B78" w14:textId="77777777" w:rsidR="00AB35F6" w:rsidRDefault="00000000">
      <w:pPr>
        <w:spacing w:before="80" w:after="80" w:line="276" w:lineRule="auto"/>
        <w:ind w:left="720"/>
        <w:jc w:val="center"/>
      </w:pPr>
      <w:proofErr w:type="spellStart"/>
      <w:r>
        <w:rPr>
          <w:rFonts w:ascii="Cambria Math" w:eastAsia="Cambria Math" w:hAnsi="Cambria Math" w:cs="Cambria Math"/>
          <w:i/>
          <w:iCs/>
        </w:rPr>
        <w:t>f_d</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Kd</w:t>
      </w:r>
      <w:proofErr w:type="spellEnd"/>
      <w:r>
        <w:rPr>
          <w:rFonts w:ascii="Cambria Math" w:eastAsia="Cambria Math" w:hAnsi="Cambria Math" w:cs="Cambria Math"/>
          <w:i/>
          <w:iCs/>
        </w:rPr>
        <w:t xml:space="preserve"> / π</w:t>
      </w:r>
    </w:p>
    <w:p w14:paraId="0D9580FF" w14:textId="77777777" w:rsidR="00AB35F6" w:rsidRDefault="00000000">
      <w:pPr>
        <w:pStyle w:val="Heading2"/>
      </w:pPr>
      <w:r>
        <w:t>5.2 Specular Term (Cook-Torrance)</w:t>
      </w:r>
    </w:p>
    <w:p w14:paraId="3B82652B" w14:textId="77777777" w:rsidR="00AB35F6" w:rsidRDefault="00000000">
      <w:pPr>
        <w:spacing w:after="120" w:line="276" w:lineRule="auto"/>
      </w:pPr>
      <w:r>
        <w:t>The specular BRDF is:</w:t>
      </w:r>
    </w:p>
    <w:p w14:paraId="146FF4BF" w14:textId="77777777" w:rsidR="00AB35F6" w:rsidRDefault="00000000">
      <w:pPr>
        <w:spacing w:before="80" w:after="80" w:line="276" w:lineRule="auto"/>
        <w:ind w:left="720"/>
        <w:jc w:val="center"/>
      </w:pPr>
      <w:proofErr w:type="spellStart"/>
      <w:r>
        <w:rPr>
          <w:rFonts w:ascii="Cambria Math" w:eastAsia="Cambria Math" w:hAnsi="Cambria Math" w:cs="Cambria Math"/>
          <w:i/>
          <w:iCs/>
        </w:rPr>
        <w:t>f_s</w:t>
      </w:r>
      <w:proofErr w:type="spellEnd"/>
      <w:r>
        <w:rPr>
          <w:rFonts w:ascii="Cambria Math" w:eastAsia="Cambria Math" w:hAnsi="Cambria Math" w:cs="Cambria Math"/>
          <w:i/>
          <w:iCs/>
        </w:rPr>
        <w:t xml:space="preserve"> = D(H) · G(</w:t>
      </w:r>
      <w:proofErr w:type="gramStart"/>
      <w:r>
        <w:rPr>
          <w:rFonts w:ascii="Cambria Math" w:eastAsia="Cambria Math" w:hAnsi="Cambria Math" w:cs="Cambria Math"/>
          <w:i/>
          <w:iCs/>
        </w:rPr>
        <w:t>V,L</w:t>
      </w:r>
      <w:proofErr w:type="gramEnd"/>
      <w:r>
        <w:rPr>
          <w:rFonts w:ascii="Cambria Math" w:eastAsia="Cambria Math" w:hAnsi="Cambria Math" w:cs="Cambria Math"/>
          <w:i/>
          <w:iCs/>
        </w:rPr>
        <w:t>) · F(H·V) / (4 · (L·N) · (V·N))</w:t>
      </w:r>
    </w:p>
    <w:p w14:paraId="260CF9DD" w14:textId="77777777" w:rsidR="00AB35F6" w:rsidRDefault="00000000">
      <w:pPr>
        <w:spacing w:after="120" w:line="276" w:lineRule="auto"/>
      </w:pPr>
      <w:r>
        <w:t>where the three components are:</w:t>
      </w:r>
    </w:p>
    <w:p w14:paraId="5ADA48C8" w14:textId="77777777" w:rsidR="00AB35F6" w:rsidRDefault="00000000">
      <w:pPr>
        <w:pStyle w:val="Heading3"/>
      </w:pPr>
      <w:r>
        <w:t>GGX/Trowbridge-Reitz Distribution (D)</w:t>
      </w:r>
    </w:p>
    <w:p w14:paraId="03271506" w14:textId="77777777" w:rsidR="00AB35F6" w:rsidRDefault="00000000">
      <w:pPr>
        <w:spacing w:after="120" w:line="276" w:lineRule="auto"/>
      </w:pPr>
      <w:r>
        <w:t>The normal distribution function models the statistical distribution of microfacet orientations:</w:t>
      </w:r>
    </w:p>
    <w:p w14:paraId="0D5E3E08" w14:textId="77777777" w:rsidR="00AB35F6" w:rsidRDefault="00000000">
      <w:pPr>
        <w:spacing w:before="80" w:after="80" w:line="276" w:lineRule="auto"/>
        <w:ind w:left="720"/>
        <w:jc w:val="center"/>
      </w:pPr>
      <w:r>
        <w:rPr>
          <w:rFonts w:ascii="Cambria Math" w:eastAsia="Cambria Math" w:hAnsi="Cambria Math" w:cs="Cambria Math"/>
          <w:i/>
          <w:iCs/>
        </w:rPr>
        <w:t>D(H) = α² / (π · ((H·</w:t>
      </w:r>
      <w:proofErr w:type="gramStart"/>
      <w:r>
        <w:rPr>
          <w:rFonts w:ascii="Cambria Math" w:eastAsia="Cambria Math" w:hAnsi="Cambria Math" w:cs="Cambria Math"/>
          <w:i/>
          <w:iCs/>
        </w:rPr>
        <w:t>N)²</w:t>
      </w:r>
      <w:proofErr w:type="gramEnd"/>
      <w:r>
        <w:rPr>
          <w:rFonts w:ascii="Cambria Math" w:eastAsia="Cambria Math" w:hAnsi="Cambria Math" w:cs="Cambria Math"/>
          <w:i/>
          <w:iCs/>
        </w:rPr>
        <w:t xml:space="preserve"> · (α² - 1) + </w:t>
      </w:r>
      <w:proofErr w:type="gramStart"/>
      <w:r>
        <w:rPr>
          <w:rFonts w:ascii="Cambria Math" w:eastAsia="Cambria Math" w:hAnsi="Cambria Math" w:cs="Cambria Math"/>
          <w:i/>
          <w:iCs/>
        </w:rPr>
        <w:t>1)²</w:t>
      </w:r>
      <w:proofErr w:type="gramEnd"/>
      <w:r>
        <w:rPr>
          <w:rFonts w:ascii="Cambria Math" w:eastAsia="Cambria Math" w:hAnsi="Cambria Math" w:cs="Cambria Math"/>
          <w:i/>
          <w:iCs/>
        </w:rPr>
        <w:t>)</w:t>
      </w:r>
    </w:p>
    <w:p w14:paraId="737E6AE2" w14:textId="77777777" w:rsidR="00AB35F6" w:rsidRDefault="00000000">
      <w:pPr>
        <w:spacing w:after="120" w:line="276" w:lineRule="auto"/>
      </w:pPr>
      <w:r>
        <w:lastRenderedPageBreak/>
        <w:t>where α = roughness². The GGX distribution has a longer tail compared to Beckmann, producing more realistic specular highlights.</w:t>
      </w:r>
    </w:p>
    <w:p w14:paraId="53D756DD" w14:textId="77777777" w:rsidR="00AB35F6" w:rsidRDefault="00000000">
      <w:pPr>
        <w:pStyle w:val="Heading3"/>
      </w:pPr>
      <w:r>
        <w:t>Smith Geometry Function (G)</w:t>
      </w:r>
    </w:p>
    <w:p w14:paraId="072C3262" w14:textId="77777777" w:rsidR="00AB35F6" w:rsidRDefault="00000000">
      <w:pPr>
        <w:spacing w:after="120" w:line="276" w:lineRule="auto"/>
      </w:pPr>
      <w:r>
        <w:t>The geometry/masking-shadowing function uses the Schlick-GGX approximation applied via the Smith method:</w:t>
      </w:r>
    </w:p>
    <w:p w14:paraId="459581C3" w14:textId="77777777" w:rsidR="00AB35F6" w:rsidRDefault="00000000">
      <w:pPr>
        <w:spacing w:before="80" w:after="80" w:line="276" w:lineRule="auto"/>
        <w:ind w:left="720"/>
        <w:jc w:val="center"/>
      </w:pPr>
      <w:r>
        <w:rPr>
          <w:rFonts w:ascii="Cambria Math" w:eastAsia="Cambria Math" w:hAnsi="Cambria Math" w:cs="Cambria Math"/>
          <w:i/>
          <w:iCs/>
        </w:rPr>
        <w:t>G1(V) = (V·N) / ((V·</w:t>
      </w:r>
      <w:proofErr w:type="gramStart"/>
      <w:r>
        <w:rPr>
          <w:rFonts w:ascii="Cambria Math" w:eastAsia="Cambria Math" w:hAnsi="Cambria Math" w:cs="Cambria Math"/>
          <w:i/>
          <w:iCs/>
        </w:rPr>
        <w:t>N)(</w:t>
      </w:r>
      <w:proofErr w:type="gramEnd"/>
      <w:r>
        <w:rPr>
          <w:rFonts w:ascii="Cambria Math" w:eastAsia="Cambria Math" w:hAnsi="Cambria Math" w:cs="Cambria Math"/>
          <w:i/>
          <w:iCs/>
        </w:rPr>
        <w:t>1-k) + k</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k = (roughness+</w:t>
      </w:r>
      <w:proofErr w:type="gramStart"/>
      <w:r>
        <w:rPr>
          <w:rFonts w:ascii="Cambria Math" w:eastAsia="Cambria Math" w:hAnsi="Cambria Math" w:cs="Cambria Math"/>
          <w:i/>
          <w:iCs/>
        </w:rPr>
        <w:t>1)²</w:t>
      </w:r>
      <w:proofErr w:type="gramEnd"/>
      <w:r>
        <w:rPr>
          <w:rFonts w:ascii="Cambria Math" w:eastAsia="Cambria Math" w:hAnsi="Cambria Math" w:cs="Cambria Math"/>
          <w:i/>
          <w:iCs/>
        </w:rPr>
        <w:t xml:space="preserve"> / 8</w:t>
      </w:r>
    </w:p>
    <w:p w14:paraId="139FFD78" w14:textId="77777777" w:rsidR="00AB35F6" w:rsidRDefault="00000000">
      <w:pPr>
        <w:spacing w:before="80" w:after="80" w:line="276" w:lineRule="auto"/>
        <w:ind w:left="720"/>
        <w:jc w:val="center"/>
      </w:pPr>
      <w:r>
        <w:rPr>
          <w:rFonts w:ascii="Cambria Math" w:eastAsia="Cambria Math" w:hAnsi="Cambria Math" w:cs="Cambria Math"/>
          <w:i/>
          <w:iCs/>
        </w:rPr>
        <w:t>G(</w:t>
      </w:r>
      <w:proofErr w:type="gramStart"/>
      <w:r>
        <w:rPr>
          <w:rFonts w:ascii="Cambria Math" w:eastAsia="Cambria Math" w:hAnsi="Cambria Math" w:cs="Cambria Math"/>
          <w:i/>
          <w:iCs/>
        </w:rPr>
        <w:t>V,L</w:t>
      </w:r>
      <w:proofErr w:type="gramEnd"/>
      <w:r>
        <w:rPr>
          <w:rFonts w:ascii="Cambria Math" w:eastAsia="Cambria Math" w:hAnsi="Cambria Math" w:cs="Cambria Math"/>
          <w:i/>
          <w:iCs/>
        </w:rPr>
        <w:t>) = G1(</w:t>
      </w:r>
      <w:proofErr w:type="gramStart"/>
      <w:r>
        <w:rPr>
          <w:rFonts w:ascii="Cambria Math" w:eastAsia="Cambria Math" w:hAnsi="Cambria Math" w:cs="Cambria Math"/>
          <w:i/>
          <w:iCs/>
        </w:rPr>
        <w:t>V) ·</w:t>
      </w:r>
      <w:proofErr w:type="gramEnd"/>
      <w:r>
        <w:rPr>
          <w:rFonts w:ascii="Cambria Math" w:eastAsia="Cambria Math" w:hAnsi="Cambria Math" w:cs="Cambria Math"/>
          <w:i/>
          <w:iCs/>
        </w:rPr>
        <w:t xml:space="preserve"> G1(L)</w:t>
      </w:r>
    </w:p>
    <w:p w14:paraId="7BCBA015" w14:textId="77777777" w:rsidR="00AB35F6" w:rsidRDefault="00000000">
      <w:pPr>
        <w:spacing w:after="120" w:line="276" w:lineRule="auto"/>
      </w:pPr>
      <w:r>
        <w:t>This accounts for self-shadowing and masking of microfacets at both the view and light directions.</w:t>
      </w:r>
    </w:p>
    <w:p w14:paraId="4DC94E5F" w14:textId="77777777" w:rsidR="00AB35F6" w:rsidRDefault="00000000">
      <w:pPr>
        <w:pStyle w:val="Heading3"/>
      </w:pPr>
      <w:r>
        <w:t>Schlick Fresnel Approximation (F)</w:t>
      </w:r>
    </w:p>
    <w:p w14:paraId="3ED07F62" w14:textId="77777777" w:rsidR="00AB35F6" w:rsidRDefault="00000000">
      <w:pPr>
        <w:spacing w:after="120" w:line="276" w:lineRule="auto"/>
      </w:pPr>
      <w:r>
        <w:t>The Fresnel term models the angle-dependent reflectance increase:</w:t>
      </w:r>
    </w:p>
    <w:p w14:paraId="5FB3A984" w14:textId="77777777" w:rsidR="00AB35F6" w:rsidRDefault="00000000">
      <w:pPr>
        <w:spacing w:before="80" w:after="80" w:line="276" w:lineRule="auto"/>
        <w:ind w:left="720"/>
        <w:jc w:val="center"/>
      </w:pPr>
      <w:r>
        <w:rPr>
          <w:rFonts w:ascii="Cambria Math" w:eastAsia="Cambria Math" w:hAnsi="Cambria Math" w:cs="Cambria Math"/>
          <w:i/>
          <w:iCs/>
        </w:rPr>
        <w:t>F(</w:t>
      </w:r>
      <w:proofErr w:type="spellStart"/>
      <w:r>
        <w:rPr>
          <w:rFonts w:ascii="Cambria Math" w:eastAsia="Cambria Math" w:hAnsi="Cambria Math" w:cs="Cambria Math"/>
          <w:i/>
          <w:iCs/>
        </w:rPr>
        <w:t>cosθ</w:t>
      </w:r>
      <w:proofErr w:type="spellEnd"/>
      <w:r>
        <w:rPr>
          <w:rFonts w:ascii="Cambria Math" w:eastAsia="Cambria Math" w:hAnsi="Cambria Math" w:cs="Cambria Math"/>
          <w:i/>
          <w:iCs/>
        </w:rPr>
        <w:t xml:space="preserve">) = Ks + (1 - Ks) · (1 - </w:t>
      </w:r>
      <w:proofErr w:type="spellStart"/>
      <w:r>
        <w:rPr>
          <w:rFonts w:ascii="Cambria Math" w:eastAsia="Cambria Math" w:hAnsi="Cambria Math" w:cs="Cambria Math"/>
          <w:i/>
          <w:iCs/>
        </w:rPr>
        <w:t>cos</w:t>
      </w:r>
      <w:proofErr w:type="gramStart"/>
      <w:r>
        <w:rPr>
          <w:rFonts w:ascii="Cambria Math" w:eastAsia="Cambria Math" w:hAnsi="Cambria Math" w:cs="Cambria Math"/>
          <w:i/>
          <w:iCs/>
        </w:rPr>
        <w:t>θ</w:t>
      </w:r>
      <w:proofErr w:type="spellEnd"/>
      <w:r>
        <w:rPr>
          <w:rFonts w:ascii="Cambria Math" w:eastAsia="Cambria Math" w:hAnsi="Cambria Math" w:cs="Cambria Math"/>
          <w:i/>
          <w:iCs/>
        </w:rPr>
        <w:t>)⁵</w:t>
      </w:r>
      <w:proofErr w:type="gramEnd"/>
    </w:p>
    <w:p w14:paraId="0A7B21C5" w14:textId="77777777" w:rsidR="00AB35F6" w:rsidRDefault="00000000">
      <w:pPr>
        <w:spacing w:after="120" w:line="276" w:lineRule="auto"/>
      </w:pPr>
      <w:r>
        <w:t xml:space="preserve">where </w:t>
      </w:r>
      <w:r>
        <w:rPr>
          <w:i/>
          <w:iCs/>
        </w:rPr>
        <w:t>Ks</w:t>
      </w:r>
      <w:r>
        <w:t xml:space="preserve"> is the specular reflectance at normal incidence (F0).</w:t>
      </w:r>
    </w:p>
    <w:p w14:paraId="30CB3CDD" w14:textId="77777777" w:rsidR="00AB35F6" w:rsidRDefault="00000000">
      <w:pPr>
        <w:pStyle w:val="Heading1"/>
      </w:pPr>
      <w:r>
        <w:t>6. Final Lighting Composition</w:t>
      </w:r>
    </w:p>
    <w:p w14:paraId="7FEAA9E5" w14:textId="77777777" w:rsidR="00AB35F6" w:rsidRDefault="00000000">
      <w:pPr>
        <w:spacing w:after="120" w:line="276" w:lineRule="auto"/>
      </w:pPr>
      <w:r>
        <w:t>The final per-pixel color combines all lighting contributions:</w:t>
      </w:r>
    </w:p>
    <w:p w14:paraId="6884BE8F" w14:textId="77777777" w:rsidR="00AB35F6" w:rsidRDefault="00000000">
      <w:pPr>
        <w:spacing w:before="80" w:after="80" w:line="276" w:lineRule="auto"/>
        <w:ind w:left="720"/>
        <w:jc w:val="center"/>
      </w:pPr>
      <w:proofErr w:type="spellStart"/>
      <w:r>
        <w:rPr>
          <w:rFonts w:ascii="Cambria Math" w:eastAsia="Cambria Math" w:hAnsi="Cambria Math" w:cs="Cambria Math"/>
          <w:i/>
          <w:iCs/>
        </w:rPr>
        <w:t>L_out</w:t>
      </w:r>
      <w:proofErr w:type="spellEnd"/>
      <w:r>
        <w:rPr>
          <w:rFonts w:ascii="Cambria Math" w:eastAsia="Cambria Math" w:hAnsi="Cambria Math" w:cs="Cambria Math"/>
          <w:i/>
          <w:iCs/>
        </w:rPr>
        <w:t xml:space="preserve"> = ambient + (1 - </w:t>
      </w:r>
      <w:proofErr w:type="spellStart"/>
      <w:r>
        <w:rPr>
          <w:rFonts w:ascii="Cambria Math" w:eastAsia="Cambria Math" w:hAnsi="Cambria Math" w:cs="Cambria Math"/>
          <w:i/>
          <w:iCs/>
        </w:rPr>
        <w:t>G_</w:t>
      </w:r>
      <w:proofErr w:type="gramStart"/>
      <w:r>
        <w:rPr>
          <w:rFonts w:ascii="Cambria Math" w:eastAsia="Cambria Math" w:hAnsi="Cambria Math" w:cs="Cambria Math"/>
          <w:i/>
          <w:iCs/>
        </w:rPr>
        <w:t>shadow</w:t>
      </w:r>
      <w:proofErr w:type="spellEnd"/>
      <w:r>
        <w:rPr>
          <w:rFonts w:ascii="Cambria Math" w:eastAsia="Cambria Math" w:hAnsi="Cambria Math" w:cs="Cambria Math"/>
          <w:i/>
          <w:iCs/>
        </w:rPr>
        <w:t>) ·</w:t>
      </w:r>
      <w:proofErr w:type="gramEnd"/>
      <w:r>
        <w:rPr>
          <w:rFonts w:ascii="Cambria Math" w:eastAsia="Cambria Math" w:hAnsi="Cambria Math" w:cs="Cambria Math"/>
          <w:i/>
          <w:iCs/>
        </w:rPr>
        <w:t xml:space="preserve"> </w:t>
      </w:r>
      <w:proofErr w:type="spellStart"/>
      <w:r>
        <w:rPr>
          <w:rFonts w:ascii="Cambria Math" w:eastAsia="Cambria Math" w:hAnsi="Cambria Math" w:cs="Cambria Math"/>
          <w:i/>
          <w:iCs/>
        </w:rPr>
        <w:t>directLight</w:t>
      </w:r>
      <w:proofErr w:type="spellEnd"/>
    </w:p>
    <w:p w14:paraId="478F6444" w14:textId="77777777" w:rsidR="00AB35F6" w:rsidRDefault="00000000">
      <w:pPr>
        <w:spacing w:after="120" w:line="276" w:lineRule="auto"/>
      </w:pPr>
      <w:r>
        <w:t>where:</w:t>
      </w:r>
    </w:p>
    <w:p w14:paraId="63066941" w14:textId="77777777" w:rsidR="00AB35F6" w:rsidRDefault="00000000">
      <w:pPr>
        <w:pStyle w:val="ListParagraph"/>
        <w:numPr>
          <w:ilvl w:val="0"/>
          <w:numId w:val="2"/>
        </w:numPr>
        <w:spacing w:after="60" w:line="276" w:lineRule="auto"/>
      </w:pPr>
      <w:r>
        <w:t xml:space="preserve">ambient = </w:t>
      </w:r>
      <w:proofErr w:type="spellStart"/>
      <w:r>
        <w:t>diffuseIBL</w:t>
      </w:r>
      <w:proofErr w:type="spellEnd"/>
      <w:r>
        <w:t xml:space="preserve"> + </w:t>
      </w:r>
      <w:proofErr w:type="spellStart"/>
      <w:r>
        <w:t>specularIBL</w:t>
      </w:r>
      <w:proofErr w:type="spellEnd"/>
      <w:r>
        <w:t xml:space="preserve"> (environment lighting, always visible)</w:t>
      </w:r>
    </w:p>
    <w:p w14:paraId="0800D9AE" w14:textId="77777777" w:rsidR="00AB35F6" w:rsidRDefault="00000000">
      <w:pPr>
        <w:pStyle w:val="ListParagraph"/>
        <w:numPr>
          <w:ilvl w:val="0"/>
          <w:numId w:val="2"/>
        </w:numPr>
        <w:spacing w:after="60" w:line="276" w:lineRule="auto"/>
      </w:pPr>
      <w:proofErr w:type="spellStart"/>
      <w:r>
        <w:t>directLight</w:t>
      </w:r>
      <w:proofErr w:type="spellEnd"/>
      <w:r>
        <w:t xml:space="preserve"> = (</w:t>
      </w:r>
      <w:proofErr w:type="spellStart"/>
      <w:r>
        <w:t>f_d</w:t>
      </w:r>
      <w:proofErr w:type="spellEnd"/>
      <w:r>
        <w:t xml:space="preserve"> + </w:t>
      </w:r>
      <w:proofErr w:type="spellStart"/>
      <w:r>
        <w:t>f_s</w:t>
      </w:r>
      <w:proofErr w:type="spellEnd"/>
      <w:r>
        <w:t xml:space="preserve">) · </w:t>
      </w:r>
      <w:proofErr w:type="spellStart"/>
      <w:r>
        <w:t>lightColor</w:t>
      </w:r>
      <w:proofErr w:type="spellEnd"/>
      <w:r>
        <w:t xml:space="preserve"> · </w:t>
      </w:r>
      <w:proofErr w:type="gramStart"/>
      <w:r>
        <w:t>max(</w:t>
      </w:r>
      <w:proofErr w:type="gramEnd"/>
      <w:r>
        <w:t>L·N, 0) (direct point light contribution)</w:t>
      </w:r>
    </w:p>
    <w:p w14:paraId="23AB8D61" w14:textId="77777777" w:rsidR="00AB35F6" w:rsidRDefault="00000000">
      <w:pPr>
        <w:pStyle w:val="ListParagraph"/>
        <w:numPr>
          <w:ilvl w:val="0"/>
          <w:numId w:val="2"/>
        </w:numPr>
        <w:spacing w:after="60" w:line="276" w:lineRule="auto"/>
      </w:pPr>
      <w:proofErr w:type="spellStart"/>
      <w:r>
        <w:t>G_shadow</w:t>
      </w:r>
      <w:proofErr w:type="spellEnd"/>
      <w:r>
        <w:t xml:space="preserve"> = MSM shadow intensity (0 = lit, 1 = fully shadowed)</w:t>
      </w:r>
    </w:p>
    <w:p w14:paraId="075B7950" w14:textId="77777777" w:rsidR="00AB35F6" w:rsidRDefault="00000000">
      <w:pPr>
        <w:spacing w:after="120" w:line="276" w:lineRule="auto"/>
      </w:pPr>
      <w:r>
        <w:t>The shadow term only attenuates the direct light component; ambient IBL illumination is never shadowed, which provides natural-looking fill light even in fully occluded regions.</w:t>
      </w:r>
    </w:p>
    <w:p w14:paraId="5B49B8F1" w14:textId="77777777" w:rsidR="00AB35F6" w:rsidRDefault="00000000">
      <w:pPr>
        <w:pStyle w:val="Heading2"/>
      </w:pPr>
      <w:r>
        <w:t>6.1 Tone Mapping</w:t>
      </w:r>
    </w:p>
    <w:p w14:paraId="3648EF4F" w14:textId="77777777" w:rsidR="00AB35F6" w:rsidRDefault="00000000">
      <w:pPr>
        <w:spacing w:after="120" w:line="276" w:lineRule="auto"/>
      </w:pPr>
      <w:r>
        <w:t>Since the HDR environment can produce very high irradiance values, all final colors are tone-mapped before output using the Reinhard operator with gamma correction:</w:t>
      </w:r>
    </w:p>
    <w:p w14:paraId="271189E9" w14:textId="77777777" w:rsidR="00AB35F6" w:rsidRDefault="00000000">
      <w:pPr>
        <w:spacing w:before="80" w:after="80" w:line="276" w:lineRule="auto"/>
        <w:ind w:left="720"/>
        <w:jc w:val="center"/>
      </w:pPr>
      <w:r>
        <w:rPr>
          <w:rFonts w:ascii="Cambria Math" w:eastAsia="Cambria Math" w:hAnsi="Cambria Math" w:cs="Cambria Math"/>
          <w:i/>
          <w:iCs/>
        </w:rPr>
        <w:t>output = (exposed / (exposed + 1</w:t>
      </w:r>
      <w:proofErr w:type="gramStart"/>
      <w:r>
        <w:rPr>
          <w:rFonts w:ascii="Cambria Math" w:eastAsia="Cambria Math" w:hAnsi="Cambria Math" w:cs="Cambria Math"/>
          <w:i/>
          <w:iCs/>
        </w:rPr>
        <w:t>))^</w:t>
      </w:r>
      <w:proofErr w:type="gramEnd"/>
      <w:r>
        <w:rPr>
          <w:rFonts w:ascii="Cambria Math" w:eastAsia="Cambria Math" w:hAnsi="Cambria Math" w:cs="Cambria Math"/>
          <w:i/>
          <w:iCs/>
        </w:rPr>
        <w:t>(1/2.2)</w:t>
      </w:r>
    </w:p>
    <w:p w14:paraId="66E46BCF" w14:textId="77777777" w:rsidR="00AB35F6" w:rsidRDefault="00000000">
      <w:pPr>
        <w:spacing w:after="120" w:line="276" w:lineRule="auto"/>
      </w:pPr>
      <w:r>
        <w:t xml:space="preserve">where </w:t>
      </w:r>
      <w:r>
        <w:rPr>
          <w:rFonts w:ascii="Consolas" w:eastAsia="Consolas" w:hAnsi="Consolas" w:cs="Consolas"/>
          <w:sz w:val="20"/>
          <w:szCs w:val="20"/>
        </w:rPr>
        <w:t xml:space="preserve">exposed = exposure · </w:t>
      </w:r>
      <w:proofErr w:type="spellStart"/>
      <w:r>
        <w:rPr>
          <w:rFonts w:ascii="Consolas" w:eastAsia="Consolas" w:hAnsi="Consolas" w:cs="Consolas"/>
          <w:sz w:val="20"/>
          <w:szCs w:val="20"/>
        </w:rPr>
        <w:t>L_out</w:t>
      </w:r>
      <w:proofErr w:type="spellEnd"/>
      <w:r>
        <w:t>. The exposure parameter is adjustable via the UI to handle different HDR intensity ranges.</w:t>
      </w:r>
    </w:p>
    <w:p w14:paraId="6408DEEE" w14:textId="77777777" w:rsidR="00AB35F6" w:rsidRDefault="00000000">
      <w:pPr>
        <w:pStyle w:val="Heading1"/>
      </w:pPr>
      <w:r>
        <w:t>7. Debug Visualization Modes</w:t>
      </w:r>
    </w:p>
    <w:p w14:paraId="435D3E88" w14:textId="77777777" w:rsidR="00AB35F6" w:rsidRDefault="00000000">
      <w:pPr>
        <w:spacing w:after="120" w:line="276" w:lineRule="auto"/>
      </w:pPr>
      <w:r>
        <w:t>The framework includes several debug visualization modes accessible via the UI dropdown menu:</w:t>
      </w:r>
    </w:p>
    <w:p w14:paraId="6B34BAB9" w14:textId="77777777" w:rsidR="00AB35F6" w:rsidRDefault="00000000">
      <w:pPr>
        <w:pStyle w:val="ListParagraph"/>
        <w:numPr>
          <w:ilvl w:val="0"/>
          <w:numId w:val="2"/>
        </w:numPr>
        <w:spacing w:after="60" w:line="276" w:lineRule="auto"/>
      </w:pPr>
      <w:proofErr w:type="spellStart"/>
      <w:r>
        <w:t>viewMode</w:t>
      </w:r>
      <w:proofErr w:type="spellEnd"/>
      <w:r>
        <w:t xml:space="preserve"> 0: Normal rendering with full lighting, IBL, and shadows.</w:t>
      </w:r>
    </w:p>
    <w:p w14:paraId="60EC4ACF" w14:textId="77777777" w:rsidR="00AB35F6" w:rsidRDefault="00000000">
      <w:pPr>
        <w:pStyle w:val="ListParagraph"/>
        <w:numPr>
          <w:ilvl w:val="0"/>
          <w:numId w:val="2"/>
        </w:numPr>
        <w:spacing w:after="60" w:line="276" w:lineRule="auto"/>
      </w:pPr>
      <w:proofErr w:type="spellStart"/>
      <w:r>
        <w:lastRenderedPageBreak/>
        <w:t>viewMode</w:t>
      </w:r>
      <w:proofErr w:type="spellEnd"/>
      <w:r>
        <w:t xml:space="preserve"> 1: Shadow intensity visualization (MSM G-factor).</w:t>
      </w:r>
    </w:p>
    <w:p w14:paraId="63FECDED" w14:textId="77777777" w:rsidR="00AB35F6" w:rsidRDefault="00000000">
      <w:pPr>
        <w:pStyle w:val="ListParagraph"/>
        <w:numPr>
          <w:ilvl w:val="0"/>
          <w:numId w:val="2"/>
        </w:numPr>
        <w:spacing w:after="60" w:line="276" w:lineRule="auto"/>
      </w:pPr>
      <w:proofErr w:type="spellStart"/>
      <w:r>
        <w:t>viewModes</w:t>
      </w:r>
      <w:proofErr w:type="spellEnd"/>
      <w:r>
        <w:t xml:space="preserve"> 2-5: Individual shadow map moment channels (z, z², z³, z´).</w:t>
      </w:r>
    </w:p>
    <w:p w14:paraId="412ED810" w14:textId="77777777" w:rsidR="00AB35F6" w:rsidRDefault="00000000">
      <w:pPr>
        <w:pStyle w:val="ListParagraph"/>
        <w:numPr>
          <w:ilvl w:val="0"/>
          <w:numId w:val="2"/>
        </w:numPr>
        <w:spacing w:after="60" w:line="276" w:lineRule="auto"/>
      </w:pPr>
      <w:proofErr w:type="spellStart"/>
      <w:r>
        <w:t>viewMode</w:t>
      </w:r>
      <w:proofErr w:type="spellEnd"/>
      <w:r>
        <w:t xml:space="preserve"> 10: HDR skybox view (environment map with tone mapping).</w:t>
      </w:r>
    </w:p>
    <w:p w14:paraId="3D23A4EC" w14:textId="77777777" w:rsidR="00AB35F6" w:rsidRDefault="00000000">
      <w:pPr>
        <w:pStyle w:val="ListParagraph"/>
        <w:numPr>
          <w:ilvl w:val="0"/>
          <w:numId w:val="2"/>
        </w:numPr>
        <w:spacing w:after="60" w:line="276" w:lineRule="auto"/>
      </w:pPr>
      <w:proofErr w:type="spellStart"/>
      <w:r>
        <w:t>viewMode</w:t>
      </w:r>
      <w:proofErr w:type="spellEnd"/>
      <w:r>
        <w:t xml:space="preserve"> 11: SH irradiance map visualization - displays the </w:t>
      </w:r>
      <w:proofErr w:type="spellStart"/>
      <w:r>
        <w:t>EvaluateSH</w:t>
      </w:r>
      <w:proofErr w:type="spellEnd"/>
      <w:r>
        <w:t xml:space="preserve"> result across the sky dome, showing the low-frequency irradiance approximation. Surfaces are also lit using only the SH irradiance, allowing direct comparison with the normal rendering mode.</w:t>
      </w:r>
    </w:p>
    <w:p w14:paraId="1B7AB3AD" w14:textId="77777777" w:rsidR="00AB35F6" w:rsidRDefault="00000000">
      <w:pPr>
        <w:pStyle w:val="Heading1"/>
      </w:pPr>
      <w:r>
        <w:t>8. Implementation Summary</w:t>
      </w:r>
    </w:p>
    <w:p w14:paraId="4D4BA154" w14:textId="77777777" w:rsidR="00AB35F6" w:rsidRDefault="00000000">
      <w:pPr>
        <w:spacing w:after="120" w:line="276" w:lineRule="auto"/>
      </w:pPr>
      <w:r>
        <w:t>The following table summarizes the key shader functions and their roles in the deferred lighting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B35F6" w14:paraId="38F0480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978F72B" w14:textId="77777777" w:rsidR="00AB35F6" w:rsidRDefault="00000000">
            <w:r>
              <w:rPr>
                <w:b/>
                <w:bCs/>
                <w:color w:val="FFFFFF"/>
                <w:sz w:val="20"/>
                <w:szCs w:val="20"/>
              </w:rPr>
              <w:t>Function</w:t>
            </w:r>
          </w:p>
        </w:tc>
        <w:tc>
          <w:tcPr>
            <w:tcW w:w="6160" w:type="dxa"/>
            <w:tcBorders>
              <w:top w:val="single" w:sz="1" w:space="0" w:color="AAAAAA"/>
              <w:left w:val="single" w:sz="1" w:space="0" w:color="AAAAAA"/>
              <w:bottom w:val="single" w:sz="1" w:space="0" w:color="AAAAAA"/>
              <w:right w:val="single" w:sz="1" w:space="0" w:color="AAAAAA"/>
            </w:tcBorders>
            <w:shd w:val="clear" w:color="auto" w:fill="2E75B6"/>
            <w:tcMar>
              <w:top w:w="60" w:type="dxa"/>
              <w:left w:w="100" w:type="dxa"/>
              <w:bottom w:w="60" w:type="dxa"/>
              <w:right w:w="100" w:type="dxa"/>
            </w:tcMar>
          </w:tcPr>
          <w:p w14:paraId="60AF1CC9" w14:textId="77777777" w:rsidR="00AB35F6" w:rsidRDefault="00000000">
            <w:r>
              <w:rPr>
                <w:b/>
                <w:bCs/>
                <w:color w:val="FFFFFF"/>
                <w:sz w:val="20"/>
                <w:szCs w:val="20"/>
              </w:rPr>
              <w:t>Description</w:t>
            </w:r>
          </w:p>
        </w:tc>
      </w:tr>
      <w:tr w:rsidR="00AB35F6" w14:paraId="4BCCC32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0700F0" w14:textId="77777777" w:rsidR="00AB35F6" w:rsidRDefault="00000000">
            <w:proofErr w:type="spellStart"/>
            <w:r>
              <w:rPr>
                <w:rFonts w:ascii="Consolas" w:eastAsia="Consolas" w:hAnsi="Consolas" w:cs="Consolas"/>
                <w:sz w:val="18"/>
                <w:szCs w:val="18"/>
              </w:rPr>
              <w:t>EvaluateSH</w:t>
            </w:r>
            <w:proofErr w:type="spellEnd"/>
            <w:r>
              <w:rPr>
                <w:rFonts w:ascii="Consolas" w:eastAsia="Consolas" w:hAnsi="Consolas" w:cs="Consolas"/>
                <w:sz w:val="18"/>
                <w:szCs w:val="18"/>
              </w:rPr>
              <w:t>(n)</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BBE855" w14:textId="77777777" w:rsidR="00AB35F6" w:rsidRDefault="00000000">
            <w:r>
              <w:rPr>
                <w:sz w:val="20"/>
                <w:szCs w:val="20"/>
              </w:rPr>
              <w:t>Evaluates 9 SH basis functions at normal n to reconstruct irradiance</w:t>
            </w:r>
          </w:p>
        </w:tc>
      </w:tr>
      <w:tr w:rsidR="00AB35F6" w14:paraId="53220A9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673A1C" w14:textId="77777777" w:rsidR="00AB35F6" w:rsidRDefault="00000000">
            <w:proofErr w:type="spellStart"/>
            <w:proofErr w:type="gramStart"/>
            <w:r>
              <w:rPr>
                <w:rFonts w:ascii="Consolas" w:eastAsia="Consolas" w:hAnsi="Consolas" w:cs="Consolas"/>
                <w:sz w:val="18"/>
                <w:szCs w:val="18"/>
              </w:rPr>
              <w:t>DistributionGGX</w:t>
            </w:r>
            <w:proofErr w:type="spellEnd"/>
            <w:r>
              <w:rPr>
                <w:rFonts w:ascii="Consolas" w:eastAsia="Consolas" w:hAnsi="Consolas" w:cs="Consolas"/>
                <w:sz w:val="18"/>
                <w:szCs w:val="18"/>
              </w:rPr>
              <w:t>(</w:t>
            </w:r>
            <w:proofErr w:type="gramEnd"/>
            <w:r>
              <w:rPr>
                <w:rFonts w:ascii="Consolas" w:eastAsia="Consolas" w:hAnsi="Consolas" w:cs="Consolas"/>
                <w:sz w:val="18"/>
                <w:szCs w:val="18"/>
              </w:rPr>
              <w:t>HN, r)</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2D0B94" w14:textId="77777777" w:rsidR="00AB35F6" w:rsidRDefault="00000000">
            <w:r>
              <w:rPr>
                <w:sz w:val="20"/>
                <w:szCs w:val="20"/>
              </w:rPr>
              <w:t>GGX/Trowbridge-Reitz normal distribution function</w:t>
            </w:r>
          </w:p>
        </w:tc>
      </w:tr>
      <w:tr w:rsidR="00AB35F6" w14:paraId="6F8E0F5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FC9320" w14:textId="77777777" w:rsidR="00AB35F6" w:rsidRDefault="00000000">
            <w:proofErr w:type="spellStart"/>
            <w:proofErr w:type="gramStart"/>
            <w:r>
              <w:rPr>
                <w:rFonts w:ascii="Consolas" w:eastAsia="Consolas" w:hAnsi="Consolas" w:cs="Consolas"/>
                <w:sz w:val="18"/>
                <w:szCs w:val="18"/>
              </w:rPr>
              <w:t>SmithMethod</w:t>
            </w:r>
            <w:proofErr w:type="spellEnd"/>
            <w:r>
              <w:rPr>
                <w:rFonts w:ascii="Consolas" w:eastAsia="Consolas" w:hAnsi="Consolas" w:cs="Consolas"/>
                <w:sz w:val="18"/>
                <w:szCs w:val="18"/>
              </w:rPr>
              <w:t>(</w:t>
            </w:r>
            <w:proofErr w:type="gramEnd"/>
            <w:r>
              <w:rPr>
                <w:rFonts w:ascii="Consolas" w:eastAsia="Consolas" w:hAnsi="Consolas" w:cs="Consolas"/>
                <w:sz w:val="18"/>
                <w:szCs w:val="18"/>
              </w:rPr>
              <w:t>VN, LN, r)</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A517C8" w14:textId="77777777" w:rsidR="00AB35F6" w:rsidRDefault="00000000">
            <w:r>
              <w:rPr>
                <w:sz w:val="20"/>
                <w:szCs w:val="20"/>
              </w:rPr>
              <w:t>Smith geometry function using Schlick-GGX G1</w:t>
            </w:r>
          </w:p>
        </w:tc>
      </w:tr>
      <w:tr w:rsidR="00AB35F6" w14:paraId="5D56659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F0A6CC" w14:textId="77777777" w:rsidR="00AB35F6" w:rsidRDefault="00000000">
            <w:proofErr w:type="spellStart"/>
            <w:proofErr w:type="gramStart"/>
            <w:r>
              <w:rPr>
                <w:rFonts w:ascii="Consolas" w:eastAsia="Consolas" w:hAnsi="Consolas" w:cs="Consolas"/>
                <w:sz w:val="18"/>
                <w:szCs w:val="18"/>
              </w:rPr>
              <w:t>SchlickFresnel</w:t>
            </w:r>
            <w:proofErr w:type="spellEnd"/>
            <w:r>
              <w:rPr>
                <w:rFonts w:ascii="Consolas" w:eastAsia="Consolas" w:hAnsi="Consolas" w:cs="Consolas"/>
                <w:sz w:val="18"/>
                <w:szCs w:val="18"/>
              </w:rPr>
              <w:t>(</w:t>
            </w:r>
            <w:proofErr w:type="gramEnd"/>
            <w:r>
              <w:rPr>
                <w:rFonts w:ascii="Consolas" w:eastAsia="Consolas" w:hAnsi="Consolas" w:cs="Consolas"/>
                <w:sz w:val="18"/>
                <w:szCs w:val="18"/>
              </w:rPr>
              <w:t>cos, Ks)</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3BC08B" w14:textId="77777777" w:rsidR="00AB35F6" w:rsidRDefault="00000000">
            <w:r>
              <w:rPr>
                <w:sz w:val="20"/>
                <w:szCs w:val="20"/>
              </w:rPr>
              <w:t>Schlick approximation of Fresnel reflectance</w:t>
            </w:r>
          </w:p>
        </w:tc>
      </w:tr>
      <w:tr w:rsidR="00AB35F6" w14:paraId="2611EB8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835A0B" w14:textId="77777777" w:rsidR="00AB35F6" w:rsidRDefault="00000000">
            <w:proofErr w:type="spellStart"/>
            <w:r>
              <w:rPr>
                <w:rFonts w:ascii="Consolas" w:eastAsia="Consolas" w:hAnsi="Consolas" w:cs="Consolas"/>
                <w:sz w:val="18"/>
                <w:szCs w:val="18"/>
              </w:rPr>
              <w:t>CalculateShadowMSM</w:t>
            </w:r>
            <w:proofErr w:type="spellEnd"/>
            <w:r>
              <w:rPr>
                <w:rFonts w:ascii="Consolas" w:eastAsia="Consolas" w:hAnsi="Consolas" w:cs="Consolas"/>
                <w:sz w:val="18"/>
                <w:szCs w:val="18"/>
              </w:rPr>
              <w:t>(...)</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224732" w14:textId="77777777" w:rsidR="00AB35F6" w:rsidRDefault="00000000">
            <w:r>
              <w:rPr>
                <w:sz w:val="20"/>
                <w:szCs w:val="20"/>
              </w:rPr>
              <w:t>4-moment shadow mapping with Hamburger algorithm</w:t>
            </w:r>
          </w:p>
        </w:tc>
      </w:tr>
      <w:tr w:rsidR="00AB35F6" w14:paraId="1D1BDC9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868EBD" w14:textId="77777777" w:rsidR="00AB35F6" w:rsidRDefault="00000000">
            <w:proofErr w:type="spellStart"/>
            <w:r>
              <w:rPr>
                <w:rFonts w:ascii="Consolas" w:eastAsia="Consolas" w:hAnsi="Consolas" w:cs="Consolas"/>
                <w:sz w:val="18"/>
                <w:szCs w:val="18"/>
              </w:rPr>
              <w:t>ProjectSH</w:t>
            </w:r>
            <w:proofErr w:type="spellEnd"/>
            <w:r>
              <w:rPr>
                <w:rFonts w:ascii="Consolas" w:eastAsia="Consolas" w:hAnsi="Consolas" w:cs="Consolas"/>
                <w:sz w:val="18"/>
                <w:szCs w:val="18"/>
              </w:rPr>
              <w:t xml:space="preserve"> (CPU)</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1EAE91" w14:textId="77777777" w:rsidR="00AB35F6" w:rsidRDefault="00000000">
            <w:r>
              <w:rPr>
                <w:sz w:val="20"/>
                <w:szCs w:val="20"/>
              </w:rPr>
              <w:t>Projects HDR environment into 9 SH irradiance coefficients</w:t>
            </w:r>
          </w:p>
        </w:tc>
      </w:tr>
    </w:tbl>
    <w:p w14:paraId="50E9BC75" w14:textId="77777777" w:rsidR="00AB35F6" w:rsidRDefault="00AB35F6">
      <w:pPr>
        <w:spacing w:after="200"/>
      </w:pPr>
    </w:p>
    <w:p w14:paraId="31EFB22A" w14:textId="77777777" w:rsidR="00AB35F6" w:rsidRDefault="00000000">
      <w:pPr>
        <w:spacing w:after="120" w:line="276" w:lineRule="auto"/>
      </w:pPr>
      <w:r>
        <w:t xml:space="preserve">The complete implementation achieves </w:t>
      </w:r>
      <w:proofErr w:type="gramStart"/>
      <w:r>
        <w:t>physically-based</w:t>
      </w:r>
      <w:proofErr w:type="gramEnd"/>
      <w:r>
        <w:t xml:space="preserve"> rendering with environment lighting, combining the efficiency of spherical harmonics for diffuse illumination with the accuracy of Monte-Carlo importance sampling for specular reflections, all within a deferred rendering framework that supports real-time interaction.</w:t>
      </w:r>
    </w:p>
    <w:p w14:paraId="2F1DBF3C" w14:textId="77777777" w:rsidR="00F131D0" w:rsidRDefault="00F131D0">
      <w:pPr>
        <w:spacing w:after="120" w:line="276" w:lineRule="auto"/>
      </w:pPr>
    </w:p>
    <w:p w14:paraId="2598C52D" w14:textId="706693C5" w:rsidR="00F131D0" w:rsidRDefault="00F131D0">
      <w:pPr>
        <w:spacing w:after="120" w:line="276" w:lineRule="auto"/>
      </w:pPr>
      <w:r w:rsidRPr="00F131D0">
        <w:lastRenderedPageBreak/>
        <w:drawing>
          <wp:inline distT="0" distB="0" distL="0" distR="0" wp14:anchorId="2A3FDE76" wp14:editId="37949BE8">
            <wp:extent cx="5943600" cy="5967730"/>
            <wp:effectExtent l="0" t="0" r="0" b="0"/>
            <wp:docPr id="203194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44484" name=""/>
                    <pic:cNvPicPr/>
                  </pic:nvPicPr>
                  <pic:blipFill>
                    <a:blip r:embed="rId7"/>
                    <a:stretch>
                      <a:fillRect/>
                    </a:stretch>
                  </pic:blipFill>
                  <pic:spPr>
                    <a:xfrm>
                      <a:off x="0" y="0"/>
                      <a:ext cx="5943600" cy="5967730"/>
                    </a:xfrm>
                    <a:prstGeom prst="rect">
                      <a:avLst/>
                    </a:prstGeom>
                  </pic:spPr>
                </pic:pic>
              </a:graphicData>
            </a:graphic>
          </wp:inline>
        </w:drawing>
      </w:r>
    </w:p>
    <w:p w14:paraId="0A9B5F33" w14:textId="3C4DD2C6" w:rsidR="00F131D0" w:rsidRDefault="00F131D0">
      <w:pPr>
        <w:spacing w:after="120" w:line="276" w:lineRule="auto"/>
      </w:pPr>
      <w:r w:rsidRPr="00F131D0">
        <w:lastRenderedPageBreak/>
        <w:drawing>
          <wp:inline distT="0" distB="0" distL="0" distR="0" wp14:anchorId="109BC428" wp14:editId="112B835A">
            <wp:extent cx="5943600" cy="5920105"/>
            <wp:effectExtent l="0" t="0" r="0" b="4445"/>
            <wp:docPr id="124211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19748" name=""/>
                    <pic:cNvPicPr/>
                  </pic:nvPicPr>
                  <pic:blipFill>
                    <a:blip r:embed="rId8"/>
                    <a:stretch>
                      <a:fillRect/>
                    </a:stretch>
                  </pic:blipFill>
                  <pic:spPr>
                    <a:xfrm>
                      <a:off x="0" y="0"/>
                      <a:ext cx="5943600" cy="5920105"/>
                    </a:xfrm>
                    <a:prstGeom prst="rect">
                      <a:avLst/>
                    </a:prstGeom>
                  </pic:spPr>
                </pic:pic>
              </a:graphicData>
            </a:graphic>
          </wp:inline>
        </w:drawing>
      </w:r>
    </w:p>
    <w:p w14:paraId="30ED99C2" w14:textId="77777777" w:rsidR="00F131D0" w:rsidRDefault="00F131D0">
      <w:pPr>
        <w:spacing w:after="120" w:line="276" w:lineRule="auto"/>
      </w:pPr>
    </w:p>
    <w:p w14:paraId="2BD2A9A3" w14:textId="368D32B4" w:rsidR="00F131D0" w:rsidRDefault="00F131D0">
      <w:pPr>
        <w:spacing w:after="120" w:line="276" w:lineRule="auto"/>
      </w:pPr>
      <w:r w:rsidRPr="00F131D0">
        <w:lastRenderedPageBreak/>
        <w:drawing>
          <wp:inline distT="0" distB="0" distL="0" distR="0" wp14:anchorId="61DEF0F1" wp14:editId="725ADBF7">
            <wp:extent cx="5943600" cy="5816600"/>
            <wp:effectExtent l="0" t="0" r="0" b="0"/>
            <wp:docPr id="102406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66504" name=""/>
                    <pic:cNvPicPr/>
                  </pic:nvPicPr>
                  <pic:blipFill>
                    <a:blip r:embed="rId9"/>
                    <a:stretch>
                      <a:fillRect/>
                    </a:stretch>
                  </pic:blipFill>
                  <pic:spPr>
                    <a:xfrm>
                      <a:off x="0" y="0"/>
                      <a:ext cx="5943600" cy="5816600"/>
                    </a:xfrm>
                    <a:prstGeom prst="rect">
                      <a:avLst/>
                    </a:prstGeom>
                  </pic:spPr>
                </pic:pic>
              </a:graphicData>
            </a:graphic>
          </wp:inline>
        </w:drawing>
      </w:r>
    </w:p>
    <w:p w14:paraId="2BD560EF" w14:textId="64ACECC8" w:rsidR="00F131D0" w:rsidRDefault="00F131D0">
      <w:pPr>
        <w:spacing w:after="120" w:line="276" w:lineRule="auto"/>
      </w:pPr>
      <w:r w:rsidRPr="00F131D0">
        <w:lastRenderedPageBreak/>
        <w:drawing>
          <wp:inline distT="0" distB="0" distL="0" distR="0" wp14:anchorId="59049CA8" wp14:editId="2C0A89E6">
            <wp:extent cx="5943600" cy="5959475"/>
            <wp:effectExtent l="0" t="0" r="0" b="3175"/>
            <wp:docPr id="122245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51811" name=""/>
                    <pic:cNvPicPr/>
                  </pic:nvPicPr>
                  <pic:blipFill>
                    <a:blip r:embed="rId10"/>
                    <a:stretch>
                      <a:fillRect/>
                    </a:stretch>
                  </pic:blipFill>
                  <pic:spPr>
                    <a:xfrm>
                      <a:off x="0" y="0"/>
                      <a:ext cx="5943600" cy="5959475"/>
                    </a:xfrm>
                    <a:prstGeom prst="rect">
                      <a:avLst/>
                    </a:prstGeom>
                  </pic:spPr>
                </pic:pic>
              </a:graphicData>
            </a:graphic>
          </wp:inline>
        </w:drawing>
      </w:r>
    </w:p>
    <w:p w14:paraId="77AA9AA1" w14:textId="68F143D7" w:rsidR="009015D3" w:rsidRDefault="009015D3">
      <w:pPr>
        <w:spacing w:after="120" w:line="276" w:lineRule="auto"/>
      </w:pPr>
      <w:r w:rsidRPr="009015D3">
        <w:lastRenderedPageBreak/>
        <w:drawing>
          <wp:inline distT="0" distB="0" distL="0" distR="0" wp14:anchorId="0AC48412" wp14:editId="39597140">
            <wp:extent cx="5943600" cy="5927725"/>
            <wp:effectExtent l="0" t="0" r="0" b="0"/>
            <wp:docPr id="155277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74021" name=""/>
                    <pic:cNvPicPr/>
                  </pic:nvPicPr>
                  <pic:blipFill>
                    <a:blip r:embed="rId11"/>
                    <a:stretch>
                      <a:fillRect/>
                    </a:stretch>
                  </pic:blipFill>
                  <pic:spPr>
                    <a:xfrm>
                      <a:off x="0" y="0"/>
                      <a:ext cx="5943600" cy="5927725"/>
                    </a:xfrm>
                    <a:prstGeom prst="rect">
                      <a:avLst/>
                    </a:prstGeom>
                  </pic:spPr>
                </pic:pic>
              </a:graphicData>
            </a:graphic>
          </wp:inline>
        </w:drawing>
      </w:r>
    </w:p>
    <w:p w14:paraId="105E992A" w14:textId="77777777" w:rsidR="00F131D0" w:rsidRDefault="00F131D0">
      <w:pPr>
        <w:spacing w:after="120" w:line="276" w:lineRule="auto"/>
      </w:pPr>
    </w:p>
    <w:p w14:paraId="1C3A96BF" w14:textId="51D2CB23" w:rsidR="00F131D0" w:rsidRDefault="00F131D0">
      <w:pPr>
        <w:spacing w:after="120" w:line="276" w:lineRule="auto"/>
      </w:pPr>
      <w:r w:rsidRPr="00F131D0">
        <w:lastRenderedPageBreak/>
        <w:drawing>
          <wp:inline distT="0" distB="0" distL="0" distR="0" wp14:anchorId="1EC7D888" wp14:editId="38ED0508">
            <wp:extent cx="5943600" cy="5927725"/>
            <wp:effectExtent l="0" t="0" r="0" b="0"/>
            <wp:docPr id="119790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02459" name=""/>
                    <pic:cNvPicPr/>
                  </pic:nvPicPr>
                  <pic:blipFill>
                    <a:blip r:embed="rId12"/>
                    <a:stretch>
                      <a:fillRect/>
                    </a:stretch>
                  </pic:blipFill>
                  <pic:spPr>
                    <a:xfrm>
                      <a:off x="0" y="0"/>
                      <a:ext cx="5943600" cy="5927725"/>
                    </a:xfrm>
                    <a:prstGeom prst="rect">
                      <a:avLst/>
                    </a:prstGeom>
                  </pic:spPr>
                </pic:pic>
              </a:graphicData>
            </a:graphic>
          </wp:inline>
        </w:drawing>
      </w:r>
    </w:p>
    <w:p w14:paraId="4935BF3B" w14:textId="77777777" w:rsidR="009015D3" w:rsidRDefault="009015D3">
      <w:pPr>
        <w:spacing w:after="120" w:line="276" w:lineRule="auto"/>
      </w:pPr>
    </w:p>
    <w:p w14:paraId="5280699A" w14:textId="73B33A06" w:rsidR="009015D3" w:rsidRDefault="009015D3">
      <w:pPr>
        <w:spacing w:after="120" w:line="276" w:lineRule="auto"/>
      </w:pPr>
      <w:r w:rsidRPr="009015D3">
        <w:lastRenderedPageBreak/>
        <w:drawing>
          <wp:inline distT="0" distB="0" distL="0" distR="0" wp14:anchorId="3DC5DEC2" wp14:editId="72AA5518">
            <wp:extent cx="5943600" cy="2941320"/>
            <wp:effectExtent l="0" t="0" r="0" b="0"/>
            <wp:docPr id="3588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4052" name=""/>
                    <pic:cNvPicPr/>
                  </pic:nvPicPr>
                  <pic:blipFill>
                    <a:blip r:embed="rId13"/>
                    <a:stretch>
                      <a:fillRect/>
                    </a:stretch>
                  </pic:blipFill>
                  <pic:spPr>
                    <a:xfrm>
                      <a:off x="0" y="0"/>
                      <a:ext cx="5943600" cy="2941320"/>
                    </a:xfrm>
                    <a:prstGeom prst="rect">
                      <a:avLst/>
                    </a:prstGeom>
                  </pic:spPr>
                </pic:pic>
              </a:graphicData>
            </a:graphic>
          </wp:inline>
        </w:drawing>
      </w:r>
    </w:p>
    <w:p w14:paraId="19F787E7" w14:textId="78D2BC46" w:rsidR="009015D3" w:rsidRDefault="009015D3">
      <w:pPr>
        <w:spacing w:after="120" w:line="276" w:lineRule="auto"/>
      </w:pPr>
      <w:r w:rsidRPr="009015D3">
        <w:drawing>
          <wp:inline distT="0" distB="0" distL="0" distR="0" wp14:anchorId="478DC4D6" wp14:editId="0BF32A98">
            <wp:extent cx="3801005" cy="1914792"/>
            <wp:effectExtent l="0" t="0" r="9525" b="9525"/>
            <wp:docPr id="210632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29685" name=""/>
                    <pic:cNvPicPr/>
                  </pic:nvPicPr>
                  <pic:blipFill>
                    <a:blip r:embed="rId14"/>
                    <a:stretch>
                      <a:fillRect/>
                    </a:stretch>
                  </pic:blipFill>
                  <pic:spPr>
                    <a:xfrm rot="10800000">
                      <a:off x="0" y="0"/>
                      <a:ext cx="3801005" cy="1914792"/>
                    </a:xfrm>
                    <a:prstGeom prst="rect">
                      <a:avLst/>
                    </a:prstGeom>
                  </pic:spPr>
                </pic:pic>
              </a:graphicData>
            </a:graphic>
          </wp:inline>
        </w:drawing>
      </w:r>
    </w:p>
    <w:sectPr w:rsidR="009015D3">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E1FD4" w14:textId="77777777" w:rsidR="00EB0CEC" w:rsidRDefault="00EB0CEC">
      <w:r>
        <w:separator/>
      </w:r>
    </w:p>
  </w:endnote>
  <w:endnote w:type="continuationSeparator" w:id="0">
    <w:p w14:paraId="652FD34C" w14:textId="77777777" w:rsidR="00EB0CEC" w:rsidRDefault="00EB0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6FD77" w14:textId="77777777" w:rsidR="00AB35F6"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D765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FD102" w14:textId="77777777" w:rsidR="00EB0CEC" w:rsidRDefault="00EB0CEC">
      <w:r>
        <w:separator/>
      </w:r>
    </w:p>
  </w:footnote>
  <w:footnote w:type="continuationSeparator" w:id="0">
    <w:p w14:paraId="19E14E1B" w14:textId="77777777" w:rsidR="00EB0CEC" w:rsidRDefault="00EB0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C888B" w14:textId="77777777" w:rsidR="00AB35F6" w:rsidRDefault="00000000">
    <w:pPr>
      <w:jc w:val="right"/>
    </w:pPr>
    <w:r>
      <w:rPr>
        <w:i/>
        <w:iCs/>
        <w:color w:val="888888"/>
        <w:sz w:val="18"/>
        <w:szCs w:val="18"/>
      </w:rPr>
      <w:t>CS541 - Image Based Lighting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C3B1D"/>
    <w:multiLevelType w:val="hybridMultilevel"/>
    <w:tmpl w:val="EDA0D936"/>
    <w:lvl w:ilvl="0" w:tplc="8FA89E84">
      <w:start w:val="1"/>
      <w:numFmt w:val="bullet"/>
      <w:lvlText w:val="●"/>
      <w:lvlJc w:val="left"/>
      <w:pPr>
        <w:ind w:left="720" w:hanging="360"/>
      </w:pPr>
    </w:lvl>
    <w:lvl w:ilvl="1" w:tplc="9A38032E">
      <w:start w:val="1"/>
      <w:numFmt w:val="bullet"/>
      <w:lvlText w:val="○"/>
      <w:lvlJc w:val="left"/>
      <w:pPr>
        <w:ind w:left="1440" w:hanging="360"/>
      </w:pPr>
    </w:lvl>
    <w:lvl w:ilvl="2" w:tplc="6AAE10E0">
      <w:start w:val="1"/>
      <w:numFmt w:val="bullet"/>
      <w:lvlText w:val="■"/>
      <w:lvlJc w:val="left"/>
      <w:pPr>
        <w:ind w:left="2160" w:hanging="360"/>
      </w:pPr>
    </w:lvl>
    <w:lvl w:ilvl="3" w:tplc="B664D2D8">
      <w:start w:val="1"/>
      <w:numFmt w:val="bullet"/>
      <w:lvlText w:val="●"/>
      <w:lvlJc w:val="left"/>
      <w:pPr>
        <w:ind w:left="2880" w:hanging="360"/>
      </w:pPr>
    </w:lvl>
    <w:lvl w:ilvl="4" w:tplc="2004B5A0">
      <w:start w:val="1"/>
      <w:numFmt w:val="bullet"/>
      <w:lvlText w:val="○"/>
      <w:lvlJc w:val="left"/>
      <w:pPr>
        <w:ind w:left="3600" w:hanging="360"/>
      </w:pPr>
    </w:lvl>
    <w:lvl w:ilvl="5" w:tplc="3DD818A8">
      <w:start w:val="1"/>
      <w:numFmt w:val="bullet"/>
      <w:lvlText w:val="■"/>
      <w:lvlJc w:val="left"/>
      <w:pPr>
        <w:ind w:left="4320" w:hanging="360"/>
      </w:pPr>
    </w:lvl>
    <w:lvl w:ilvl="6" w:tplc="2304B136">
      <w:start w:val="1"/>
      <w:numFmt w:val="bullet"/>
      <w:lvlText w:val="●"/>
      <w:lvlJc w:val="left"/>
      <w:pPr>
        <w:ind w:left="5040" w:hanging="360"/>
      </w:pPr>
    </w:lvl>
    <w:lvl w:ilvl="7" w:tplc="FA86A4CE">
      <w:start w:val="1"/>
      <w:numFmt w:val="bullet"/>
      <w:lvlText w:val="●"/>
      <w:lvlJc w:val="left"/>
      <w:pPr>
        <w:ind w:left="5760" w:hanging="360"/>
      </w:pPr>
    </w:lvl>
    <w:lvl w:ilvl="8" w:tplc="1FA43DA6">
      <w:start w:val="1"/>
      <w:numFmt w:val="bullet"/>
      <w:lvlText w:val="●"/>
      <w:lvlJc w:val="left"/>
      <w:pPr>
        <w:ind w:left="6480" w:hanging="360"/>
      </w:pPr>
    </w:lvl>
  </w:abstractNum>
  <w:abstractNum w:abstractNumId="1" w15:restartNumberingAfterBreak="0">
    <w:nsid w:val="6ED07580"/>
    <w:multiLevelType w:val="hybridMultilevel"/>
    <w:tmpl w:val="1CE4B45A"/>
    <w:lvl w:ilvl="0" w:tplc="99561260">
      <w:start w:val="1"/>
      <w:numFmt w:val="bullet"/>
      <w:lvlText w:val="•"/>
      <w:lvlJc w:val="left"/>
      <w:pPr>
        <w:ind w:left="720" w:hanging="360"/>
      </w:pPr>
    </w:lvl>
    <w:lvl w:ilvl="1" w:tplc="3C6ED5FC">
      <w:numFmt w:val="decimal"/>
      <w:lvlText w:val=""/>
      <w:lvlJc w:val="left"/>
    </w:lvl>
    <w:lvl w:ilvl="2" w:tplc="DE60C8EC">
      <w:numFmt w:val="decimal"/>
      <w:lvlText w:val=""/>
      <w:lvlJc w:val="left"/>
    </w:lvl>
    <w:lvl w:ilvl="3" w:tplc="B8BECC78">
      <w:numFmt w:val="decimal"/>
      <w:lvlText w:val=""/>
      <w:lvlJc w:val="left"/>
    </w:lvl>
    <w:lvl w:ilvl="4" w:tplc="B478081C">
      <w:numFmt w:val="decimal"/>
      <w:lvlText w:val=""/>
      <w:lvlJc w:val="left"/>
    </w:lvl>
    <w:lvl w:ilvl="5" w:tplc="8F3A1CEE">
      <w:numFmt w:val="decimal"/>
      <w:lvlText w:val=""/>
      <w:lvlJc w:val="left"/>
    </w:lvl>
    <w:lvl w:ilvl="6" w:tplc="5C687626">
      <w:numFmt w:val="decimal"/>
      <w:lvlText w:val=""/>
      <w:lvlJc w:val="left"/>
    </w:lvl>
    <w:lvl w:ilvl="7" w:tplc="28DE2F2A">
      <w:numFmt w:val="decimal"/>
      <w:lvlText w:val=""/>
      <w:lvlJc w:val="left"/>
    </w:lvl>
    <w:lvl w:ilvl="8" w:tplc="DBC6FECA">
      <w:numFmt w:val="decimal"/>
      <w:lvlText w:val=""/>
      <w:lvlJc w:val="left"/>
    </w:lvl>
  </w:abstractNum>
  <w:num w:numId="1" w16cid:durableId="1441757045">
    <w:abstractNumId w:val="0"/>
    <w:lvlOverride w:ilvl="0">
      <w:startOverride w:val="1"/>
    </w:lvlOverride>
  </w:num>
  <w:num w:numId="2" w16cid:durableId="5335431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5F6"/>
    <w:rsid w:val="000F41E5"/>
    <w:rsid w:val="009015D3"/>
    <w:rsid w:val="00AB35F6"/>
    <w:rsid w:val="00AC6731"/>
    <w:rsid w:val="00EB0CEC"/>
    <w:rsid w:val="00ED765B"/>
    <w:rsid w:val="00F13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2CE67"/>
  <w15:docId w15:val="{913845C2-31A6-4AC8-BA92-6148B57E7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5B6"/>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13</Pages>
  <Words>1618</Words>
  <Characters>8983</Characters>
  <Application>Microsoft Office Word</Application>
  <DocSecurity>0</DocSecurity>
  <Lines>191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 Bekris</cp:lastModifiedBy>
  <cp:revision>2</cp:revision>
  <dcterms:created xsi:type="dcterms:W3CDTF">2026-04-06T21:49:00Z</dcterms:created>
  <dcterms:modified xsi:type="dcterms:W3CDTF">2026-04-06T22:51:00Z</dcterms:modified>
</cp:coreProperties>
</file>