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CA0B1" w14:textId="41BA8F0D" w:rsidR="00DD6729" w:rsidRDefault="000B4DBD" w:rsidP="00E765C3">
      <w:pPr>
        <w:pStyle w:val="Report-PubTitle"/>
      </w:pPr>
      <w:r>
        <w:t xml:space="preserve">LTO </w:t>
      </w:r>
      <w:r w:rsidR="00D850AC">
        <w:t>Appendix J – Spring Delta Outflow</w:t>
      </w:r>
    </w:p>
    <w:p w14:paraId="6851FC23" w14:textId="0FF17FB4" w:rsidR="000B4DBD" w:rsidRDefault="0019591D" w:rsidP="00B32AF8">
      <w:pPr>
        <w:pStyle w:val="Report-PubProjectName"/>
        <w:rPr>
          <w:b w:val="0"/>
          <w:bCs w:val="0"/>
          <w:color w:val="538135"/>
        </w:rPr>
      </w:pPr>
      <w:r>
        <w:t xml:space="preserve">Attachment </w:t>
      </w:r>
      <w:r w:rsidR="00D850AC">
        <w:t>J</w:t>
      </w:r>
      <w:r>
        <w:t>,</w:t>
      </w:r>
      <w:r w:rsidR="00B32AF8">
        <w:t xml:space="preserve"> </w:t>
      </w:r>
      <w:proofErr w:type="gramStart"/>
      <w:r w:rsidR="00D850AC">
        <w:t>Hennessy</w:t>
      </w:r>
      <w:proofErr w:type="gramEnd"/>
      <w:r w:rsidR="00D850AC">
        <w:t xml:space="preserve"> and Burris </w:t>
      </w:r>
      <w:r w:rsidR="000B4DBD">
        <w:rPr>
          <w:b w:val="0"/>
          <w:bCs w:val="0"/>
          <w:color w:val="538135"/>
        </w:rPr>
        <w:br w:type="page"/>
      </w:r>
    </w:p>
    <w:p w14:paraId="1E9881C6" w14:textId="07DB1276" w:rsidR="00482ADC" w:rsidRPr="00482ADC" w:rsidRDefault="000B4DBD" w:rsidP="000B4DBD">
      <w:pPr>
        <w:sectPr w:rsidR="00482ADC" w:rsidRPr="00482ADC" w:rsidSect="000B4DBD">
          <w:headerReference w:type="first" r:id="rId12"/>
          <w:footerReference w:type="first" r:id="rId13"/>
          <w:pgSz w:w="12240" w:h="15840" w:code="1"/>
          <w:pgMar w:top="1440" w:right="1080" w:bottom="806" w:left="1080" w:header="446" w:footer="360" w:gutter="0"/>
          <w:cols w:space="720"/>
          <w:titlePg/>
          <w:docGrid w:linePitch="360"/>
        </w:sectPr>
      </w:pPr>
      <w:r>
        <w:lastRenderedPageBreak/>
        <w:t>This page intentionally left blank</w:t>
      </w:r>
      <w:r>
        <w:br/>
      </w:r>
    </w:p>
    <w:p w14:paraId="2B8B5D5A" w14:textId="064E9687" w:rsidR="00EF24A4" w:rsidRDefault="00EF24A4" w:rsidP="00EF24A4">
      <w:pPr>
        <w:pStyle w:val="Heading1"/>
      </w:pPr>
      <w:bookmarkStart w:id="0" w:name="_Toc27398468"/>
      <w:r>
        <w:lastRenderedPageBreak/>
        <w:t>H</w:t>
      </w:r>
      <w:r w:rsidR="00D850AC">
        <w:t xml:space="preserve">ennessy and Burris: Zooplankton Flow Relationships </w:t>
      </w:r>
      <w:bookmarkEnd w:id="0"/>
    </w:p>
    <w:p w14:paraId="53E1D890" w14:textId="3D3C1D45" w:rsidR="00EF24A4" w:rsidRDefault="004307AA" w:rsidP="00EF24A4">
      <w:pPr>
        <w:pStyle w:val="Heading2"/>
      </w:pPr>
      <w:r>
        <w:t>Model Overview</w:t>
      </w:r>
    </w:p>
    <w:p w14:paraId="59D6FCE2" w14:textId="424DF388" w:rsidR="000C5F64" w:rsidRDefault="00E92207" w:rsidP="00E92207">
      <w:pPr>
        <w:rPr>
          <w:i/>
          <w:iCs/>
        </w:rPr>
      </w:pPr>
      <w:bookmarkStart w:id="1" w:name="_Toc27398470"/>
      <w:r>
        <w:t>Zooplankton are an importance food source for many juvenile and small pelagic fish in the Bay-Delta. Delta Smelt and Longfin Smelt are two species that rely on zooplankton. The abundance of zooplankton</w:t>
      </w:r>
      <w:r w:rsidRPr="003678C1">
        <w:t xml:space="preserve"> </w:t>
      </w:r>
      <w:r w:rsidR="005E0D7B">
        <w:t xml:space="preserve">species </w:t>
      </w:r>
      <w:r>
        <w:t xml:space="preserve">was examined in relationship to freshwater outflow in the upper San Francisco Estuary: the calanoid copepod </w:t>
      </w:r>
      <w:r w:rsidRPr="00F9207A">
        <w:rPr>
          <w:i/>
          <w:iCs/>
        </w:rPr>
        <w:t>Eurytemora affinis</w:t>
      </w:r>
      <w:r>
        <w:t xml:space="preserve">, the mysid shrimp </w:t>
      </w:r>
      <w:r w:rsidRPr="00F9207A">
        <w:rPr>
          <w:i/>
          <w:iCs/>
        </w:rPr>
        <w:t>Neomysis mercedis</w:t>
      </w:r>
      <w:r w:rsidRPr="000E55D1">
        <w:t xml:space="preserve">, and the calanoid copepod </w:t>
      </w:r>
      <w:r w:rsidRPr="0052346E">
        <w:rPr>
          <w:i/>
          <w:iCs/>
          <w:highlight w:val="cyan"/>
        </w:rPr>
        <w:t>Pseudodiaptomus forbes</w:t>
      </w:r>
      <w:r w:rsidR="0027150A" w:rsidRPr="0052346E">
        <w:rPr>
          <w:i/>
          <w:iCs/>
          <w:highlight w:val="cyan"/>
        </w:rPr>
        <w:t>i</w:t>
      </w:r>
      <w:r w:rsidR="0027150A">
        <w:rPr>
          <w:i/>
          <w:iCs/>
        </w:rPr>
        <w:t xml:space="preserve">. </w:t>
      </w:r>
      <w:r w:rsidR="001C45D1" w:rsidRPr="00B13315">
        <w:t xml:space="preserve">This analysis was presented using data through 2015 in a </w:t>
      </w:r>
      <w:r w:rsidR="00B13315" w:rsidRPr="00B13315">
        <w:t xml:space="preserve">CDFW </w:t>
      </w:r>
      <w:r w:rsidR="001C45D1" w:rsidRPr="00B13315">
        <w:t xml:space="preserve">Memorandum </w:t>
      </w:r>
      <w:r w:rsidR="00B13315" w:rsidRPr="00B13315">
        <w:t xml:space="preserve">(Hennessy and Burris, 2017) and an updated analysis is presented using data through </w:t>
      </w:r>
      <w:r w:rsidR="00B13315" w:rsidRPr="00B13315">
        <w:rPr>
          <w:highlight w:val="yellow"/>
        </w:rPr>
        <w:t>2022</w:t>
      </w:r>
      <w:r w:rsidR="00B13315" w:rsidRPr="00B13315">
        <w:t>.</w:t>
      </w:r>
    </w:p>
    <w:p w14:paraId="104137B1" w14:textId="5692751C" w:rsidR="00E92207" w:rsidRPr="00015A35" w:rsidRDefault="00226322" w:rsidP="00E92207">
      <w:r w:rsidRPr="00015A35">
        <w:t xml:space="preserve">Kimmerer (2002) reported </w:t>
      </w:r>
      <w:r w:rsidR="000C5F64" w:rsidRPr="00015A35">
        <w:t xml:space="preserve">spring abundance of </w:t>
      </w:r>
      <w:r w:rsidRPr="00015A35">
        <w:rPr>
          <w:i/>
          <w:iCs/>
        </w:rPr>
        <w:t xml:space="preserve">E. </w:t>
      </w:r>
      <w:r w:rsidR="00A56D9C" w:rsidRPr="00F9207A">
        <w:rPr>
          <w:i/>
          <w:iCs/>
        </w:rPr>
        <w:t>affinis</w:t>
      </w:r>
      <w:r w:rsidR="00A56D9C" w:rsidRPr="00015A35">
        <w:t xml:space="preserve"> </w:t>
      </w:r>
      <w:r w:rsidRPr="00015A35">
        <w:t xml:space="preserve">abundance </w:t>
      </w:r>
      <w:r w:rsidR="000C5F64" w:rsidRPr="00015A35">
        <w:t xml:space="preserve">only became correlated with flow after </w:t>
      </w:r>
      <w:r w:rsidR="00FE34C4" w:rsidRPr="00015A35">
        <w:t xml:space="preserve">the 1986 invasive clam invasion. The relationship of </w:t>
      </w:r>
      <w:r w:rsidR="00FE34C4" w:rsidRPr="00015A35">
        <w:rPr>
          <w:i/>
          <w:iCs/>
        </w:rPr>
        <w:t>N. mercedis</w:t>
      </w:r>
      <w:r w:rsidR="00FE34C4" w:rsidRPr="00015A35">
        <w:t xml:space="preserve"> </w:t>
      </w:r>
      <w:r w:rsidR="00015A35">
        <w:t xml:space="preserve">and outflow </w:t>
      </w:r>
      <w:r w:rsidR="00FE34C4" w:rsidRPr="00015A35">
        <w:t xml:space="preserve">also changed post </w:t>
      </w:r>
      <w:r w:rsidR="00015A35">
        <w:t xml:space="preserve">clam </w:t>
      </w:r>
      <w:r w:rsidR="00FE34C4" w:rsidRPr="00015A35">
        <w:t xml:space="preserve">invasion, </w:t>
      </w:r>
      <w:r w:rsidR="00015A35" w:rsidRPr="00015A35">
        <w:t>summer abundance increases with low outflows (Kimmerer 2002).</w:t>
      </w:r>
    </w:p>
    <w:p w14:paraId="2DAFEFCE" w14:textId="361BB84B" w:rsidR="00E92207" w:rsidRDefault="0094469B" w:rsidP="008369B1">
      <w:r>
        <w:t xml:space="preserve">Results demonstrate </w:t>
      </w:r>
      <w:r w:rsidR="00C61D40">
        <w:t>the relationship between abundance of smelt prey in the Delta and outflow</w:t>
      </w:r>
      <w:r w:rsidR="00C75D31">
        <w:t>, controlled by CVP and SWP seasonal operations.</w:t>
      </w:r>
    </w:p>
    <w:p w14:paraId="4744FA57" w14:textId="7DD8F99F" w:rsidR="004307AA" w:rsidRDefault="004307AA" w:rsidP="004307AA">
      <w:pPr>
        <w:pStyle w:val="Heading2"/>
      </w:pPr>
      <w:r>
        <w:t>Model Development</w:t>
      </w:r>
    </w:p>
    <w:bookmarkEnd w:id="1"/>
    <w:p w14:paraId="5504BF54" w14:textId="1D1FB00D" w:rsidR="008369B1" w:rsidRDefault="00E0047B" w:rsidP="009C5EAE">
      <w:pPr>
        <w:pStyle w:val="Heading3"/>
        <w:spacing w:after="0"/>
      </w:pPr>
      <w:r>
        <w:t>Methods</w:t>
      </w:r>
      <w:bookmarkStart w:id="2" w:name="_Toc27398471"/>
    </w:p>
    <w:p w14:paraId="0B8D9FA5" w14:textId="32DEACAE" w:rsidR="00074038" w:rsidRDefault="00013928" w:rsidP="008369B1">
      <w:r w:rsidRPr="00C14C94">
        <w:rPr>
          <w:u w:val="single"/>
        </w:rPr>
        <w:t>Biological Data</w:t>
      </w:r>
      <w:r>
        <w:t xml:space="preserve">: </w:t>
      </w:r>
      <w:r w:rsidR="005C34DE">
        <w:t xml:space="preserve">The biological data used for this analysis were collected as part of the </w:t>
      </w:r>
      <w:r w:rsidR="00074038">
        <w:t xml:space="preserve">CDFW Zooplankton Study </w:t>
      </w:r>
      <w:r w:rsidR="00226322">
        <w:t>(</w:t>
      </w:r>
      <w:hyperlink r:id="rId14" w:history="1">
        <w:r w:rsidR="005C34DE" w:rsidRPr="009F6857">
          <w:rPr>
            <w:rStyle w:val="Hyperlink"/>
          </w:rPr>
          <w:t>www.wildlife.ca.gov/Conservation/Delta/Zooplankton-Study</w:t>
        </w:r>
      </w:hyperlink>
      <w:r w:rsidR="00226322">
        <w:t>)</w:t>
      </w:r>
      <w:r w:rsidR="005C34DE">
        <w:t xml:space="preserve">. </w:t>
      </w:r>
      <w:r w:rsidR="002E66EA">
        <w:t>The Zooplankton Study provides a</w:t>
      </w:r>
      <w:r w:rsidR="00074038">
        <w:t>nnual zooplankton abundance indices using monthly sampling</w:t>
      </w:r>
      <w:r w:rsidR="002E66EA">
        <w:t xml:space="preserve"> conducted between January and December at 19 discreet</w:t>
      </w:r>
      <w:r w:rsidR="00074038">
        <w:t xml:space="preserve"> stations</w:t>
      </w:r>
      <w:r w:rsidR="002E66EA">
        <w:t xml:space="preserve"> (</w:t>
      </w:r>
      <w:r w:rsidR="00074038">
        <w:t xml:space="preserve">1972 </w:t>
      </w:r>
      <w:r w:rsidR="002E66EA">
        <w:t>–</w:t>
      </w:r>
      <w:r w:rsidR="00074038">
        <w:t xml:space="preserve"> </w:t>
      </w:r>
      <w:r w:rsidR="00074038" w:rsidRPr="002E66EA">
        <w:rPr>
          <w:highlight w:val="yellow"/>
        </w:rPr>
        <w:t>20</w:t>
      </w:r>
      <w:r w:rsidR="00B13315">
        <w:rPr>
          <w:highlight w:val="yellow"/>
        </w:rPr>
        <w:t>22</w:t>
      </w:r>
      <w:r w:rsidR="002E66EA">
        <w:t>).</w:t>
      </w:r>
      <w:r>
        <w:t xml:space="preserve"> </w:t>
      </w:r>
      <w:r w:rsidR="001B19AC">
        <w:t>Information on data for each species</w:t>
      </w:r>
      <w:r w:rsidR="0046790D">
        <w:t xml:space="preserve"> is in Table 1.</w:t>
      </w:r>
      <w:r w:rsidR="00547B4D">
        <w:t xml:space="preserve"> For each month and year, CPUE was averaged from specific stations by month</w:t>
      </w:r>
      <w:r w:rsidR="00C14C94">
        <w:t xml:space="preserve">, </w:t>
      </w:r>
      <w:r w:rsidR="00547B4D">
        <w:t xml:space="preserve">and monthly means were averaged </w:t>
      </w:r>
      <w:r w:rsidR="00C14C94">
        <w:t>to get an annual abundance. Abundance data were transformed to normalize residuals (Table 2).</w:t>
      </w:r>
    </w:p>
    <w:p w14:paraId="7C0A448E" w14:textId="2BA32F61" w:rsidR="00E614B7" w:rsidRDefault="00E614B7" w:rsidP="008369B1">
      <w:r w:rsidRPr="00AE120C">
        <w:rPr>
          <w:u w:val="single"/>
        </w:rPr>
        <w:t>Hydrologic Data</w:t>
      </w:r>
      <w:r>
        <w:t>: Daily Delta outflow (cfs) used for this analysis was obtained from DWR (</w:t>
      </w:r>
      <w:hyperlink r:id="rId15" w:history="1">
        <w:r w:rsidR="00135990" w:rsidRPr="009F6857">
          <w:rPr>
            <w:rStyle w:val="Hyperlink"/>
          </w:rPr>
          <w:t>http://www.water.ca.gov/dayflow/output/</w:t>
        </w:r>
      </w:hyperlink>
      <w:r>
        <w:t xml:space="preserve">). </w:t>
      </w:r>
      <w:r w:rsidR="00135990">
        <w:t xml:space="preserve">For each </w:t>
      </w:r>
      <w:r w:rsidR="008865F7">
        <w:t xml:space="preserve">month and year, mean outflows were calculated for each month, and monthly means were averaged </w:t>
      </w:r>
      <w:r w:rsidR="00EB240E">
        <w:t xml:space="preserve">over the determined time frame for each species </w:t>
      </w:r>
      <w:r w:rsidR="008865F7">
        <w:t>to get an annual</w:t>
      </w:r>
      <w:r w:rsidR="00EB240E">
        <w:t xml:space="preserve"> value. Hydrologic data were transformed</w:t>
      </w:r>
      <w:r w:rsidR="00AE120C">
        <w:t xml:space="preserve"> (Table 2).</w:t>
      </w:r>
    </w:p>
    <w:p w14:paraId="4E3220DB" w14:textId="7FFD8187" w:rsidR="00AE120C" w:rsidRDefault="002A03B0" w:rsidP="008369B1">
      <w:r w:rsidRPr="002A03B0">
        <w:rPr>
          <w:u w:val="single"/>
        </w:rPr>
        <w:t>Relationship Development</w:t>
      </w:r>
      <w:r>
        <w:t xml:space="preserve">: </w:t>
      </w:r>
      <w:r w:rsidR="00A00775">
        <w:t>A single relationship</w:t>
      </w:r>
      <w:r w:rsidR="00310E78">
        <w:t xml:space="preserve"> </w:t>
      </w:r>
      <w:r w:rsidR="00A00775">
        <w:t xml:space="preserve">was </w:t>
      </w:r>
      <w:r w:rsidR="00310E78">
        <w:t xml:space="preserve">developed for outflow with each species </w:t>
      </w:r>
      <w:r w:rsidR="00E1521C">
        <w:t>using least squares linear regressions (Table 2)</w:t>
      </w:r>
      <w:r w:rsidR="002661D5">
        <w:t>: t</w:t>
      </w:r>
      <w:r w:rsidR="00D8315A">
        <w:t xml:space="preserve">ransformed outflow </w:t>
      </w:r>
      <w:r w:rsidR="005759F3">
        <w:t>as</w:t>
      </w:r>
      <w:r w:rsidR="00D8315A">
        <w:t xml:space="preserve"> the explanatory variable for transformed zooplankton species abundance. </w:t>
      </w:r>
      <w:r w:rsidR="00A00775" w:rsidRPr="00A00775">
        <w:rPr>
          <w:highlight w:val="yellow"/>
        </w:rPr>
        <w:t>Additional relationships were developed [by water year type] / [by sub time frame]</w:t>
      </w:r>
      <w:r w:rsidR="005820FB">
        <w:rPr>
          <w:highlight w:val="yellow"/>
        </w:rPr>
        <w:t xml:space="preserve"> – to help match with implementation</w:t>
      </w:r>
      <w:r w:rsidR="00A00775" w:rsidRPr="00A00775">
        <w:rPr>
          <w:highlight w:val="yellow"/>
        </w:rPr>
        <w:t>?</w:t>
      </w:r>
    </w:p>
    <w:p w14:paraId="4198EFA4" w14:textId="60D12CA7" w:rsidR="002A03B0" w:rsidRDefault="002A03B0" w:rsidP="008369B1">
      <w:commentRangeStart w:id="3"/>
      <w:r w:rsidRPr="002A03B0">
        <w:rPr>
          <w:u w:val="single"/>
        </w:rPr>
        <w:lastRenderedPageBreak/>
        <w:t xml:space="preserve">Implementation </w:t>
      </w:r>
      <w:commentRangeEnd w:id="3"/>
      <w:r w:rsidR="00674F3E">
        <w:rPr>
          <w:rStyle w:val="CommentReference"/>
        </w:rPr>
        <w:commentReference w:id="3"/>
      </w:r>
      <w:r w:rsidRPr="002A03B0">
        <w:rPr>
          <w:u w:val="single"/>
        </w:rPr>
        <w:t>to Alternatives</w:t>
      </w:r>
      <w:r>
        <w:t xml:space="preserve">: </w:t>
      </w:r>
      <w:r w:rsidRPr="002A03B0">
        <w:rPr>
          <w:highlight w:val="yellow"/>
        </w:rPr>
        <w:t>Developed relationships were applied to …</w:t>
      </w:r>
    </w:p>
    <w:p w14:paraId="53B7F905" w14:textId="2AC1DE45" w:rsidR="0046790D" w:rsidRPr="008A1C7C" w:rsidRDefault="0046790D" w:rsidP="0046790D">
      <w:pPr>
        <w:pStyle w:val="VITableTitleSegoeUI12regular"/>
        <w:spacing w:before="240"/>
      </w:pPr>
      <w:r w:rsidRPr="008A1C7C">
        <w:t xml:space="preserve">Table 1. </w:t>
      </w:r>
      <w:r w:rsidR="005E0D7B">
        <w:t>Time frames</w:t>
      </w:r>
      <w:r w:rsidR="003C47A8">
        <w:t xml:space="preserve">, </w:t>
      </w:r>
      <w:r w:rsidR="00AA56FA">
        <w:t xml:space="preserve">life stages, </w:t>
      </w:r>
      <w:r w:rsidR="005E0D7B">
        <w:t>stations</w:t>
      </w:r>
      <w:r w:rsidR="00AA56FA">
        <w:t xml:space="preserve">, and sampling methods </w:t>
      </w:r>
      <w:r w:rsidR="005E0D7B">
        <w:t>used in analys</w:t>
      </w:r>
      <w:r w:rsidR="005C5438">
        <w:t>e</w:t>
      </w:r>
      <w:r w:rsidR="005E0D7B">
        <w:t>s</w:t>
      </w:r>
      <w:r w:rsidR="005C5438">
        <w:t>.</w:t>
      </w:r>
    </w:p>
    <w:tbl>
      <w:tblPr>
        <w:tblStyle w:val="TableGrid"/>
        <w:tblW w:w="0" w:type="auto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267"/>
        <w:gridCol w:w="2148"/>
        <w:gridCol w:w="1710"/>
        <w:gridCol w:w="2271"/>
        <w:gridCol w:w="1954"/>
      </w:tblGrid>
      <w:tr w:rsidR="00AA56FA" w14:paraId="7847DB19" w14:textId="510520E5" w:rsidTr="00AA56FA">
        <w:trPr>
          <w:tblHeader/>
        </w:trPr>
        <w:tc>
          <w:tcPr>
            <w:tcW w:w="1267" w:type="dxa"/>
            <w:vAlign w:val="center"/>
          </w:tcPr>
          <w:p w14:paraId="53D927AE" w14:textId="770E804C" w:rsidR="00AA56FA" w:rsidRPr="00EA6D0B" w:rsidRDefault="00AA56FA" w:rsidP="0052346E">
            <w:pPr>
              <w:pStyle w:val="VITableHeaderSegoeUISemibold12ptBold"/>
            </w:pPr>
            <w:r>
              <w:t>Species</w:t>
            </w:r>
          </w:p>
        </w:tc>
        <w:tc>
          <w:tcPr>
            <w:tcW w:w="2148" w:type="dxa"/>
            <w:vAlign w:val="center"/>
          </w:tcPr>
          <w:p w14:paraId="4CD42982" w14:textId="5E283A5B" w:rsidR="00AA56FA" w:rsidRDefault="00AA56FA" w:rsidP="0052346E">
            <w:pPr>
              <w:pStyle w:val="VITableHeaderSegoeUISemibold12ptBold"/>
            </w:pPr>
            <w:r>
              <w:t>Time Frame</w:t>
            </w:r>
          </w:p>
        </w:tc>
        <w:tc>
          <w:tcPr>
            <w:tcW w:w="1710" w:type="dxa"/>
            <w:vAlign w:val="center"/>
          </w:tcPr>
          <w:p w14:paraId="2A2438D2" w14:textId="75CE2661" w:rsidR="00AA56FA" w:rsidRDefault="00AA56FA" w:rsidP="00AA56FA">
            <w:pPr>
              <w:pStyle w:val="VITableHeaderSegoeUISemibold12ptBold"/>
            </w:pPr>
            <w:r>
              <w:t>Life Stage</w:t>
            </w:r>
          </w:p>
        </w:tc>
        <w:tc>
          <w:tcPr>
            <w:tcW w:w="2271" w:type="dxa"/>
            <w:vAlign w:val="center"/>
          </w:tcPr>
          <w:p w14:paraId="02493E44" w14:textId="7CDC4A88" w:rsidR="00AA56FA" w:rsidRDefault="00AA56FA" w:rsidP="0052346E">
            <w:pPr>
              <w:pStyle w:val="VITableHeaderSegoeUISemibold12ptBold"/>
            </w:pPr>
            <w:r>
              <w:t>Stations</w:t>
            </w:r>
          </w:p>
        </w:tc>
        <w:tc>
          <w:tcPr>
            <w:tcW w:w="1954" w:type="dxa"/>
            <w:vAlign w:val="center"/>
          </w:tcPr>
          <w:p w14:paraId="4CCBD55F" w14:textId="468CB153" w:rsidR="00AA56FA" w:rsidRDefault="00AA56FA" w:rsidP="0052346E">
            <w:pPr>
              <w:pStyle w:val="VITableHeaderSegoeUISemibold12ptBold"/>
            </w:pPr>
            <w:r>
              <w:t>Sampling Method</w:t>
            </w:r>
          </w:p>
        </w:tc>
      </w:tr>
      <w:tr w:rsidR="00AA56FA" w:rsidRPr="00AB2FC8" w14:paraId="344003DF" w14:textId="0B81AEBE" w:rsidTr="00AA56FA">
        <w:tc>
          <w:tcPr>
            <w:tcW w:w="1267" w:type="dxa"/>
            <w:vAlign w:val="center"/>
          </w:tcPr>
          <w:p w14:paraId="77AD4849" w14:textId="47AFC4D8" w:rsidR="00AA56FA" w:rsidRPr="00A56D9C" w:rsidRDefault="00AA56FA" w:rsidP="0052346E">
            <w:pPr>
              <w:pStyle w:val="ViTableTextSegoeUIRegular10"/>
              <w:rPr>
                <w:i/>
                <w:iCs/>
              </w:rPr>
            </w:pPr>
            <w:r w:rsidRPr="00A56D9C">
              <w:rPr>
                <w:i/>
                <w:iCs/>
              </w:rPr>
              <w:t>E. affinis</w:t>
            </w:r>
          </w:p>
        </w:tc>
        <w:tc>
          <w:tcPr>
            <w:tcW w:w="2148" w:type="dxa"/>
            <w:vAlign w:val="center"/>
          </w:tcPr>
          <w:p w14:paraId="24C736A6" w14:textId="4D1DA6F6" w:rsidR="00AA56FA" w:rsidRDefault="00AA56FA" w:rsidP="0052346E">
            <w:pPr>
              <w:pStyle w:val="ViTableTextSegoeUIRegular10"/>
            </w:pPr>
            <w:r>
              <w:t>March – June</w:t>
            </w:r>
          </w:p>
          <w:p w14:paraId="4DBB229D" w14:textId="3BFD1C75" w:rsidR="00AA56FA" w:rsidRPr="00AB2FC8" w:rsidRDefault="00AA56FA" w:rsidP="0052346E">
            <w:pPr>
              <w:pStyle w:val="ViTableTextSegoeUIRegular10"/>
            </w:pPr>
            <w:r>
              <w:t xml:space="preserve">1994 – </w:t>
            </w:r>
            <w:r w:rsidRPr="005C5438">
              <w:rPr>
                <w:highlight w:val="yellow"/>
              </w:rPr>
              <w:t>20</w:t>
            </w:r>
            <w:r>
              <w:rPr>
                <w:highlight w:val="yellow"/>
              </w:rPr>
              <w:t>22</w:t>
            </w:r>
            <w:r>
              <w:t>, monthly</w:t>
            </w:r>
          </w:p>
        </w:tc>
        <w:tc>
          <w:tcPr>
            <w:tcW w:w="1710" w:type="dxa"/>
            <w:shd w:val="clear" w:color="auto" w:fill="FFFF00"/>
          </w:tcPr>
          <w:p w14:paraId="49767020" w14:textId="77777777" w:rsidR="00AA56FA" w:rsidRDefault="00AA56FA" w:rsidP="0052346E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2360D588" w14:textId="1AA1BA58" w:rsidR="00AA56FA" w:rsidRDefault="00AA56FA" w:rsidP="0052346E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Entrapment zone: </w:t>
            </w:r>
          </w:p>
          <w:p w14:paraId="1F2BB1E3" w14:textId="1C32EFE4" w:rsidR="00AA56FA" w:rsidRPr="005C5438" w:rsidRDefault="00AA56FA" w:rsidP="0052346E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NZEZ2 and NZEZ6</w:t>
            </w:r>
          </w:p>
        </w:tc>
        <w:tc>
          <w:tcPr>
            <w:tcW w:w="1954" w:type="dxa"/>
            <w:vAlign w:val="center"/>
          </w:tcPr>
          <w:p w14:paraId="09196127" w14:textId="1D39435D" w:rsidR="00AA56FA" w:rsidRDefault="00AA56FA" w:rsidP="0052346E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Modified Clarke-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Bumpus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(CB) net (160-micron mesh)</w:t>
            </w:r>
          </w:p>
        </w:tc>
      </w:tr>
      <w:tr w:rsidR="00AA56FA" w:rsidRPr="00AB2FC8" w14:paraId="07D89303" w14:textId="4CC28473" w:rsidTr="00AA56FA">
        <w:tc>
          <w:tcPr>
            <w:tcW w:w="1267" w:type="dxa"/>
            <w:vAlign w:val="center"/>
          </w:tcPr>
          <w:p w14:paraId="16E149A5" w14:textId="2CBDD6D9" w:rsidR="00AA56FA" w:rsidRPr="00A56D9C" w:rsidRDefault="00AA56FA" w:rsidP="0052346E">
            <w:pPr>
              <w:pStyle w:val="ViTableTextSegoeUIRegular10"/>
              <w:rPr>
                <w:i/>
                <w:iCs/>
              </w:rPr>
            </w:pPr>
            <w:r w:rsidRPr="00A56D9C">
              <w:rPr>
                <w:i/>
                <w:iCs/>
              </w:rPr>
              <w:t>N. mercedis</w:t>
            </w:r>
          </w:p>
        </w:tc>
        <w:tc>
          <w:tcPr>
            <w:tcW w:w="2148" w:type="dxa"/>
            <w:vAlign w:val="center"/>
          </w:tcPr>
          <w:p w14:paraId="356F4EE3" w14:textId="4429F934" w:rsidR="00AA56FA" w:rsidRDefault="00AA56FA" w:rsidP="0052346E">
            <w:pPr>
              <w:pStyle w:val="ViTableTextSegoeUIRegular10"/>
            </w:pPr>
            <w:r>
              <w:t>March – May</w:t>
            </w:r>
          </w:p>
          <w:p w14:paraId="5BD30B4B" w14:textId="547A9864" w:rsidR="00AA56FA" w:rsidRPr="00AB2FC8" w:rsidRDefault="00AA56FA" w:rsidP="0052346E">
            <w:pPr>
              <w:pStyle w:val="ViTableTextSegoeUIRegular10"/>
            </w:pPr>
            <w:r>
              <w:t xml:space="preserve">1994 – </w:t>
            </w:r>
            <w:r w:rsidRPr="005C5438">
              <w:rPr>
                <w:highlight w:val="yellow"/>
              </w:rPr>
              <w:t>20</w:t>
            </w:r>
            <w:r>
              <w:rPr>
                <w:highlight w:val="yellow"/>
              </w:rPr>
              <w:t>22</w:t>
            </w:r>
            <w:r>
              <w:t>, monthly</w:t>
            </w:r>
          </w:p>
        </w:tc>
        <w:tc>
          <w:tcPr>
            <w:tcW w:w="1710" w:type="dxa"/>
            <w:shd w:val="clear" w:color="auto" w:fill="FFFF00"/>
          </w:tcPr>
          <w:p w14:paraId="03EF5393" w14:textId="77777777" w:rsidR="00AA56FA" w:rsidRDefault="00AA56FA" w:rsidP="0052346E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4516AC80" w14:textId="0C0A586F" w:rsidR="00AA56FA" w:rsidRDefault="00AA56FA" w:rsidP="0052346E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Entrapment zone: </w:t>
            </w:r>
          </w:p>
          <w:p w14:paraId="4A65199B" w14:textId="4AAEBAEF" w:rsidR="00AA56FA" w:rsidRPr="00751664" w:rsidRDefault="00AA56FA" w:rsidP="0052346E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NZEZ2 and NZEZ6</w:t>
            </w:r>
          </w:p>
        </w:tc>
        <w:tc>
          <w:tcPr>
            <w:tcW w:w="1954" w:type="dxa"/>
            <w:vAlign w:val="center"/>
          </w:tcPr>
          <w:p w14:paraId="5D6014B4" w14:textId="4AB43AA4" w:rsidR="00AA56FA" w:rsidRDefault="00AA56FA" w:rsidP="0052346E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Mysid shrimp net (505-micron mesh)</w:t>
            </w:r>
          </w:p>
        </w:tc>
      </w:tr>
      <w:tr w:rsidR="00AA56FA" w:rsidRPr="00AB2FC8" w14:paraId="7D527EBC" w14:textId="77777777" w:rsidTr="00AA56FA">
        <w:tc>
          <w:tcPr>
            <w:tcW w:w="1267" w:type="dxa"/>
            <w:vAlign w:val="center"/>
          </w:tcPr>
          <w:p w14:paraId="2174ACAF" w14:textId="6E0E3FDF" w:rsidR="00AA56FA" w:rsidRPr="00A56D9C" w:rsidRDefault="00AA56FA" w:rsidP="0052346E">
            <w:pPr>
              <w:pStyle w:val="ViTableTextSegoeUIRegular10"/>
              <w:rPr>
                <w:i/>
                <w:iCs/>
              </w:rPr>
            </w:pPr>
            <w:r w:rsidRPr="0052346E">
              <w:rPr>
                <w:i/>
                <w:iCs/>
                <w:highlight w:val="cyan"/>
              </w:rPr>
              <w:t>P. forbesi</w:t>
            </w:r>
          </w:p>
        </w:tc>
        <w:tc>
          <w:tcPr>
            <w:tcW w:w="2148" w:type="dxa"/>
            <w:vAlign w:val="center"/>
          </w:tcPr>
          <w:p w14:paraId="3F235F14" w14:textId="57D7ED2C" w:rsidR="00AA56FA" w:rsidRDefault="00AA56FA" w:rsidP="0052346E">
            <w:pPr>
              <w:pStyle w:val="ViTableTextSegoeUIRegular10"/>
            </w:pPr>
            <w:r>
              <w:t>June – September</w:t>
            </w:r>
          </w:p>
          <w:p w14:paraId="14118BBF" w14:textId="6204B04C" w:rsidR="00AA56FA" w:rsidRDefault="00AA56FA" w:rsidP="0052346E">
            <w:pPr>
              <w:pStyle w:val="ViTableTextSegoeUIRegular10"/>
            </w:pPr>
            <w:r>
              <w:t xml:space="preserve">1989 - </w:t>
            </w:r>
            <w:r w:rsidRPr="005C5438">
              <w:rPr>
                <w:highlight w:val="yellow"/>
              </w:rPr>
              <w:t>20</w:t>
            </w:r>
            <w:r>
              <w:rPr>
                <w:highlight w:val="yellow"/>
              </w:rPr>
              <w:t>22</w:t>
            </w:r>
            <w:r>
              <w:t>, monthly</w:t>
            </w:r>
          </w:p>
        </w:tc>
        <w:tc>
          <w:tcPr>
            <w:tcW w:w="1710" w:type="dxa"/>
            <w:shd w:val="clear" w:color="auto" w:fill="FFFF00"/>
          </w:tcPr>
          <w:p w14:paraId="75811579" w14:textId="77777777" w:rsidR="00AA56FA" w:rsidRDefault="00AA56FA" w:rsidP="0052346E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2F32F9B6" w14:textId="188D0838" w:rsidR="00AA56FA" w:rsidRDefault="00AA56FA" w:rsidP="0052346E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Suisun Bay</w:t>
            </w:r>
          </w:p>
          <w:p w14:paraId="002ACD85" w14:textId="3FFFFCEC" w:rsidR="00AA56FA" w:rsidRDefault="00AA56FA" w:rsidP="0052346E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(NZ020, 022, 024, 028, 030, 036, 038, 040, 042, 044, 046, 048, 050, 052, 054)</w:t>
            </w:r>
          </w:p>
        </w:tc>
        <w:tc>
          <w:tcPr>
            <w:tcW w:w="1954" w:type="dxa"/>
            <w:vAlign w:val="center"/>
          </w:tcPr>
          <w:p w14:paraId="051B2476" w14:textId="154A89C4" w:rsidR="00AA56FA" w:rsidRDefault="00AA56FA" w:rsidP="0052346E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Modified Clarke-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Bumpus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(CB) net (160-micron mesh)</w:t>
            </w:r>
          </w:p>
        </w:tc>
      </w:tr>
    </w:tbl>
    <w:p w14:paraId="36AC1EBC" w14:textId="22E881E2" w:rsidR="00D9614A" w:rsidRPr="008A1C7C" w:rsidRDefault="00733BB3" w:rsidP="00D9614A">
      <w:pPr>
        <w:pStyle w:val="VITableTitleSegoeUI12regular"/>
        <w:spacing w:before="240"/>
      </w:pPr>
      <w:r>
        <w:t>T</w:t>
      </w:r>
      <w:r w:rsidR="00D9614A" w:rsidRPr="008A1C7C">
        <w:t xml:space="preserve">able </w:t>
      </w:r>
      <w:r w:rsidR="00D9614A">
        <w:t>2</w:t>
      </w:r>
      <w:r w:rsidR="00D9614A" w:rsidRPr="008A1C7C">
        <w:t xml:space="preserve">. </w:t>
      </w:r>
      <w:r w:rsidR="00D9614A">
        <w:t>Data transformations</w:t>
      </w:r>
      <w:r w:rsidR="0052346E">
        <w:t xml:space="preserve"> </w:t>
      </w:r>
      <w:r w:rsidR="00D9614A">
        <w:t>used in analyses</w:t>
      </w:r>
      <w:r w:rsidR="0052346E">
        <w:t xml:space="preserve"> and species-specific regression equations</w:t>
      </w:r>
      <w:r w:rsidR="00D9614A">
        <w:t>.</w:t>
      </w:r>
    </w:p>
    <w:tbl>
      <w:tblPr>
        <w:tblStyle w:val="TableGrid"/>
        <w:tblW w:w="0" w:type="auto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345"/>
        <w:gridCol w:w="2970"/>
        <w:gridCol w:w="2697"/>
        <w:gridCol w:w="2338"/>
      </w:tblGrid>
      <w:tr w:rsidR="00D9614A" w14:paraId="20E32B90" w14:textId="77777777" w:rsidTr="005759F3">
        <w:trPr>
          <w:tblHeader/>
        </w:trPr>
        <w:tc>
          <w:tcPr>
            <w:tcW w:w="1345" w:type="dxa"/>
            <w:vAlign w:val="center"/>
          </w:tcPr>
          <w:p w14:paraId="0423D74F" w14:textId="77777777" w:rsidR="00D9614A" w:rsidRPr="00EA6D0B" w:rsidRDefault="00D9614A" w:rsidP="0052346E">
            <w:pPr>
              <w:pStyle w:val="VITableHeaderSegoeUISemibold12ptBold"/>
            </w:pPr>
            <w:r>
              <w:t>Species</w:t>
            </w:r>
          </w:p>
        </w:tc>
        <w:tc>
          <w:tcPr>
            <w:tcW w:w="2970" w:type="dxa"/>
            <w:vAlign w:val="center"/>
          </w:tcPr>
          <w:p w14:paraId="6E07B056" w14:textId="35A75135" w:rsidR="00D9614A" w:rsidRDefault="00D9614A" w:rsidP="0052346E">
            <w:pPr>
              <w:pStyle w:val="VITableHeaderSegoeUISemibold12ptBold"/>
            </w:pPr>
            <w:r>
              <w:t>Outflow Transformation</w:t>
            </w:r>
          </w:p>
        </w:tc>
        <w:tc>
          <w:tcPr>
            <w:tcW w:w="2697" w:type="dxa"/>
            <w:vAlign w:val="center"/>
          </w:tcPr>
          <w:p w14:paraId="3804CDC0" w14:textId="3193EA1A" w:rsidR="00D9614A" w:rsidRDefault="00D9614A" w:rsidP="0052346E">
            <w:pPr>
              <w:pStyle w:val="VITableHeaderSegoeUISemibold12ptBold"/>
            </w:pPr>
            <w:r>
              <w:t>Species Transformation</w:t>
            </w:r>
          </w:p>
        </w:tc>
        <w:tc>
          <w:tcPr>
            <w:tcW w:w="2338" w:type="dxa"/>
            <w:vAlign w:val="center"/>
          </w:tcPr>
          <w:p w14:paraId="2B5617FE" w14:textId="45CC8B84" w:rsidR="00D9614A" w:rsidRDefault="00D9614A" w:rsidP="0052346E">
            <w:pPr>
              <w:pStyle w:val="VITableHeaderSegoeUISemibold12ptBold"/>
            </w:pPr>
            <w:r>
              <w:t>Regression</w:t>
            </w:r>
          </w:p>
        </w:tc>
      </w:tr>
      <w:tr w:rsidR="00D9614A" w:rsidRPr="00AB2FC8" w14:paraId="4314544A" w14:textId="77777777" w:rsidTr="005759F3">
        <w:tc>
          <w:tcPr>
            <w:tcW w:w="1345" w:type="dxa"/>
            <w:vAlign w:val="center"/>
          </w:tcPr>
          <w:p w14:paraId="460B074F" w14:textId="77777777" w:rsidR="00D9614A" w:rsidRPr="00A56D9C" w:rsidRDefault="00D9614A" w:rsidP="0052346E">
            <w:pPr>
              <w:pStyle w:val="ViTableTextSegoeUIRegular10"/>
              <w:rPr>
                <w:i/>
                <w:iCs/>
              </w:rPr>
            </w:pPr>
            <w:r w:rsidRPr="00A56D9C">
              <w:rPr>
                <w:i/>
                <w:iCs/>
              </w:rPr>
              <w:t>E. affinis</w:t>
            </w:r>
          </w:p>
        </w:tc>
        <w:tc>
          <w:tcPr>
            <w:tcW w:w="2970" w:type="dxa"/>
            <w:vAlign w:val="center"/>
          </w:tcPr>
          <w:p w14:paraId="76DC6805" w14:textId="3BD93240" w:rsidR="00D9614A" w:rsidRPr="00AB2FC8" w:rsidRDefault="00D9614A" w:rsidP="0052346E">
            <w:pPr>
              <w:pStyle w:val="ViTableTextSegoeUIRegular10"/>
            </w:pPr>
          </w:p>
        </w:tc>
        <w:tc>
          <w:tcPr>
            <w:tcW w:w="2697" w:type="dxa"/>
            <w:vAlign w:val="center"/>
          </w:tcPr>
          <w:p w14:paraId="1D031DE9" w14:textId="665EFFAC" w:rsidR="00D9614A" w:rsidRPr="005C5438" w:rsidRDefault="00D9614A" w:rsidP="0052346E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38" w:type="dxa"/>
            <w:vAlign w:val="center"/>
          </w:tcPr>
          <w:p w14:paraId="1B9F2327" w14:textId="531123CA" w:rsidR="00D9614A" w:rsidRDefault="00D9614A" w:rsidP="0052346E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9614A" w:rsidRPr="00AB2FC8" w14:paraId="5FEFD5A9" w14:textId="77777777" w:rsidTr="005759F3">
        <w:tc>
          <w:tcPr>
            <w:tcW w:w="1345" w:type="dxa"/>
            <w:vAlign w:val="center"/>
          </w:tcPr>
          <w:p w14:paraId="7DF27727" w14:textId="77777777" w:rsidR="00D9614A" w:rsidRPr="00A56D9C" w:rsidRDefault="00D9614A" w:rsidP="0052346E">
            <w:pPr>
              <w:pStyle w:val="ViTableTextSegoeUIRegular10"/>
              <w:rPr>
                <w:i/>
                <w:iCs/>
              </w:rPr>
            </w:pPr>
            <w:r w:rsidRPr="00A56D9C">
              <w:rPr>
                <w:i/>
                <w:iCs/>
              </w:rPr>
              <w:t>N. mercedis</w:t>
            </w:r>
          </w:p>
        </w:tc>
        <w:tc>
          <w:tcPr>
            <w:tcW w:w="2970" w:type="dxa"/>
            <w:vAlign w:val="center"/>
          </w:tcPr>
          <w:p w14:paraId="6C54C8A3" w14:textId="72823642" w:rsidR="00D9614A" w:rsidRPr="00AB2FC8" w:rsidRDefault="00D9614A" w:rsidP="0052346E">
            <w:pPr>
              <w:pStyle w:val="ViTableTextSegoeUIRegular10"/>
            </w:pPr>
          </w:p>
        </w:tc>
        <w:tc>
          <w:tcPr>
            <w:tcW w:w="2697" w:type="dxa"/>
            <w:vAlign w:val="center"/>
          </w:tcPr>
          <w:p w14:paraId="61A13846" w14:textId="69A4A78B" w:rsidR="00D9614A" w:rsidRPr="00751664" w:rsidRDefault="00D9614A" w:rsidP="0052346E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38" w:type="dxa"/>
            <w:vAlign w:val="center"/>
          </w:tcPr>
          <w:p w14:paraId="00F8B2CB" w14:textId="1669880F" w:rsidR="00D9614A" w:rsidRDefault="00D9614A" w:rsidP="0052346E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759F3" w:rsidRPr="00AB2FC8" w14:paraId="156C23C4" w14:textId="77777777" w:rsidTr="005759F3">
        <w:tc>
          <w:tcPr>
            <w:tcW w:w="1345" w:type="dxa"/>
            <w:vAlign w:val="center"/>
          </w:tcPr>
          <w:p w14:paraId="18FC666A" w14:textId="72A416DA" w:rsidR="005759F3" w:rsidRPr="00A56D9C" w:rsidRDefault="005759F3" w:rsidP="005759F3">
            <w:pPr>
              <w:pStyle w:val="ViTableTextSegoeUIRegular10"/>
              <w:rPr>
                <w:i/>
                <w:iCs/>
              </w:rPr>
            </w:pPr>
            <w:r w:rsidRPr="0052346E">
              <w:rPr>
                <w:i/>
                <w:iCs/>
                <w:highlight w:val="cyan"/>
              </w:rPr>
              <w:t>P. forbesi</w:t>
            </w:r>
          </w:p>
        </w:tc>
        <w:tc>
          <w:tcPr>
            <w:tcW w:w="2970" w:type="dxa"/>
            <w:vAlign w:val="center"/>
          </w:tcPr>
          <w:p w14:paraId="25F19FA4" w14:textId="77777777" w:rsidR="005759F3" w:rsidRPr="00AB2FC8" w:rsidRDefault="005759F3" w:rsidP="005759F3">
            <w:pPr>
              <w:pStyle w:val="ViTableTextSegoeUIRegular10"/>
            </w:pPr>
          </w:p>
        </w:tc>
        <w:tc>
          <w:tcPr>
            <w:tcW w:w="2697" w:type="dxa"/>
            <w:vAlign w:val="center"/>
          </w:tcPr>
          <w:p w14:paraId="418613B8" w14:textId="77777777" w:rsidR="005759F3" w:rsidRPr="00751664" w:rsidRDefault="005759F3" w:rsidP="005759F3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38" w:type="dxa"/>
            <w:vAlign w:val="center"/>
          </w:tcPr>
          <w:p w14:paraId="4FAF5C13" w14:textId="77777777" w:rsidR="005759F3" w:rsidRDefault="005759F3" w:rsidP="005759F3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7788132A" w14:textId="459797E5" w:rsidR="00E0047B" w:rsidRDefault="00E0047B" w:rsidP="009C5EAE">
      <w:pPr>
        <w:pStyle w:val="Heading3"/>
      </w:pPr>
      <w:r>
        <w:t>Assumptions / Uncertainty</w:t>
      </w:r>
    </w:p>
    <w:p w14:paraId="746594CD" w14:textId="7AE2D4BE" w:rsidR="00A10EB4" w:rsidRDefault="005759F3" w:rsidP="00E0047B">
      <w:r>
        <w:rPr>
          <w:highlight w:val="yellow"/>
        </w:rPr>
        <w:t>N</w:t>
      </w:r>
      <w:r w:rsidR="009C5EAE" w:rsidRPr="009C5EAE">
        <w:rPr>
          <w:highlight w:val="yellow"/>
        </w:rPr>
        <w:t>eeds to be developed.</w:t>
      </w:r>
    </w:p>
    <w:p w14:paraId="2F5EBB25" w14:textId="0BB67DD8" w:rsidR="00972770" w:rsidRDefault="00972770" w:rsidP="00972770">
      <w:pPr>
        <w:pStyle w:val="Heading3"/>
      </w:pPr>
      <w:r>
        <w:t>Code and Data Repository</w:t>
      </w:r>
    </w:p>
    <w:p w14:paraId="55C81698" w14:textId="3E9BC454" w:rsidR="00922D79" w:rsidRDefault="00922D79" w:rsidP="00E0047B">
      <w:r>
        <w:t xml:space="preserve">Biological data can be found online at </w:t>
      </w:r>
      <w:hyperlink r:id="rId20" w:history="1">
        <w:r w:rsidRPr="009F6857">
          <w:rPr>
            <w:rStyle w:val="Hyperlink"/>
          </w:rPr>
          <w:t>www.wildlife.ca.gov/Conservation/Delta/Zooplankton-Study</w:t>
        </w:r>
      </w:hyperlink>
      <w:r>
        <w:t xml:space="preserve"> and on the ICF SharePoint in the Data</w:t>
      </w:r>
      <w:r w:rsidR="001E6453">
        <w:t xml:space="preserve"> and Code</w:t>
      </w:r>
      <w:r>
        <w:t xml:space="preserve"> folder (</w:t>
      </w:r>
      <w:hyperlink r:id="rId21" w:history="1">
        <w:r w:rsidR="001E6453">
          <w:rPr>
            <w:rStyle w:val="Hyperlink"/>
            <w:rFonts w:eastAsiaTheme="majorEastAsia"/>
          </w:rPr>
          <w:t>Data and Code</w:t>
        </w:r>
      </w:hyperlink>
      <w:r>
        <w:t>).</w:t>
      </w:r>
    </w:p>
    <w:p w14:paraId="4A882EC5" w14:textId="4BA26E00" w:rsidR="00922D79" w:rsidRDefault="00922D79" w:rsidP="00E0047B">
      <w:r>
        <w:t xml:space="preserve">Hydrologic data can be found online at </w:t>
      </w:r>
      <w:hyperlink r:id="rId22" w:history="1">
        <w:r w:rsidRPr="009F6857">
          <w:rPr>
            <w:rStyle w:val="Hyperlink"/>
          </w:rPr>
          <w:t>http://www.water.ca.gov/dayflow/output/</w:t>
        </w:r>
      </w:hyperlink>
      <w:r>
        <w:t xml:space="preserve"> and on the ICF SharePoint in the Data </w:t>
      </w:r>
      <w:r w:rsidR="001E6453">
        <w:t xml:space="preserve">and Code </w:t>
      </w:r>
      <w:r>
        <w:t>folder (</w:t>
      </w:r>
      <w:hyperlink r:id="rId23" w:history="1">
        <w:r w:rsidR="001E6453">
          <w:rPr>
            <w:rStyle w:val="Hyperlink"/>
            <w:rFonts w:eastAsiaTheme="majorEastAsia"/>
          </w:rPr>
          <w:t>Data and Code</w:t>
        </w:r>
      </w:hyperlink>
      <w:r>
        <w:t>).</w:t>
      </w:r>
    </w:p>
    <w:p w14:paraId="69CCEACB" w14:textId="66C4CDD6" w:rsidR="00922D79" w:rsidRDefault="00922D79" w:rsidP="00E0047B">
      <w:r>
        <w:t xml:space="preserve">R code can be found on the ICF SharePoint in the Data </w:t>
      </w:r>
      <w:r w:rsidR="001E6453">
        <w:t xml:space="preserve">and Code </w:t>
      </w:r>
      <w:r>
        <w:t>folder (</w:t>
      </w:r>
      <w:hyperlink r:id="rId24" w:history="1">
        <w:r w:rsidR="001E6453">
          <w:rPr>
            <w:rStyle w:val="Hyperlink"/>
            <w:rFonts w:eastAsiaTheme="majorEastAsia"/>
          </w:rPr>
          <w:t>Data and Code</w:t>
        </w:r>
      </w:hyperlink>
      <w:r>
        <w:t>).</w:t>
      </w:r>
    </w:p>
    <w:p w14:paraId="481823B0" w14:textId="3B8EC8F5" w:rsidR="002C27DC" w:rsidRDefault="002C27DC" w:rsidP="00733BB3">
      <w:pPr>
        <w:pStyle w:val="Heading2"/>
      </w:pPr>
      <w:r>
        <w:t>Results</w:t>
      </w:r>
    </w:p>
    <w:p w14:paraId="061B99F7" w14:textId="002D4099" w:rsidR="000C4F1A" w:rsidRPr="000C4F1A" w:rsidRDefault="00FF527A" w:rsidP="000C4F1A">
      <w:pPr>
        <w:pStyle w:val="ListParagraph"/>
        <w:numPr>
          <w:ilvl w:val="0"/>
          <w:numId w:val="21"/>
        </w:numPr>
      </w:pPr>
      <w:r w:rsidRPr="000C4F1A">
        <w:rPr>
          <w:highlight w:val="yellow"/>
        </w:rPr>
        <w:t xml:space="preserve">figures </w:t>
      </w:r>
      <w:r w:rsidR="000C4F1A">
        <w:rPr>
          <w:highlight w:val="yellow"/>
        </w:rPr>
        <w:t xml:space="preserve">of transformed data </w:t>
      </w:r>
      <w:r w:rsidR="006816B4" w:rsidRPr="000C4F1A">
        <w:rPr>
          <w:highlight w:val="yellow"/>
        </w:rPr>
        <w:t xml:space="preserve">for full time frame </w:t>
      </w:r>
      <w:r w:rsidRPr="000C4F1A">
        <w:rPr>
          <w:highlight w:val="yellow"/>
        </w:rPr>
        <w:t>(CPUE E. affinis | outflow</w:t>
      </w:r>
      <w:r w:rsidR="00A00775" w:rsidRPr="000C4F1A">
        <w:rPr>
          <w:highlight w:val="yellow"/>
        </w:rPr>
        <w:t>) &amp; (CPUE N. mercedis | outflow</w:t>
      </w:r>
      <w:r w:rsidR="006816B4" w:rsidRPr="000C4F1A">
        <w:rPr>
          <w:highlight w:val="yellow"/>
        </w:rPr>
        <w:t>)</w:t>
      </w:r>
    </w:p>
    <w:p w14:paraId="0CA396C3" w14:textId="0A4DFECF" w:rsidR="000C4F1A" w:rsidRDefault="000C4F1A" w:rsidP="000C4F1A">
      <w:pPr>
        <w:pStyle w:val="ListParagraph"/>
        <w:numPr>
          <w:ilvl w:val="0"/>
          <w:numId w:val="21"/>
        </w:numPr>
      </w:pPr>
      <w:r>
        <w:rPr>
          <w:highlight w:val="yellow"/>
        </w:rPr>
        <w:t xml:space="preserve">same raw data in figures </w:t>
      </w:r>
      <w:r w:rsidR="006816B4" w:rsidRPr="000C4F1A">
        <w:rPr>
          <w:highlight w:val="yellow"/>
        </w:rPr>
        <w:t xml:space="preserve">for </w:t>
      </w:r>
      <w:r w:rsidR="002A03B0" w:rsidRPr="000C4F1A">
        <w:rPr>
          <w:highlight w:val="yellow"/>
        </w:rPr>
        <w:t>sub time frame or by water year typ</w:t>
      </w:r>
      <w:r>
        <w:t>e</w:t>
      </w:r>
    </w:p>
    <w:p w14:paraId="5E6BF3F4" w14:textId="6739693B" w:rsidR="007F7969" w:rsidRDefault="00733BB3" w:rsidP="000C4F1A">
      <w:pPr>
        <w:pStyle w:val="ListParagraph"/>
        <w:numPr>
          <w:ilvl w:val="0"/>
          <w:numId w:val="21"/>
        </w:numPr>
        <w:rPr>
          <w:highlight w:val="yellow"/>
        </w:rPr>
      </w:pPr>
      <w:r w:rsidRPr="00733BB3">
        <w:rPr>
          <w:highlight w:val="yellow"/>
        </w:rPr>
        <w:t>some results on “implementation to alternatives” (table? figure?)</w:t>
      </w:r>
    </w:p>
    <w:p w14:paraId="63221F6D" w14:textId="77777777" w:rsidR="00A14FD6" w:rsidRDefault="00A14FD6" w:rsidP="00A14FD6">
      <w:pPr>
        <w:pStyle w:val="Normalaftertable"/>
      </w:pPr>
      <w:r>
        <w:rPr>
          <w:noProof/>
        </w:rPr>
        <w:lastRenderedPageBreak/>
        <w:drawing>
          <wp:inline distT="0" distB="0" distL="0" distR="0" wp14:anchorId="7635EC9E" wp14:editId="01B9BC95">
            <wp:extent cx="2193502" cy="1645920"/>
            <wp:effectExtent l="0" t="0" r="0" b="0"/>
            <wp:docPr id="4" name="Picture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ver-san-joaquin-river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772" cy="164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5E20" w14:textId="7C43398E" w:rsidR="00A14FD6" w:rsidRDefault="00A14FD6" w:rsidP="00A14FD6">
      <w:pPr>
        <w:pStyle w:val="VIFigureTitleSegoeUIRegular12"/>
      </w:pPr>
      <w:bookmarkStart w:id="4" w:name="_Toc42073773"/>
      <w:bookmarkStart w:id="5" w:name="_Toc110256669"/>
      <w:bookmarkStart w:id="6" w:name="_Toc110256717"/>
      <w:r>
        <w:t xml:space="preserve">Figure 1. </w:t>
      </w:r>
      <w:bookmarkEnd w:id="4"/>
      <w:bookmarkEnd w:id="5"/>
      <w:bookmarkEnd w:id="6"/>
      <w:r w:rsidR="00475DAB">
        <w:t xml:space="preserve">Mean abundance (CPUE) by mean Delta outflow (cfs) for </w:t>
      </w:r>
      <w:r w:rsidR="00475DAB" w:rsidRPr="003C47A8">
        <w:rPr>
          <w:i/>
          <w:iCs/>
        </w:rPr>
        <w:t>E. affinis</w:t>
      </w:r>
      <w:r w:rsidR="00475DAB">
        <w:t xml:space="preserve"> from March through June annually from 1994 </w:t>
      </w:r>
      <w:r w:rsidR="003C47A8">
        <w:t>–</w:t>
      </w:r>
      <w:r w:rsidR="00475DAB">
        <w:t xml:space="preserve"> </w:t>
      </w:r>
      <w:r w:rsidR="00475DAB" w:rsidRPr="003C47A8">
        <w:rPr>
          <w:highlight w:val="yellow"/>
        </w:rPr>
        <w:t>2022</w:t>
      </w:r>
      <w:r w:rsidR="003C47A8">
        <w:t xml:space="preserve">. </w:t>
      </w:r>
    </w:p>
    <w:p w14:paraId="4C2514CD" w14:textId="77777777" w:rsidR="003C47A8" w:rsidRDefault="003C47A8" w:rsidP="003C47A8">
      <w:pPr>
        <w:pStyle w:val="Normalaftertable"/>
      </w:pPr>
      <w:r>
        <w:rPr>
          <w:noProof/>
        </w:rPr>
        <w:drawing>
          <wp:inline distT="0" distB="0" distL="0" distR="0" wp14:anchorId="459BDE8E" wp14:editId="07B5BE83">
            <wp:extent cx="2193502" cy="1645920"/>
            <wp:effectExtent l="0" t="0" r="0" b="0"/>
            <wp:docPr id="553929644" name="Picture 55392964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ver-san-joaquin-river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772" cy="164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288F4" w14:textId="0FD2AD62" w:rsidR="003C47A8" w:rsidRDefault="003C47A8" w:rsidP="003C47A8">
      <w:pPr>
        <w:pStyle w:val="VIFigureTitleSegoeUIRegular12"/>
      </w:pPr>
      <w:r>
        <w:t xml:space="preserve">Figure 2. Mean abundance (CPUE) by mean Delta outflow (cfs) for </w:t>
      </w:r>
      <w:r w:rsidRPr="003C47A8">
        <w:rPr>
          <w:i/>
          <w:iCs/>
        </w:rPr>
        <w:t>N. mercedis</w:t>
      </w:r>
      <w:r>
        <w:t xml:space="preserve"> from March through </w:t>
      </w:r>
      <w:r w:rsidR="00FA77F9">
        <w:t>May</w:t>
      </w:r>
      <w:r>
        <w:t xml:space="preserve"> annually from 1994 – </w:t>
      </w:r>
      <w:r w:rsidRPr="003C47A8">
        <w:rPr>
          <w:highlight w:val="yellow"/>
        </w:rPr>
        <w:t>2022</w:t>
      </w:r>
      <w:r>
        <w:t xml:space="preserve">. </w:t>
      </w:r>
    </w:p>
    <w:p w14:paraId="111B5542" w14:textId="77777777" w:rsidR="00AA56FA" w:rsidRDefault="00AA56FA" w:rsidP="00AA56FA">
      <w:pPr>
        <w:pStyle w:val="VIFigureTitleSegoeUIRegular12"/>
      </w:pPr>
    </w:p>
    <w:p w14:paraId="60A27FB8" w14:textId="77777777" w:rsidR="00AA56FA" w:rsidRDefault="00AA56FA" w:rsidP="00AA56FA">
      <w:pPr>
        <w:pStyle w:val="Normalaftertable"/>
      </w:pPr>
      <w:r>
        <w:rPr>
          <w:noProof/>
        </w:rPr>
        <w:drawing>
          <wp:inline distT="0" distB="0" distL="0" distR="0" wp14:anchorId="138CE359" wp14:editId="1EFA9989">
            <wp:extent cx="2193502" cy="1645920"/>
            <wp:effectExtent l="0" t="0" r="0" b="0"/>
            <wp:docPr id="1857650236" name="Picture 185765023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ver-san-joaquin-river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772" cy="164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844D" w14:textId="0A883357" w:rsidR="003C47A8" w:rsidRDefault="00AA56FA" w:rsidP="00AA56FA">
      <w:pPr>
        <w:pStyle w:val="VIFigureTitleSegoeUIRegular12"/>
      </w:pPr>
      <w:r w:rsidRPr="00FA77F9">
        <w:rPr>
          <w:highlight w:val="cyan"/>
        </w:rPr>
        <w:t xml:space="preserve">Figure 3. Mean abundance (CPUE) by mean Delta outflow (cfs) for </w:t>
      </w:r>
      <w:r w:rsidRPr="00FA77F9">
        <w:rPr>
          <w:i/>
          <w:iCs/>
          <w:highlight w:val="cyan"/>
        </w:rPr>
        <w:t>P. forb</w:t>
      </w:r>
      <w:r w:rsidR="00FA77F9" w:rsidRPr="00FA77F9">
        <w:rPr>
          <w:i/>
          <w:iCs/>
          <w:highlight w:val="cyan"/>
        </w:rPr>
        <w:t xml:space="preserve">esi </w:t>
      </w:r>
      <w:r w:rsidRPr="00FA77F9">
        <w:rPr>
          <w:highlight w:val="cyan"/>
        </w:rPr>
        <w:t xml:space="preserve">from </w:t>
      </w:r>
      <w:r w:rsidR="00FA77F9">
        <w:rPr>
          <w:highlight w:val="cyan"/>
        </w:rPr>
        <w:t>June through September</w:t>
      </w:r>
      <w:r w:rsidRPr="00FA77F9">
        <w:rPr>
          <w:highlight w:val="cyan"/>
        </w:rPr>
        <w:t xml:space="preserve"> annually from </w:t>
      </w:r>
      <w:r w:rsidR="00FA77F9">
        <w:rPr>
          <w:highlight w:val="cyan"/>
        </w:rPr>
        <w:t>1989</w:t>
      </w:r>
      <w:r w:rsidRPr="00FA77F9">
        <w:rPr>
          <w:highlight w:val="cyan"/>
        </w:rPr>
        <w:t xml:space="preserve"> – 2022.</w:t>
      </w:r>
    </w:p>
    <w:p w14:paraId="520368D9" w14:textId="77777777" w:rsidR="00A14FD6" w:rsidRPr="00A14FD6" w:rsidRDefault="00A14FD6" w:rsidP="00A14FD6">
      <w:pPr>
        <w:pStyle w:val="VIFigureTitleSegoeUIRegular12"/>
      </w:pPr>
    </w:p>
    <w:p w14:paraId="006F72E2" w14:textId="38111F57" w:rsidR="009A60F7" w:rsidRDefault="009A60F7" w:rsidP="009A60F7">
      <w:pPr>
        <w:pStyle w:val="Heading2"/>
      </w:pPr>
      <w:r>
        <w:lastRenderedPageBreak/>
        <w:t>References</w:t>
      </w:r>
    </w:p>
    <w:p w14:paraId="441E8999" w14:textId="41B3937B" w:rsidR="001C45D1" w:rsidRDefault="001C45D1" w:rsidP="00DE20BA">
      <w:r>
        <w:t xml:space="preserve">Hennessy, A. and Burris, Z. </w:t>
      </w:r>
      <w:r w:rsidR="0053621C">
        <w:t xml:space="preserve">2017. Memorandum: Preliminary analysis of current relationships between zooplankton abundance and freshwater outflow in the upper San Francisco Estuary. California Department of Fish and Wildlife, 8 pages. </w:t>
      </w:r>
    </w:p>
    <w:p w14:paraId="4DB4D972" w14:textId="726D5F3B" w:rsidR="00DE20BA" w:rsidRDefault="00DE20BA" w:rsidP="00DE20BA">
      <w:r>
        <w:t>Kimmerer, W. J.</w:t>
      </w:r>
      <w:r w:rsidR="00A14FD6">
        <w:t xml:space="preserve"> </w:t>
      </w:r>
      <w:r>
        <w:t>2002. Effects of freshwater flow on abundance of estuarine organisms: physical effects or trophic linkages?</w:t>
      </w:r>
      <w:r w:rsidR="00A14FD6">
        <w:t xml:space="preserve"> Marine</w:t>
      </w:r>
      <w:r>
        <w:t xml:space="preserve"> Ecology Progress Series, 243, 39-55.</w:t>
      </w:r>
    </w:p>
    <w:bookmarkEnd w:id="2"/>
    <w:sectPr w:rsidR="00DE20BA" w:rsidSect="00AD01EC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type w:val="oddPage"/>
      <w:pgSz w:w="12240" w:h="15840" w:code="1"/>
      <w:pgMar w:top="1440" w:right="1440" w:bottom="1440" w:left="1440" w:header="576" w:footer="576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Manugian, Suzanne" w:date="2023-06-28T11:53:00Z" w:initials="MS">
    <w:p w14:paraId="3C1E2AC3" w14:textId="77777777" w:rsidR="00674F3E" w:rsidRDefault="00674F3E">
      <w:pPr>
        <w:pStyle w:val="CommentText"/>
      </w:pPr>
      <w:r>
        <w:rPr>
          <w:rStyle w:val="CommentReference"/>
        </w:rPr>
        <w:annotationRef/>
      </w:r>
      <w:r>
        <w:t>This is the next step I'm uncertain of, we should discuss how the relationships will be applied to the alternatives CalSim record:</w:t>
      </w:r>
    </w:p>
    <w:p w14:paraId="6C5B464A" w14:textId="77777777" w:rsidR="00674F3E" w:rsidRDefault="00674F3E">
      <w:pPr>
        <w:pStyle w:val="CommentText"/>
      </w:pPr>
      <w:r>
        <w:t>Which node(s)?</w:t>
      </w:r>
    </w:p>
    <w:p w14:paraId="04A481B8" w14:textId="77777777" w:rsidR="00674F3E" w:rsidRDefault="00674F3E">
      <w:pPr>
        <w:pStyle w:val="CommentText"/>
      </w:pPr>
      <w:r>
        <w:t>Designated time frames but water-year type specific relationships to CalSim WYTs?</w:t>
      </w:r>
    </w:p>
    <w:p w14:paraId="361114A2" w14:textId="77777777" w:rsidR="00674F3E" w:rsidRDefault="00674F3E">
      <w:pPr>
        <w:pStyle w:val="CommentText"/>
      </w:pPr>
    </w:p>
    <w:p w14:paraId="48516BCF" w14:textId="77777777" w:rsidR="00674F3E" w:rsidRDefault="00674F3E">
      <w:pPr>
        <w:pStyle w:val="CommentText"/>
      </w:pPr>
      <w:r>
        <w:t>I'd like to talk this through, what's the goal?</w:t>
      </w:r>
    </w:p>
    <w:p w14:paraId="51A203B4" w14:textId="77777777" w:rsidR="00674F3E" w:rsidRDefault="00674F3E" w:rsidP="0098376F">
      <w:pPr>
        <w:pStyle w:val="CommentText"/>
      </w:pPr>
      <w:r>
        <w:t xml:space="preserve">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1A203B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469DC4" w16cex:dateUtc="2023-06-28T18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1A203B4" w16cid:durableId="28469DC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0B81B" w14:textId="77777777" w:rsidR="000838FB" w:rsidRDefault="000838FB">
      <w:r>
        <w:separator/>
      </w:r>
    </w:p>
    <w:p w14:paraId="2AC3C12C" w14:textId="77777777" w:rsidR="000838FB" w:rsidRDefault="000838FB"/>
    <w:p w14:paraId="32D674E6" w14:textId="77777777" w:rsidR="000838FB" w:rsidRDefault="000838FB"/>
  </w:endnote>
  <w:endnote w:type="continuationSeparator" w:id="0">
    <w:p w14:paraId="4AFE595F" w14:textId="77777777" w:rsidR="000838FB" w:rsidRDefault="000838FB">
      <w:r>
        <w:continuationSeparator/>
      </w:r>
    </w:p>
    <w:p w14:paraId="1AB77791" w14:textId="77777777" w:rsidR="000838FB" w:rsidRDefault="000838FB"/>
    <w:p w14:paraId="0B72B84A" w14:textId="77777777" w:rsidR="000838FB" w:rsidRDefault="000838FB"/>
  </w:endnote>
  <w:endnote w:type="continuationNotice" w:id="1">
    <w:p w14:paraId="5BD80826" w14:textId="77777777" w:rsidR="000E1D8A" w:rsidRDefault="000E1D8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BC2AD" w14:textId="77777777" w:rsidR="00280D46" w:rsidRDefault="00280D46" w:rsidP="00280D46">
    <w:pPr>
      <w:pStyle w:val="Heading3"/>
      <w:tabs>
        <w:tab w:val="right" w:pos="10080"/>
      </w:tabs>
      <w:spacing w:before="0" w:after="0"/>
      <w:rPr>
        <w:sz w:val="20"/>
        <w:szCs w:val="20"/>
      </w:rPr>
    </w:pPr>
  </w:p>
  <w:p w14:paraId="4DE855AB" w14:textId="77777777" w:rsidR="00280D46" w:rsidRDefault="00280D46" w:rsidP="00280D46">
    <w:pPr>
      <w:rPr>
        <w:noProof/>
        <w:sz w:val="20"/>
        <w:szCs w:val="20"/>
      </w:rPr>
    </w:pPr>
  </w:p>
  <w:p w14:paraId="652B4D65" w14:textId="77777777" w:rsidR="00280D46" w:rsidRPr="00171661" w:rsidRDefault="00280D46" w:rsidP="00280D46">
    <w:pPr>
      <w:pStyle w:val="Report-Footer"/>
      <w:ind w:left="-540"/>
      <w:rPr>
        <w:rFonts w:ascii="Segoe UI Semibold" w:hAnsi="Segoe UI Semibold"/>
        <w:b/>
        <w:bCs/>
      </w:rPr>
    </w:pPr>
    <w:r w:rsidRPr="00171661">
      <w:rPr>
        <w:rFonts w:ascii="Segoe UI Semibold" w:hAnsi="Segoe UI Semibold"/>
        <w:b/>
        <w:bCs/>
        <w:noProof/>
      </w:rPr>
      <w:t>U.S. Department of</w:t>
    </w:r>
    <w:r w:rsidRPr="00171661">
      <w:rPr>
        <w:rFonts w:ascii="Segoe UI Semibold" w:hAnsi="Segoe UI Semibold"/>
        <w:b/>
        <w:bCs/>
      </w:rPr>
      <w:t xml:space="preserve"> the Interior</w:t>
    </w:r>
    <w:r w:rsidRPr="00171661">
      <w:rPr>
        <w:rFonts w:ascii="Segoe UI Semibold" w:hAnsi="Segoe UI Semibold"/>
        <w:b/>
        <w:bCs/>
      </w:rPr>
      <w:tab/>
      <w:t>Date</w:t>
    </w:r>
  </w:p>
  <w:p w14:paraId="64DED1B4" w14:textId="4C9CC9CD" w:rsidR="00DD6729" w:rsidRPr="00343414" w:rsidRDefault="00DD6729" w:rsidP="00280D46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6DAF1" w14:textId="77777777" w:rsidR="00B465C6" w:rsidRDefault="00B465C6" w:rsidP="00B465C6">
    <w:pPr>
      <w:pStyle w:val="FooterLft"/>
    </w:pPr>
    <w:r>
      <w:fldChar w:fldCharType="begin"/>
    </w:r>
    <w:r>
      <w:instrText xml:space="preserve"> PAGE </w:instrText>
    </w:r>
    <w:r>
      <w:fldChar w:fldCharType="separate"/>
    </w:r>
    <w:r w:rsidR="00BD0C26">
      <w:rPr>
        <w:noProof/>
      </w:rPr>
      <w:t>2</w:t>
    </w:r>
    <w:r>
      <w:fldChar w:fldCharType="end"/>
    </w:r>
  </w:p>
  <w:p w14:paraId="6D5068D6" w14:textId="77777777" w:rsidR="00886BF4" w:rsidRDefault="00886BF4"/>
  <w:p w14:paraId="5EE1282D" w14:textId="77777777" w:rsidR="00886BF4" w:rsidRDefault="00886BF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0076F" w14:textId="7B581955" w:rsidR="00886BF4" w:rsidRDefault="001E68E4" w:rsidP="00AD01EC">
    <w:pPr>
      <w:pStyle w:val="FooterRt"/>
    </w:pPr>
    <w:r>
      <w:fldChar w:fldCharType="begin"/>
    </w:r>
    <w:r>
      <w:instrText xml:space="preserve"> PAGE </w:instrText>
    </w:r>
    <w:r>
      <w:fldChar w:fldCharType="separate"/>
    </w:r>
    <w:r w:rsidR="000373B0">
      <w:rPr>
        <w:noProof/>
      </w:rPr>
      <w:t>1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CDB6A" w14:textId="77777777" w:rsidR="001E68E4" w:rsidRPr="00A50D96" w:rsidRDefault="001E68E4" w:rsidP="001E68E4">
    <w:pPr>
      <w:pStyle w:val="FooterRt"/>
    </w:pPr>
    <w:r>
      <w:rPr>
        <w:szCs w:val="24"/>
      </w:rPr>
      <w:fldChar w:fldCharType="begin"/>
    </w:r>
    <w:r>
      <w:rPr>
        <w:szCs w:val="24"/>
      </w:rPr>
      <w:instrText xml:space="preserve"> PAGE </w:instrText>
    </w:r>
    <w:r>
      <w:rPr>
        <w:szCs w:val="24"/>
      </w:rPr>
      <w:fldChar w:fldCharType="separate"/>
    </w:r>
    <w:r w:rsidR="0033454D">
      <w:rPr>
        <w:noProof/>
        <w:szCs w:val="24"/>
      </w:rPr>
      <w:t>1</w:t>
    </w:r>
    <w:r>
      <w:rPr>
        <w:szCs w:val="24"/>
      </w:rPr>
      <w:fldChar w:fldCharType="end"/>
    </w:r>
  </w:p>
  <w:p w14:paraId="10C0C22B" w14:textId="77777777" w:rsidR="00886BF4" w:rsidRDefault="00886BF4"/>
  <w:p w14:paraId="234E2BB8" w14:textId="77777777" w:rsidR="00886BF4" w:rsidRDefault="00886BF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32E95" w14:textId="77777777" w:rsidR="000838FB" w:rsidRDefault="000838FB">
      <w:r>
        <w:separator/>
      </w:r>
    </w:p>
    <w:p w14:paraId="437EEC23" w14:textId="77777777" w:rsidR="000838FB" w:rsidRDefault="000838FB"/>
    <w:p w14:paraId="7735C4AB" w14:textId="77777777" w:rsidR="000838FB" w:rsidRDefault="000838FB"/>
  </w:footnote>
  <w:footnote w:type="continuationSeparator" w:id="0">
    <w:p w14:paraId="36A795B2" w14:textId="77777777" w:rsidR="000838FB" w:rsidRDefault="000838FB">
      <w:r>
        <w:continuationSeparator/>
      </w:r>
    </w:p>
    <w:p w14:paraId="5626A721" w14:textId="77777777" w:rsidR="000838FB" w:rsidRDefault="000838FB"/>
    <w:p w14:paraId="23E6722F" w14:textId="77777777" w:rsidR="000838FB" w:rsidRDefault="000838FB"/>
  </w:footnote>
  <w:footnote w:type="continuationNotice" w:id="1">
    <w:p w14:paraId="17486A09" w14:textId="77777777" w:rsidR="000E1D8A" w:rsidRDefault="000E1D8A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14D72" w14:textId="44F8FCAE" w:rsidR="00D0049C" w:rsidRDefault="00CC0FA8" w:rsidP="00387A2A">
    <w:pPr>
      <w:ind w:left="-540"/>
    </w:pPr>
    <w:r>
      <w:rPr>
        <w:noProof/>
      </w:rPr>
      <w:drawing>
        <wp:inline distT="0" distB="0" distL="0" distR="0" wp14:anchorId="1F02730F" wp14:editId="3B9651F8">
          <wp:extent cx="3657600" cy="1160417"/>
          <wp:effectExtent l="0" t="0" r="0" b="0"/>
          <wp:docPr id="39" name="Picture 39" descr="Reclamation's logo with a dam and water running over it. Mountains are in the background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ofR-horiz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0" cy="1160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24B09" w14:textId="2D5FB2C1" w:rsidR="001E68E4" w:rsidRDefault="001E68E4" w:rsidP="00B465C6"/>
  <w:p w14:paraId="6AC1FF2B" w14:textId="77777777" w:rsidR="00886BF4" w:rsidRDefault="00886BF4"/>
  <w:p w14:paraId="07986D58" w14:textId="77777777" w:rsidR="00886BF4" w:rsidRDefault="00886BF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A5F58" w14:textId="77777777" w:rsidR="00886BF4" w:rsidRPr="00FE6560" w:rsidRDefault="00886BF4" w:rsidP="00FE656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7F03C" w14:textId="58CBA64D" w:rsidR="001E68E4" w:rsidRDefault="001E68E4" w:rsidP="001E68E4">
    <w:pPr>
      <w:pStyle w:val="HeaderRt"/>
    </w:pPr>
    <w:r>
      <w:t>Header for this page</w:t>
    </w:r>
  </w:p>
  <w:p w14:paraId="026A7EAB" w14:textId="77777777" w:rsidR="00886BF4" w:rsidRDefault="00886BF4"/>
  <w:p w14:paraId="7D095831" w14:textId="77777777" w:rsidR="00886BF4" w:rsidRDefault="00886BF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B707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4562F9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8421D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FD2882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821CC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F67EF4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F0BE59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434C7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3EA9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F92B0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936BF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CB7C39"/>
    <w:multiLevelType w:val="hybridMultilevel"/>
    <w:tmpl w:val="19AEA920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BD26EA16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23DA6"/>
    <w:multiLevelType w:val="hybridMultilevel"/>
    <w:tmpl w:val="991655FE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8C6AE0">
      <w:start w:val="1"/>
      <w:numFmt w:val="bullet"/>
      <w:pStyle w:val="vibullets2ndinden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55A1FDE">
      <w:start w:val="1"/>
      <w:numFmt w:val="bullet"/>
      <w:pStyle w:val="vibullets3rdinden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0309D5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296CEB"/>
    <w:multiLevelType w:val="hybridMultilevel"/>
    <w:tmpl w:val="6444E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D575EC"/>
    <w:multiLevelType w:val="hybridMultilevel"/>
    <w:tmpl w:val="5F7A49D4"/>
    <w:lvl w:ilvl="0" w:tplc="6D2CC58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425574">
    <w:abstractNumId w:val="0"/>
  </w:num>
  <w:num w:numId="2" w16cid:durableId="264459102">
    <w:abstractNumId w:val="1"/>
  </w:num>
  <w:num w:numId="3" w16cid:durableId="2125685313">
    <w:abstractNumId w:val="2"/>
  </w:num>
  <w:num w:numId="4" w16cid:durableId="2130126563">
    <w:abstractNumId w:val="3"/>
  </w:num>
  <w:num w:numId="5" w16cid:durableId="1557930996">
    <w:abstractNumId w:val="4"/>
  </w:num>
  <w:num w:numId="6" w16cid:durableId="1732803544">
    <w:abstractNumId w:val="9"/>
  </w:num>
  <w:num w:numId="7" w16cid:durableId="2081168172">
    <w:abstractNumId w:val="5"/>
  </w:num>
  <w:num w:numId="8" w16cid:durableId="425002360">
    <w:abstractNumId w:val="6"/>
  </w:num>
  <w:num w:numId="9" w16cid:durableId="178588890">
    <w:abstractNumId w:val="7"/>
  </w:num>
  <w:num w:numId="10" w16cid:durableId="597492950">
    <w:abstractNumId w:val="8"/>
  </w:num>
  <w:num w:numId="11" w16cid:durableId="144516546">
    <w:abstractNumId w:val="10"/>
  </w:num>
  <w:num w:numId="12" w16cid:durableId="983508319">
    <w:abstractNumId w:val="12"/>
  </w:num>
  <w:num w:numId="13" w16cid:durableId="372535726">
    <w:abstractNumId w:val="12"/>
  </w:num>
  <w:num w:numId="14" w16cid:durableId="1218708350">
    <w:abstractNumId w:val="12"/>
  </w:num>
  <w:num w:numId="15" w16cid:durableId="290868696">
    <w:abstractNumId w:val="12"/>
  </w:num>
  <w:num w:numId="16" w16cid:durableId="2125802587">
    <w:abstractNumId w:val="11"/>
  </w:num>
  <w:num w:numId="17" w16cid:durableId="1591767147">
    <w:abstractNumId w:val="11"/>
  </w:num>
  <w:num w:numId="18" w16cid:durableId="876745730">
    <w:abstractNumId w:val="11"/>
  </w:num>
  <w:num w:numId="19" w16cid:durableId="2068915594">
    <w:abstractNumId w:val="11"/>
  </w:num>
  <w:num w:numId="20" w16cid:durableId="798886606">
    <w:abstractNumId w:val="13"/>
  </w:num>
  <w:num w:numId="21" w16cid:durableId="2115057605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nugian, Suzanne">
    <w15:presenceInfo w15:providerId="AD" w15:userId="S::50515@icf.com::4517d34a-4b7b-4c2c-a37a-3b5a18b8de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34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647"/>
    <w:rsid w:val="00000D5D"/>
    <w:rsid w:val="00013928"/>
    <w:rsid w:val="00015A35"/>
    <w:rsid w:val="00015F0C"/>
    <w:rsid w:val="00031DC7"/>
    <w:rsid w:val="000347D9"/>
    <w:rsid w:val="000373B0"/>
    <w:rsid w:val="00054044"/>
    <w:rsid w:val="00057ACA"/>
    <w:rsid w:val="0007171E"/>
    <w:rsid w:val="00071E9B"/>
    <w:rsid w:val="00074038"/>
    <w:rsid w:val="00077FA7"/>
    <w:rsid w:val="000838FB"/>
    <w:rsid w:val="00095D38"/>
    <w:rsid w:val="000A5515"/>
    <w:rsid w:val="000B4DBD"/>
    <w:rsid w:val="000C0E21"/>
    <w:rsid w:val="000C2963"/>
    <w:rsid w:val="000C4F1A"/>
    <w:rsid w:val="000C5F64"/>
    <w:rsid w:val="000E1D8A"/>
    <w:rsid w:val="000E2109"/>
    <w:rsid w:val="000E398E"/>
    <w:rsid w:val="000E55D1"/>
    <w:rsid w:val="001009C5"/>
    <w:rsid w:val="00120AC6"/>
    <w:rsid w:val="00135990"/>
    <w:rsid w:val="00136115"/>
    <w:rsid w:val="00143C7A"/>
    <w:rsid w:val="00150345"/>
    <w:rsid w:val="00153FA7"/>
    <w:rsid w:val="0016327A"/>
    <w:rsid w:val="0016485D"/>
    <w:rsid w:val="00171661"/>
    <w:rsid w:val="0017285C"/>
    <w:rsid w:val="00174742"/>
    <w:rsid w:val="00176899"/>
    <w:rsid w:val="001825AB"/>
    <w:rsid w:val="00193029"/>
    <w:rsid w:val="00193647"/>
    <w:rsid w:val="0019591D"/>
    <w:rsid w:val="00195ED5"/>
    <w:rsid w:val="001B18C1"/>
    <w:rsid w:val="001B19AC"/>
    <w:rsid w:val="001B3645"/>
    <w:rsid w:val="001C020A"/>
    <w:rsid w:val="001C45D1"/>
    <w:rsid w:val="001C54E7"/>
    <w:rsid w:val="001C7B5D"/>
    <w:rsid w:val="001D72C4"/>
    <w:rsid w:val="001E08F8"/>
    <w:rsid w:val="001E284A"/>
    <w:rsid w:val="001E291E"/>
    <w:rsid w:val="001E6453"/>
    <w:rsid w:val="001E68E4"/>
    <w:rsid w:val="001F527E"/>
    <w:rsid w:val="001F65C8"/>
    <w:rsid w:val="002153EC"/>
    <w:rsid w:val="002261BD"/>
    <w:rsid w:val="00226322"/>
    <w:rsid w:val="00227561"/>
    <w:rsid w:val="00232C7C"/>
    <w:rsid w:val="00241999"/>
    <w:rsid w:val="002428BE"/>
    <w:rsid w:val="00251DA0"/>
    <w:rsid w:val="00256B48"/>
    <w:rsid w:val="00264422"/>
    <w:rsid w:val="002661D5"/>
    <w:rsid w:val="002673E2"/>
    <w:rsid w:val="0027150A"/>
    <w:rsid w:val="00276D9C"/>
    <w:rsid w:val="002803A0"/>
    <w:rsid w:val="00280D46"/>
    <w:rsid w:val="00291743"/>
    <w:rsid w:val="002A03B0"/>
    <w:rsid w:val="002A3045"/>
    <w:rsid w:val="002A5F06"/>
    <w:rsid w:val="002B3B38"/>
    <w:rsid w:val="002B4D71"/>
    <w:rsid w:val="002B5712"/>
    <w:rsid w:val="002C27DC"/>
    <w:rsid w:val="002D193D"/>
    <w:rsid w:val="002D2EBD"/>
    <w:rsid w:val="002E1077"/>
    <w:rsid w:val="002E66EA"/>
    <w:rsid w:val="003019DF"/>
    <w:rsid w:val="00304098"/>
    <w:rsid w:val="00310E78"/>
    <w:rsid w:val="00315A96"/>
    <w:rsid w:val="00330B7D"/>
    <w:rsid w:val="0033454D"/>
    <w:rsid w:val="00343414"/>
    <w:rsid w:val="003542EC"/>
    <w:rsid w:val="00363712"/>
    <w:rsid w:val="003678C1"/>
    <w:rsid w:val="00371F64"/>
    <w:rsid w:val="00380E3E"/>
    <w:rsid w:val="00385FCC"/>
    <w:rsid w:val="00387A2A"/>
    <w:rsid w:val="003C195A"/>
    <w:rsid w:val="003C47A8"/>
    <w:rsid w:val="003C5698"/>
    <w:rsid w:val="003C6554"/>
    <w:rsid w:val="003C71A4"/>
    <w:rsid w:val="003F342A"/>
    <w:rsid w:val="003F5094"/>
    <w:rsid w:val="00400BD9"/>
    <w:rsid w:val="00405D88"/>
    <w:rsid w:val="00422163"/>
    <w:rsid w:val="004307AA"/>
    <w:rsid w:val="004346FC"/>
    <w:rsid w:val="00442382"/>
    <w:rsid w:val="004474E1"/>
    <w:rsid w:val="00460CE6"/>
    <w:rsid w:val="0046790D"/>
    <w:rsid w:val="00475DAB"/>
    <w:rsid w:val="004778AB"/>
    <w:rsid w:val="00480B09"/>
    <w:rsid w:val="00482ADC"/>
    <w:rsid w:val="004906EA"/>
    <w:rsid w:val="004A3CE5"/>
    <w:rsid w:val="004D4514"/>
    <w:rsid w:val="004E4048"/>
    <w:rsid w:val="004E4055"/>
    <w:rsid w:val="004F6EA5"/>
    <w:rsid w:val="00510460"/>
    <w:rsid w:val="00511F55"/>
    <w:rsid w:val="005162B2"/>
    <w:rsid w:val="00517B4C"/>
    <w:rsid w:val="0052346E"/>
    <w:rsid w:val="0053354C"/>
    <w:rsid w:val="00534429"/>
    <w:rsid w:val="0053621C"/>
    <w:rsid w:val="00547B4D"/>
    <w:rsid w:val="00550EBF"/>
    <w:rsid w:val="005658E3"/>
    <w:rsid w:val="005702F5"/>
    <w:rsid w:val="005759F3"/>
    <w:rsid w:val="00576770"/>
    <w:rsid w:val="00577BDD"/>
    <w:rsid w:val="00581CF6"/>
    <w:rsid w:val="005820FB"/>
    <w:rsid w:val="00593EBA"/>
    <w:rsid w:val="005B1208"/>
    <w:rsid w:val="005C34DE"/>
    <w:rsid w:val="005C5438"/>
    <w:rsid w:val="005E0D7B"/>
    <w:rsid w:val="005E232E"/>
    <w:rsid w:val="005E458D"/>
    <w:rsid w:val="00615652"/>
    <w:rsid w:val="0061579F"/>
    <w:rsid w:val="00615964"/>
    <w:rsid w:val="00630C50"/>
    <w:rsid w:val="006352B9"/>
    <w:rsid w:val="00640280"/>
    <w:rsid w:val="006408E8"/>
    <w:rsid w:val="00667DA2"/>
    <w:rsid w:val="00674F3E"/>
    <w:rsid w:val="006816B4"/>
    <w:rsid w:val="0068317E"/>
    <w:rsid w:val="00685AF6"/>
    <w:rsid w:val="006977A7"/>
    <w:rsid w:val="006B02BA"/>
    <w:rsid w:val="006B5BDB"/>
    <w:rsid w:val="006B648A"/>
    <w:rsid w:val="006D0579"/>
    <w:rsid w:val="006E2601"/>
    <w:rsid w:val="006E2D7C"/>
    <w:rsid w:val="006E7DF6"/>
    <w:rsid w:val="006F0696"/>
    <w:rsid w:val="007056FA"/>
    <w:rsid w:val="00711F34"/>
    <w:rsid w:val="007229FB"/>
    <w:rsid w:val="00727FE9"/>
    <w:rsid w:val="00733BB3"/>
    <w:rsid w:val="0073451F"/>
    <w:rsid w:val="00744C91"/>
    <w:rsid w:val="00746632"/>
    <w:rsid w:val="00750498"/>
    <w:rsid w:val="00751664"/>
    <w:rsid w:val="00751D8A"/>
    <w:rsid w:val="00753763"/>
    <w:rsid w:val="0075520E"/>
    <w:rsid w:val="0076029A"/>
    <w:rsid w:val="00766F3E"/>
    <w:rsid w:val="007706C9"/>
    <w:rsid w:val="0077421D"/>
    <w:rsid w:val="00781892"/>
    <w:rsid w:val="00781D72"/>
    <w:rsid w:val="00791B73"/>
    <w:rsid w:val="00791D8C"/>
    <w:rsid w:val="00794D15"/>
    <w:rsid w:val="00795A5C"/>
    <w:rsid w:val="007A1E92"/>
    <w:rsid w:val="007A747E"/>
    <w:rsid w:val="007B27C9"/>
    <w:rsid w:val="007D110B"/>
    <w:rsid w:val="007D35EC"/>
    <w:rsid w:val="007D579F"/>
    <w:rsid w:val="007E17F4"/>
    <w:rsid w:val="007E212B"/>
    <w:rsid w:val="007E457A"/>
    <w:rsid w:val="007F009D"/>
    <w:rsid w:val="007F7969"/>
    <w:rsid w:val="008369B1"/>
    <w:rsid w:val="0084389A"/>
    <w:rsid w:val="0085239B"/>
    <w:rsid w:val="008602A5"/>
    <w:rsid w:val="00866F6C"/>
    <w:rsid w:val="0087002F"/>
    <w:rsid w:val="008765E2"/>
    <w:rsid w:val="008821C7"/>
    <w:rsid w:val="00885420"/>
    <w:rsid w:val="008865F7"/>
    <w:rsid w:val="00886BF4"/>
    <w:rsid w:val="00887498"/>
    <w:rsid w:val="008879EB"/>
    <w:rsid w:val="008A2CB7"/>
    <w:rsid w:val="008B354B"/>
    <w:rsid w:val="008B3F12"/>
    <w:rsid w:val="008B717E"/>
    <w:rsid w:val="008C5806"/>
    <w:rsid w:val="008E0FAD"/>
    <w:rsid w:val="008E420E"/>
    <w:rsid w:val="008E5B63"/>
    <w:rsid w:val="009015D4"/>
    <w:rsid w:val="00907680"/>
    <w:rsid w:val="009175D4"/>
    <w:rsid w:val="00922D79"/>
    <w:rsid w:val="00930B88"/>
    <w:rsid w:val="0094469B"/>
    <w:rsid w:val="00947E79"/>
    <w:rsid w:val="00956612"/>
    <w:rsid w:val="00970B73"/>
    <w:rsid w:val="00972770"/>
    <w:rsid w:val="00982C9E"/>
    <w:rsid w:val="009909C2"/>
    <w:rsid w:val="00990E9D"/>
    <w:rsid w:val="009A1672"/>
    <w:rsid w:val="009A17DB"/>
    <w:rsid w:val="009A3060"/>
    <w:rsid w:val="009A60F7"/>
    <w:rsid w:val="009C5EAE"/>
    <w:rsid w:val="009C76A6"/>
    <w:rsid w:val="009E5210"/>
    <w:rsid w:val="00A00775"/>
    <w:rsid w:val="00A05F43"/>
    <w:rsid w:val="00A10EB4"/>
    <w:rsid w:val="00A14A56"/>
    <w:rsid w:val="00A14FD6"/>
    <w:rsid w:val="00A207AA"/>
    <w:rsid w:val="00A2207B"/>
    <w:rsid w:val="00A35D9F"/>
    <w:rsid w:val="00A44E16"/>
    <w:rsid w:val="00A56D9C"/>
    <w:rsid w:val="00A57874"/>
    <w:rsid w:val="00A74D45"/>
    <w:rsid w:val="00A75EE1"/>
    <w:rsid w:val="00A7669B"/>
    <w:rsid w:val="00A94652"/>
    <w:rsid w:val="00A96B6B"/>
    <w:rsid w:val="00AA0A7A"/>
    <w:rsid w:val="00AA5599"/>
    <w:rsid w:val="00AA56FA"/>
    <w:rsid w:val="00AC2568"/>
    <w:rsid w:val="00AC5748"/>
    <w:rsid w:val="00AD01EC"/>
    <w:rsid w:val="00AD527E"/>
    <w:rsid w:val="00AD73C3"/>
    <w:rsid w:val="00AE120C"/>
    <w:rsid w:val="00AE4634"/>
    <w:rsid w:val="00AE6412"/>
    <w:rsid w:val="00AF47FE"/>
    <w:rsid w:val="00B13315"/>
    <w:rsid w:val="00B17EFC"/>
    <w:rsid w:val="00B23F30"/>
    <w:rsid w:val="00B307D9"/>
    <w:rsid w:val="00B31912"/>
    <w:rsid w:val="00B32AF8"/>
    <w:rsid w:val="00B33359"/>
    <w:rsid w:val="00B465C6"/>
    <w:rsid w:val="00B5543D"/>
    <w:rsid w:val="00B62B69"/>
    <w:rsid w:val="00B75B7E"/>
    <w:rsid w:val="00B91A82"/>
    <w:rsid w:val="00B922B4"/>
    <w:rsid w:val="00B9687A"/>
    <w:rsid w:val="00B96D17"/>
    <w:rsid w:val="00BB1A27"/>
    <w:rsid w:val="00BB2467"/>
    <w:rsid w:val="00BC076E"/>
    <w:rsid w:val="00BC305A"/>
    <w:rsid w:val="00BC45B5"/>
    <w:rsid w:val="00BC6FD6"/>
    <w:rsid w:val="00BD0C26"/>
    <w:rsid w:val="00BE0563"/>
    <w:rsid w:val="00BE2BFE"/>
    <w:rsid w:val="00BE727D"/>
    <w:rsid w:val="00BF7365"/>
    <w:rsid w:val="00C037FD"/>
    <w:rsid w:val="00C10293"/>
    <w:rsid w:val="00C14C94"/>
    <w:rsid w:val="00C14EF9"/>
    <w:rsid w:val="00C42D59"/>
    <w:rsid w:val="00C551E3"/>
    <w:rsid w:val="00C61D40"/>
    <w:rsid w:val="00C6755E"/>
    <w:rsid w:val="00C7067D"/>
    <w:rsid w:val="00C71443"/>
    <w:rsid w:val="00C75D31"/>
    <w:rsid w:val="00C96813"/>
    <w:rsid w:val="00C96A81"/>
    <w:rsid w:val="00CB4A7F"/>
    <w:rsid w:val="00CB6DBB"/>
    <w:rsid w:val="00CC0FA8"/>
    <w:rsid w:val="00CD1512"/>
    <w:rsid w:val="00D0049C"/>
    <w:rsid w:val="00D02A57"/>
    <w:rsid w:val="00D112FF"/>
    <w:rsid w:val="00D2578C"/>
    <w:rsid w:val="00D25ADC"/>
    <w:rsid w:val="00D25AFD"/>
    <w:rsid w:val="00D27177"/>
    <w:rsid w:val="00D46218"/>
    <w:rsid w:val="00D46BE3"/>
    <w:rsid w:val="00D65C3C"/>
    <w:rsid w:val="00D8315A"/>
    <w:rsid w:val="00D850AC"/>
    <w:rsid w:val="00D9614A"/>
    <w:rsid w:val="00DB00A1"/>
    <w:rsid w:val="00DB33AD"/>
    <w:rsid w:val="00DB47E2"/>
    <w:rsid w:val="00DD15B7"/>
    <w:rsid w:val="00DD6729"/>
    <w:rsid w:val="00DE20BA"/>
    <w:rsid w:val="00DE4D76"/>
    <w:rsid w:val="00DF2E4E"/>
    <w:rsid w:val="00DF466B"/>
    <w:rsid w:val="00E0047B"/>
    <w:rsid w:val="00E019DC"/>
    <w:rsid w:val="00E1521C"/>
    <w:rsid w:val="00E17F0D"/>
    <w:rsid w:val="00E474D2"/>
    <w:rsid w:val="00E614B7"/>
    <w:rsid w:val="00E64269"/>
    <w:rsid w:val="00E64CF3"/>
    <w:rsid w:val="00E660BF"/>
    <w:rsid w:val="00E676A1"/>
    <w:rsid w:val="00E765C3"/>
    <w:rsid w:val="00E815E7"/>
    <w:rsid w:val="00E87EE4"/>
    <w:rsid w:val="00E92207"/>
    <w:rsid w:val="00E9398B"/>
    <w:rsid w:val="00EA12C7"/>
    <w:rsid w:val="00EA24D2"/>
    <w:rsid w:val="00EA3C2D"/>
    <w:rsid w:val="00EA70A0"/>
    <w:rsid w:val="00EB240E"/>
    <w:rsid w:val="00EB3B8F"/>
    <w:rsid w:val="00EB441A"/>
    <w:rsid w:val="00EC0E90"/>
    <w:rsid w:val="00EC46D0"/>
    <w:rsid w:val="00EE2EB7"/>
    <w:rsid w:val="00EE5FBE"/>
    <w:rsid w:val="00EF04AF"/>
    <w:rsid w:val="00EF24A4"/>
    <w:rsid w:val="00F406DB"/>
    <w:rsid w:val="00F4154C"/>
    <w:rsid w:val="00F44C3D"/>
    <w:rsid w:val="00F53D0B"/>
    <w:rsid w:val="00F80B0C"/>
    <w:rsid w:val="00F80EC3"/>
    <w:rsid w:val="00F9207A"/>
    <w:rsid w:val="00F97924"/>
    <w:rsid w:val="00FA3660"/>
    <w:rsid w:val="00FA77F9"/>
    <w:rsid w:val="00FC495D"/>
    <w:rsid w:val="00FD010B"/>
    <w:rsid w:val="00FE2511"/>
    <w:rsid w:val="00FE25E0"/>
    <w:rsid w:val="00FE34C4"/>
    <w:rsid w:val="00FE6560"/>
    <w:rsid w:val="00FF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F109FD"/>
  <w15:chartTrackingRefBased/>
  <w15:docId w15:val="{7DCDB33B-3ABA-426A-BB7C-EE9CEAFA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90D"/>
    <w:pPr>
      <w:spacing w:after="240"/>
    </w:pPr>
    <w:rPr>
      <w:sz w:val="24"/>
      <w:szCs w:val="24"/>
    </w:rPr>
  </w:style>
  <w:style w:type="paragraph" w:styleId="Heading1">
    <w:name w:val="heading 1"/>
    <w:next w:val="Normal"/>
    <w:qFormat/>
    <w:rsid w:val="00711F34"/>
    <w:pPr>
      <w:keepNext/>
      <w:spacing w:before="720" w:after="240"/>
      <w:outlineLvl w:val="0"/>
    </w:pPr>
    <w:rPr>
      <w:rFonts w:ascii="Segoe UI" w:hAnsi="Segoe UI" w:cs="Arial"/>
      <w:b/>
      <w:bCs/>
      <w:kern w:val="32"/>
      <w:sz w:val="42"/>
      <w:szCs w:val="42"/>
    </w:rPr>
  </w:style>
  <w:style w:type="paragraph" w:styleId="Heading2">
    <w:name w:val="heading 2"/>
    <w:next w:val="Normal"/>
    <w:link w:val="Heading2Char"/>
    <w:qFormat/>
    <w:rsid w:val="002B3B38"/>
    <w:pPr>
      <w:keepNext/>
      <w:spacing w:before="480" w:after="240"/>
      <w:outlineLvl w:val="1"/>
    </w:pPr>
    <w:rPr>
      <w:rFonts w:ascii="Segoe UI" w:hAnsi="Segoe UI" w:cs="Arial"/>
      <w:b/>
      <w:bCs/>
      <w:iCs/>
      <w:sz w:val="32"/>
      <w:szCs w:val="30"/>
    </w:rPr>
  </w:style>
  <w:style w:type="paragraph" w:styleId="Heading3">
    <w:name w:val="heading 3"/>
    <w:next w:val="Normal"/>
    <w:link w:val="Heading3Char"/>
    <w:qFormat/>
    <w:rsid w:val="0087002F"/>
    <w:pPr>
      <w:keepNext/>
      <w:spacing w:before="240" w:after="60"/>
      <w:outlineLvl w:val="2"/>
    </w:pPr>
    <w:rPr>
      <w:rFonts w:ascii="Segoe UI" w:hAnsi="Segoe UI" w:cs="Arial"/>
      <w:b/>
      <w:bCs/>
      <w:sz w:val="24"/>
      <w:szCs w:val="24"/>
    </w:rPr>
  </w:style>
  <w:style w:type="paragraph" w:styleId="Heading4">
    <w:name w:val="heading 4"/>
    <w:next w:val="Normal"/>
    <w:qFormat/>
    <w:rsid w:val="00E815E7"/>
    <w:pPr>
      <w:keepNext/>
      <w:spacing w:before="240" w:after="60"/>
      <w:outlineLvl w:val="3"/>
    </w:pPr>
    <w:rPr>
      <w:rFonts w:ascii="Segoe UI" w:hAnsi="Segoe UI"/>
      <w:b/>
      <w:bCs/>
      <w:i/>
      <w:sz w:val="22"/>
      <w:szCs w:val="22"/>
    </w:rPr>
  </w:style>
  <w:style w:type="paragraph" w:styleId="Heading5">
    <w:name w:val="heading 5"/>
    <w:next w:val="Normal"/>
    <w:link w:val="Heading5Char"/>
    <w:qFormat/>
    <w:rsid w:val="00FE2511"/>
    <w:pPr>
      <w:spacing w:before="240" w:after="60"/>
      <w:outlineLvl w:val="4"/>
    </w:pPr>
    <w:rPr>
      <w:b/>
      <w:bCs/>
      <w:iCs/>
      <w:sz w:val="24"/>
      <w:szCs w:val="24"/>
    </w:rPr>
  </w:style>
  <w:style w:type="paragraph" w:styleId="Heading6">
    <w:name w:val="heading 6"/>
    <w:next w:val="Normal"/>
    <w:link w:val="Heading6Char"/>
    <w:qFormat/>
    <w:rsid w:val="003C195A"/>
    <w:pPr>
      <w:spacing w:before="240" w:after="60"/>
      <w:outlineLvl w:val="5"/>
    </w:pPr>
    <w:rPr>
      <w:bCs/>
      <w:i/>
      <w:sz w:val="24"/>
      <w:szCs w:val="24"/>
    </w:rPr>
  </w:style>
  <w:style w:type="paragraph" w:styleId="Heading7">
    <w:name w:val="heading 7"/>
    <w:next w:val="Normal"/>
    <w:link w:val="Heading7Char"/>
    <w:qFormat/>
    <w:rsid w:val="002673E2"/>
    <w:pPr>
      <w:spacing w:before="240" w:after="60"/>
      <w:outlineLvl w:val="6"/>
    </w:pPr>
    <w:rPr>
      <w:i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652"/>
    <w:pPr>
      <w:keepNext/>
      <w:keepLines/>
      <w:spacing w:before="40"/>
      <w:outlineLvl w:val="7"/>
    </w:pPr>
    <w:rPr>
      <w:rFonts w:ascii="Segoe UI Semilight" w:eastAsiaTheme="majorEastAsia" w:hAnsi="Segoe UI Semilight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936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8Char">
    <w:name w:val="Heading 8 Char"/>
    <w:basedOn w:val="DefaultParagraphFont"/>
    <w:link w:val="Heading8"/>
    <w:uiPriority w:val="9"/>
    <w:semiHidden/>
    <w:rsid w:val="00A94652"/>
    <w:rPr>
      <w:rFonts w:ascii="Segoe UI Semilight" w:eastAsiaTheme="majorEastAsia" w:hAnsi="Segoe UI Semilight" w:cstheme="majorBidi"/>
      <w:color w:val="272727" w:themeColor="text1" w:themeTint="D8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4906EA"/>
    <w:pPr>
      <w:tabs>
        <w:tab w:val="center" w:pos="4680"/>
        <w:tab w:val="right" w:pos="9360"/>
      </w:tabs>
      <w:spacing w:after="0"/>
    </w:pPr>
  </w:style>
  <w:style w:type="paragraph" w:customStyle="1" w:styleId="Report-PubAuxNameTitlePage">
    <w:name w:val="Report-Pub Aux Name Title Page"/>
    <w:basedOn w:val="Report-PubAuxOfficeTitlePage"/>
    <w:qFormat/>
    <w:rsid w:val="00F406DB"/>
    <w:rPr>
      <w:sz w:val="24"/>
      <w:szCs w:val="24"/>
    </w:rPr>
  </w:style>
  <w:style w:type="paragraph" w:customStyle="1" w:styleId="Report-PubTitle">
    <w:name w:val="Report-Pub Title"/>
    <w:next w:val="Report-PubProjectName"/>
    <w:qFormat/>
    <w:rsid w:val="001825AB"/>
    <w:pPr>
      <w:spacing w:before="480" w:after="480"/>
    </w:pPr>
    <w:rPr>
      <w:rFonts w:ascii="Segoe UI" w:hAnsi="Segoe UI"/>
      <w:b/>
      <w:sz w:val="60"/>
      <w:szCs w:val="60"/>
    </w:rPr>
  </w:style>
  <w:style w:type="paragraph" w:customStyle="1" w:styleId="Report-PubAuxText">
    <w:name w:val="Report-Pub Aux Text"/>
    <w:qFormat/>
    <w:rsid w:val="00176899"/>
    <w:pPr>
      <w:spacing w:after="240"/>
    </w:pPr>
    <w:rPr>
      <w:rFonts w:ascii="Segoe UI Semibold" w:hAnsi="Segoe UI Semibold"/>
      <w:b/>
      <w:sz w:val="32"/>
      <w:szCs w:val="32"/>
    </w:rPr>
  </w:style>
  <w:style w:type="paragraph" w:styleId="Header">
    <w:name w:val="header"/>
    <w:basedOn w:val="Normal"/>
    <w:link w:val="HeaderChar"/>
    <w:unhideWhenUsed/>
    <w:rsid w:val="00BF736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F7365"/>
    <w:rPr>
      <w:sz w:val="24"/>
      <w:szCs w:val="24"/>
    </w:rPr>
  </w:style>
  <w:style w:type="character" w:customStyle="1" w:styleId="Heading6Char">
    <w:name w:val="Heading 6 Char"/>
    <w:link w:val="Heading6"/>
    <w:rsid w:val="003C195A"/>
    <w:rPr>
      <w:bCs/>
      <w:i/>
      <w:sz w:val="24"/>
      <w:szCs w:val="24"/>
    </w:rPr>
  </w:style>
  <w:style w:type="character" w:customStyle="1" w:styleId="Heading5Char">
    <w:name w:val="Heading 5 Char"/>
    <w:link w:val="Heading5"/>
    <w:rsid w:val="00FE2511"/>
    <w:rPr>
      <w:b/>
      <w:bCs/>
      <w:iCs/>
      <w:sz w:val="24"/>
      <w:szCs w:val="24"/>
    </w:rPr>
  </w:style>
  <w:style w:type="character" w:customStyle="1" w:styleId="Heading7Char">
    <w:name w:val="Heading 7 Char"/>
    <w:link w:val="Heading7"/>
    <w:rsid w:val="002673E2"/>
    <w:rPr>
      <w:i/>
      <w:sz w:val="24"/>
      <w:szCs w:val="24"/>
    </w:rPr>
  </w:style>
  <w:style w:type="paragraph" w:customStyle="1" w:styleId="HeaderRt">
    <w:name w:val="HeaderRt"/>
    <w:basedOn w:val="Normal"/>
    <w:rsid w:val="00BE0563"/>
    <w:pPr>
      <w:tabs>
        <w:tab w:val="center" w:pos="4320"/>
        <w:tab w:val="right" w:pos="8640"/>
      </w:tabs>
      <w:jc w:val="right"/>
    </w:pPr>
    <w:rPr>
      <w:rFonts w:ascii="Arial" w:hAnsi="Arial"/>
      <w:sz w:val="20"/>
      <w:szCs w:val="20"/>
    </w:rPr>
  </w:style>
  <w:style w:type="character" w:styleId="SubtleReference">
    <w:name w:val="Subtle Reference"/>
    <w:basedOn w:val="DefaultParagraphFont"/>
    <w:uiPriority w:val="31"/>
    <w:rsid w:val="003C6554"/>
    <w:rPr>
      <w:smallCaps/>
      <w:color w:val="5A5A5A" w:themeColor="text1" w:themeTint="A5"/>
    </w:rPr>
  </w:style>
  <w:style w:type="paragraph" w:customStyle="1" w:styleId="FooterRt">
    <w:name w:val="FooterRt"/>
    <w:basedOn w:val="HeaderRt"/>
    <w:rsid w:val="00EF04AF"/>
    <w:rPr>
      <w:rFonts w:ascii="Segoe UI" w:hAnsi="Segoe UI"/>
    </w:rPr>
  </w:style>
  <w:style w:type="paragraph" w:customStyle="1" w:styleId="FooterLft">
    <w:name w:val="FooterLft"/>
    <w:basedOn w:val="FooterRt"/>
    <w:rsid w:val="00387A2A"/>
    <w:pPr>
      <w:jc w:val="left"/>
    </w:pPr>
    <w:rPr>
      <w:szCs w:val="24"/>
    </w:rPr>
  </w:style>
  <w:style w:type="paragraph" w:customStyle="1" w:styleId="Report-PubAuxOfficeTitlePage">
    <w:name w:val="Report-Pub Aux Office Title Page"/>
    <w:qFormat/>
    <w:rsid w:val="00887498"/>
    <w:rPr>
      <w:rFonts w:ascii="Segoe UI" w:hAnsi="Segoe UI"/>
      <w:b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FC495D"/>
    <w:pPr>
      <w:tabs>
        <w:tab w:val="right" w:leader="dot" w:pos="8640"/>
        <w:tab w:val="right" w:pos="9270"/>
      </w:tabs>
      <w:ind w:left="720" w:hanging="720"/>
    </w:pPr>
  </w:style>
  <w:style w:type="paragraph" w:styleId="TOC2">
    <w:name w:val="toc 2"/>
    <w:next w:val="Normal"/>
    <w:autoRedefine/>
    <w:uiPriority w:val="39"/>
    <w:rsid w:val="00B62B69"/>
    <w:pPr>
      <w:tabs>
        <w:tab w:val="right" w:leader="dot" w:pos="7910"/>
      </w:tabs>
      <w:ind w:left="1080" w:hanging="720"/>
    </w:pPr>
    <w:rPr>
      <w:sz w:val="24"/>
      <w:szCs w:val="24"/>
    </w:rPr>
  </w:style>
  <w:style w:type="paragraph" w:styleId="TOC3">
    <w:name w:val="toc 3"/>
    <w:next w:val="Normal"/>
    <w:autoRedefine/>
    <w:uiPriority w:val="39"/>
    <w:rsid w:val="00B62B69"/>
    <w:pPr>
      <w:tabs>
        <w:tab w:val="right" w:leader="dot" w:pos="7910"/>
      </w:tabs>
      <w:ind w:left="720"/>
    </w:pPr>
    <w:rPr>
      <w:sz w:val="24"/>
      <w:szCs w:val="24"/>
    </w:rPr>
  </w:style>
  <w:style w:type="paragraph" w:styleId="TOC4">
    <w:name w:val="toc 4"/>
    <w:next w:val="Normal"/>
    <w:autoRedefine/>
    <w:uiPriority w:val="39"/>
    <w:rsid w:val="00B62B69"/>
    <w:pPr>
      <w:tabs>
        <w:tab w:val="right" w:leader="dot" w:pos="7910"/>
      </w:tabs>
      <w:ind w:left="1080"/>
    </w:pPr>
    <w:rPr>
      <w:sz w:val="24"/>
      <w:szCs w:val="24"/>
    </w:rPr>
  </w:style>
  <w:style w:type="paragraph" w:styleId="TOC5">
    <w:name w:val="toc 5"/>
    <w:next w:val="Normal"/>
    <w:autoRedefine/>
    <w:uiPriority w:val="39"/>
    <w:rsid w:val="00EA12C7"/>
    <w:pPr>
      <w:tabs>
        <w:tab w:val="right" w:leader="dot" w:pos="7910"/>
      </w:tabs>
      <w:ind w:left="1440"/>
    </w:pPr>
    <w:rPr>
      <w:rFonts w:ascii="Garamond" w:hAnsi="Garamond"/>
      <w:sz w:val="24"/>
      <w:szCs w:val="24"/>
    </w:rPr>
  </w:style>
  <w:style w:type="character" w:styleId="Hyperlink">
    <w:name w:val="Hyperlink"/>
    <w:uiPriority w:val="99"/>
    <w:rsid w:val="00AC2568"/>
    <w:rPr>
      <w:rFonts w:ascii="Times New Roman" w:hAnsi="Times New Roman"/>
      <w:color w:val="0000FF"/>
      <w:sz w:val="24"/>
      <w:u w:val="single"/>
    </w:rPr>
  </w:style>
  <w:style w:type="table" w:styleId="TableGridLight">
    <w:name w:val="Grid Table Light"/>
    <w:basedOn w:val="TableNormal"/>
    <w:uiPriority w:val="40"/>
    <w:rsid w:val="00143C7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43C7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143C7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43C7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vicaption">
    <w:name w:val="vi caption"/>
    <w:basedOn w:val="Normal"/>
    <w:qFormat/>
    <w:rsid w:val="00AC2568"/>
    <w:pPr>
      <w:tabs>
        <w:tab w:val="left" w:pos="2800"/>
      </w:tabs>
      <w:spacing w:before="60"/>
    </w:pPr>
    <w:rPr>
      <w:rFonts w:ascii="Segoe UI" w:hAnsi="Segoe UI" w:cs="Segoe UI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87002F"/>
    <w:rPr>
      <w:rFonts w:ascii="Segoe UI" w:hAnsi="Segoe UI" w:cs="Arial"/>
      <w:b/>
      <w:bCs/>
      <w:sz w:val="24"/>
      <w:szCs w:val="24"/>
    </w:rPr>
  </w:style>
  <w:style w:type="paragraph" w:customStyle="1" w:styleId="Report-Footer">
    <w:name w:val="Report-Footer"/>
    <w:basedOn w:val="Normal"/>
    <w:qFormat/>
    <w:rsid w:val="00C42D59"/>
    <w:pPr>
      <w:tabs>
        <w:tab w:val="right" w:pos="10080"/>
      </w:tabs>
      <w:spacing w:after="0"/>
    </w:pPr>
    <w:rPr>
      <w:rFonts w:ascii="Segoe UI" w:hAnsi="Segoe UI" w:cs="Arial"/>
      <w:sz w:val="20"/>
      <w:szCs w:val="20"/>
    </w:rPr>
  </w:style>
  <w:style w:type="paragraph" w:customStyle="1" w:styleId="PreparedBy">
    <w:name w:val="Prepared By"/>
    <w:basedOn w:val="Normal"/>
    <w:qFormat/>
    <w:rsid w:val="005E458D"/>
    <w:pPr>
      <w:spacing w:before="480"/>
    </w:pPr>
    <w:rPr>
      <w:rFonts w:ascii="Segoe UI" w:hAnsi="Segoe UI"/>
      <w:bCs/>
      <w:i/>
      <w:sz w:val="22"/>
    </w:rPr>
  </w:style>
  <w:style w:type="paragraph" w:customStyle="1" w:styleId="Report-PubProjectName">
    <w:name w:val="Report-Pub Project Name"/>
    <w:next w:val="Report-PubAuxText"/>
    <w:qFormat/>
    <w:rsid w:val="002261BD"/>
    <w:pPr>
      <w:spacing w:before="480" w:after="240"/>
    </w:pPr>
    <w:rPr>
      <w:rFonts w:ascii="Segoe UI Semibold" w:hAnsi="Segoe UI Semibold" w:cs="Arial"/>
      <w:b/>
      <w:bCs/>
      <w:kern w:val="32"/>
      <w:sz w:val="42"/>
      <w:szCs w:val="42"/>
    </w:rPr>
  </w:style>
  <w:style w:type="character" w:styleId="IntenseReference">
    <w:name w:val="Intense Reference"/>
    <w:basedOn w:val="DefaultParagraphFont"/>
    <w:uiPriority w:val="32"/>
    <w:rsid w:val="003C6554"/>
    <w:rPr>
      <w:b/>
      <w:bCs/>
      <w:smallCaps/>
      <w:color w:val="5B9BD5" w:themeColor="accent1"/>
      <w:spacing w:val="5"/>
    </w:rPr>
  </w:style>
  <w:style w:type="paragraph" w:styleId="Title">
    <w:name w:val="Title"/>
    <w:basedOn w:val="Normal"/>
    <w:next w:val="Normal"/>
    <w:link w:val="TitleChar"/>
    <w:uiPriority w:val="10"/>
    <w:rsid w:val="003C6554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ooterChar">
    <w:name w:val="Footer Char"/>
    <w:basedOn w:val="DefaultParagraphFont"/>
    <w:link w:val="Footer"/>
    <w:uiPriority w:val="99"/>
    <w:rsid w:val="004906EA"/>
    <w:rPr>
      <w:sz w:val="24"/>
      <w:szCs w:val="24"/>
    </w:rPr>
  </w:style>
  <w:style w:type="paragraph" w:customStyle="1" w:styleId="vibullets">
    <w:name w:val="vi bullets"/>
    <w:basedOn w:val="Normal"/>
    <w:qFormat/>
    <w:rsid w:val="00AD01EC"/>
    <w:pPr>
      <w:numPr>
        <w:numId w:val="15"/>
      </w:numPr>
      <w:spacing w:after="160"/>
    </w:pPr>
    <w:rPr>
      <w:rFonts w:eastAsiaTheme="minorHAnsi" w:cs="Segoe UI"/>
    </w:rPr>
  </w:style>
  <w:style w:type="paragraph" w:customStyle="1" w:styleId="vibullets2ndindent">
    <w:name w:val="vi bullets 2nd indent"/>
    <w:basedOn w:val="vibullets"/>
    <w:qFormat/>
    <w:rsid w:val="002D193D"/>
    <w:pPr>
      <w:numPr>
        <w:ilvl w:val="1"/>
      </w:numPr>
    </w:pPr>
  </w:style>
  <w:style w:type="paragraph" w:customStyle="1" w:styleId="vibullets3rdindent">
    <w:name w:val="vi bullets 3rd indent"/>
    <w:basedOn w:val="vibullets2ndindent"/>
    <w:qFormat/>
    <w:rsid w:val="002D193D"/>
    <w:pPr>
      <w:numPr>
        <w:ilvl w:val="2"/>
      </w:numPr>
    </w:pPr>
  </w:style>
  <w:style w:type="paragraph" w:customStyle="1" w:styleId="vibullets4thindent">
    <w:name w:val="vi bullets 4th indent"/>
    <w:basedOn w:val="Normal"/>
    <w:qFormat/>
    <w:rsid w:val="00AD01EC"/>
    <w:pPr>
      <w:numPr>
        <w:ilvl w:val="3"/>
        <w:numId w:val="15"/>
      </w:numPr>
      <w:spacing w:after="160"/>
    </w:pPr>
    <w:rPr>
      <w:rFonts w:eastAsiaTheme="minorHAnsi" w:cs="Segoe UI"/>
    </w:rPr>
  </w:style>
  <w:style w:type="paragraph" w:customStyle="1" w:styleId="VICaptionsSeqoeUIRegular10">
    <w:name w:val="VI Captions Seqoe UI Regular 10"/>
    <w:aliases w:val="12 pt above"/>
    <w:basedOn w:val="Normal"/>
    <w:qFormat/>
    <w:rsid w:val="002D193D"/>
    <w:pPr>
      <w:tabs>
        <w:tab w:val="left" w:pos="2800"/>
      </w:tabs>
      <w:spacing w:before="240" w:after="360"/>
    </w:pPr>
    <w:rPr>
      <w:rFonts w:ascii="Segoe UI" w:hAnsi="Segoe UI" w:cs="Segoe UI"/>
      <w:sz w:val="20"/>
      <w:szCs w:val="20"/>
    </w:rPr>
  </w:style>
  <w:style w:type="paragraph" w:customStyle="1" w:styleId="VIContentsFiguresTableSegoeUIBold15">
    <w:name w:val="VI Contents Figures Table Segoe UI Bold 15"/>
    <w:basedOn w:val="Heading2"/>
    <w:qFormat/>
    <w:rsid w:val="002D193D"/>
    <w:pPr>
      <w:ind w:left="-720"/>
    </w:pPr>
    <w:rPr>
      <w:sz w:val="30"/>
    </w:rPr>
  </w:style>
  <w:style w:type="character" w:customStyle="1" w:styleId="VIContentsTitleStyleSegoeUIBold22">
    <w:name w:val="VI Contents Title Style Segoe UI Bold 22"/>
    <w:basedOn w:val="DefaultParagraphFont"/>
    <w:rsid w:val="002D193D"/>
    <w:rPr>
      <w:rFonts w:ascii="Segoe UI" w:hAnsi="Segoe UI"/>
      <w:b/>
      <w:bCs/>
      <w:sz w:val="44"/>
    </w:rPr>
  </w:style>
  <w:style w:type="paragraph" w:customStyle="1" w:styleId="VICoverAuxiliaryTextSegoeUIBold16">
    <w:name w:val="VI Cover Auxiliary Text Segoe UI Bold 16"/>
    <w:basedOn w:val="Normal"/>
    <w:rsid w:val="002D193D"/>
    <w:rPr>
      <w:rFonts w:ascii="Segoe UI" w:hAnsi="Segoe UI"/>
      <w:b/>
      <w:sz w:val="32"/>
      <w:szCs w:val="32"/>
    </w:rPr>
  </w:style>
  <w:style w:type="paragraph" w:customStyle="1" w:styleId="VICoverNameReportSegoeUIBold30">
    <w:name w:val="VI Cover Name Report Segoe UI Bold 30"/>
    <w:basedOn w:val="Normal"/>
    <w:rsid w:val="002D193D"/>
    <w:rPr>
      <w:rFonts w:ascii="Segoe UI" w:hAnsi="Segoe UI"/>
      <w:b/>
      <w:sz w:val="60"/>
      <w:szCs w:val="60"/>
    </w:rPr>
  </w:style>
  <w:style w:type="paragraph" w:customStyle="1" w:styleId="VIFigureTitleSegoeUIRegular12">
    <w:name w:val="VI Figure Title Segoe UI Regular 12"/>
    <w:basedOn w:val="Normal"/>
    <w:qFormat/>
    <w:rsid w:val="002D193D"/>
    <w:pPr>
      <w:spacing w:before="240"/>
    </w:pPr>
    <w:rPr>
      <w:rFonts w:ascii="Segoe UI" w:hAnsi="Segoe UI" w:cs="Segoe UI"/>
    </w:rPr>
  </w:style>
  <w:style w:type="paragraph" w:customStyle="1" w:styleId="vifootnotes">
    <w:name w:val="vi footnotes"/>
    <w:basedOn w:val="VICaptionsSeqoeUIRegular10"/>
    <w:qFormat/>
    <w:rsid w:val="002D193D"/>
    <w:rPr>
      <w:sz w:val="18"/>
      <w:szCs w:val="16"/>
    </w:rPr>
  </w:style>
  <w:style w:type="paragraph" w:customStyle="1" w:styleId="viheader1notintoc">
    <w:name w:val="vi header 1 not in toc"/>
    <w:basedOn w:val="Heading1"/>
    <w:qFormat/>
    <w:rsid w:val="002D193D"/>
  </w:style>
  <w:style w:type="paragraph" w:customStyle="1" w:styleId="vinumerals">
    <w:name w:val="vi numerals"/>
    <w:basedOn w:val="Normal"/>
    <w:qFormat/>
    <w:rsid w:val="00AD01EC"/>
    <w:pPr>
      <w:numPr>
        <w:numId w:val="19"/>
      </w:numPr>
      <w:tabs>
        <w:tab w:val="left" w:pos="720"/>
        <w:tab w:val="left" w:pos="1440"/>
        <w:tab w:val="left" w:pos="2384"/>
      </w:tabs>
      <w:spacing w:line="276" w:lineRule="auto"/>
      <w:ind w:right="630"/>
    </w:pPr>
    <w:rPr>
      <w:rFonts w:eastAsiaTheme="minorHAnsi" w:cs="Segoe UI"/>
      <w:szCs w:val="20"/>
    </w:rPr>
  </w:style>
  <w:style w:type="paragraph" w:customStyle="1" w:styleId="vinumerals2ndindent">
    <w:name w:val="vi numerals 2nd indent"/>
    <w:basedOn w:val="vinumerals"/>
    <w:qFormat/>
    <w:rsid w:val="002D193D"/>
    <w:pPr>
      <w:numPr>
        <w:ilvl w:val="1"/>
      </w:numPr>
    </w:pPr>
  </w:style>
  <w:style w:type="paragraph" w:customStyle="1" w:styleId="vinumerals3rdindent">
    <w:name w:val="vi numerals 3rd indent"/>
    <w:basedOn w:val="vinumerals2ndindent"/>
    <w:qFormat/>
    <w:rsid w:val="002D193D"/>
    <w:pPr>
      <w:numPr>
        <w:ilvl w:val="2"/>
      </w:numPr>
    </w:pPr>
  </w:style>
  <w:style w:type="paragraph" w:customStyle="1" w:styleId="vinumerals4thindent">
    <w:name w:val="vi numerals 4th indent"/>
    <w:basedOn w:val="vinumerals3rdindent"/>
    <w:qFormat/>
    <w:rsid w:val="002D193D"/>
    <w:pPr>
      <w:numPr>
        <w:ilvl w:val="3"/>
      </w:numPr>
    </w:pPr>
  </w:style>
  <w:style w:type="paragraph" w:customStyle="1" w:styleId="vireferences">
    <w:name w:val="vi references"/>
    <w:basedOn w:val="Normal"/>
    <w:qFormat/>
    <w:rsid w:val="00AD01EC"/>
    <w:pPr>
      <w:ind w:left="270" w:hanging="270"/>
    </w:pPr>
  </w:style>
  <w:style w:type="paragraph" w:customStyle="1" w:styleId="VITableHeaderSegoeUISemibold12ptBold">
    <w:name w:val="VI Table Header Segoe UI Semibold 12 pt Bold"/>
    <w:basedOn w:val="Normal"/>
    <w:qFormat/>
    <w:rsid w:val="00AC2568"/>
    <w:pPr>
      <w:tabs>
        <w:tab w:val="left" w:pos="2800"/>
      </w:tabs>
      <w:spacing w:after="0"/>
    </w:pPr>
    <w:rPr>
      <w:rFonts w:ascii="Segoe UI Semibold" w:hAnsi="Segoe UI Semibold" w:cs="Segoe UI Semibold"/>
      <w:szCs w:val="20"/>
    </w:rPr>
  </w:style>
  <w:style w:type="paragraph" w:customStyle="1" w:styleId="ViTableTextSegoeUIRegular10">
    <w:name w:val="Vi Table Text Segoe UI Regular 10"/>
    <w:basedOn w:val="Normal"/>
    <w:qFormat/>
    <w:rsid w:val="00FC495D"/>
    <w:pPr>
      <w:tabs>
        <w:tab w:val="left" w:pos="2800"/>
      </w:tabs>
      <w:spacing w:after="0"/>
    </w:pPr>
    <w:rPr>
      <w:rFonts w:ascii="Segoe UI" w:hAnsi="Segoe UI" w:cs="Segoe UI"/>
      <w:sz w:val="20"/>
    </w:rPr>
  </w:style>
  <w:style w:type="paragraph" w:customStyle="1" w:styleId="VITableTitleSegoeUI12regular">
    <w:name w:val="VI Table Title Segoe UI 12 regular"/>
    <w:basedOn w:val="Normal"/>
    <w:qFormat/>
    <w:rsid w:val="002D193D"/>
    <w:rPr>
      <w:rFonts w:ascii="Segoe UI" w:hAnsi="Segoe UI" w:cs="Segoe UI"/>
    </w:rPr>
  </w:style>
  <w:style w:type="paragraph" w:customStyle="1" w:styleId="Normalaftertable">
    <w:name w:val="Normal after table"/>
    <w:basedOn w:val="Normal"/>
    <w:qFormat/>
    <w:rsid w:val="00AC2568"/>
    <w:pPr>
      <w:tabs>
        <w:tab w:val="left" w:pos="2800"/>
      </w:tabs>
      <w:spacing w:before="240"/>
    </w:pPr>
  </w:style>
  <w:style w:type="character" w:styleId="CommentReference">
    <w:name w:val="annotation reference"/>
    <w:basedOn w:val="DefaultParagraphFont"/>
    <w:uiPriority w:val="99"/>
    <w:semiHidden/>
    <w:unhideWhenUsed/>
    <w:rsid w:val="008E42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E42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E420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42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420E"/>
    <w:rPr>
      <w:b/>
      <w:bCs/>
    </w:rPr>
  </w:style>
  <w:style w:type="character" w:customStyle="1" w:styleId="Heading2Char">
    <w:name w:val="Heading 2 Char"/>
    <w:basedOn w:val="DefaultParagraphFont"/>
    <w:link w:val="Heading2"/>
    <w:rsid w:val="002C27DC"/>
    <w:rPr>
      <w:rFonts w:ascii="Segoe UI" w:hAnsi="Segoe UI" w:cs="Arial"/>
      <w:b/>
      <w:bCs/>
      <w:iCs/>
      <w:sz w:val="32"/>
      <w:szCs w:val="30"/>
    </w:rPr>
  </w:style>
  <w:style w:type="character" w:styleId="UnresolvedMention">
    <w:name w:val="Unresolved Mention"/>
    <w:basedOn w:val="DefaultParagraphFont"/>
    <w:uiPriority w:val="99"/>
    <w:rsid w:val="005C34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rsid w:val="000C4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microsoft.com/office/2016/09/relationships/commentsIds" Target="commentsIds.xm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https://icfonline.sharepoint.com/:f:/r/sites/EP/USBR_2021LTO/Public%20Draft%20Alternatives/Appendix%20J.%20Spring%20Delta%20Outflow%20Attachments/J.%20SpringDeltaOutflow%20Hennessy%20and%20Burris%20-%20DECIDED_AGAINST/Data%20and%20Code?csf=1&amp;web=1&amp;e=TNxISv" TargetMode="External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microsoft.com/office/2011/relationships/commentsExtended" Target="commentsExtended.xml"/><Relationship Id="rId25" Type="http://schemas.openxmlformats.org/officeDocument/2006/relationships/image" Target="media/image2.jpeg"/><Relationship Id="rId33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comments" Target="comments.xml"/><Relationship Id="rId20" Type="http://schemas.openxmlformats.org/officeDocument/2006/relationships/hyperlink" Target="http://www.wildlife.ca.gov/Conservation/Delta/Zooplankton-Study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icfonline.sharepoint.com/:f:/r/sites/EP/USBR_2021LTO/Public%20Draft%20Alternatives/Appendix%20J.%20Spring%20Delta%20Outflow%20Attachments/J.%20SpringDeltaOutflow%20Hennessy%20and%20Burris%20-%20DECIDED_AGAINST/Data%20and%20Code?csf=1&amp;web=1&amp;e=TNxISv" TargetMode="External"/><Relationship Id="rId32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://www.water.ca.gov/dayflow/output/" TargetMode="External"/><Relationship Id="rId23" Type="http://schemas.openxmlformats.org/officeDocument/2006/relationships/hyperlink" Target="https://icfonline.sharepoint.com/:f:/r/sites/EP/USBR_2021LTO/Public%20Draft%20Alternatives/Appendix%20J.%20Spring%20Delta%20Outflow%20Attachments/J.%20SpringDeltaOutflow%20Hennessy%20and%20Burris%20-%20DECIDED_AGAINST/Data%20and%20Code?csf=1&amp;web=1&amp;e=TNxISv" TargetMode="External"/><Relationship Id="rId28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microsoft.com/office/2018/08/relationships/commentsExtensible" Target="commentsExtensible.xml"/><Relationship Id="rId31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wildlife.ca.gov/Conservation/Delta/Zooplankton-Study" TargetMode="External"/><Relationship Id="rId22" Type="http://schemas.openxmlformats.org/officeDocument/2006/relationships/hyperlink" Target="http://www.water.ca.gov/dayflow/output/" TargetMode="External"/><Relationship Id="rId27" Type="http://schemas.openxmlformats.org/officeDocument/2006/relationships/header" Target="header3.xml"/><Relationship Id="rId30" Type="http://schemas.openxmlformats.org/officeDocument/2006/relationships/header" Target="header4.xml"/><Relationship Id="rId8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gillesp\Desktop\1SandWTitleP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63F91F8A2C934FA4DE40F180C806EC" ma:contentTypeVersion="9" ma:contentTypeDescription="Create a new document." ma:contentTypeScope="" ma:versionID="ea464daaa48e87b81923bb7b9fa67464">
  <xsd:schema xmlns:xsd="http://www.w3.org/2001/XMLSchema" xmlns:xs="http://www.w3.org/2001/XMLSchema" xmlns:p="http://schemas.microsoft.com/office/2006/metadata/properties" xmlns:ns2="1ff7fdbc-33fd-4ea8-a1cf-7d6a075e8d54" xmlns:ns3="28c3c623-eb6a-4da6-a75a-2e4cef8767a6" xmlns:ns4="fa6a9aea-fb0f-4ddd-aff8-712634b7d5fe" targetNamespace="http://schemas.microsoft.com/office/2006/metadata/properties" ma:root="true" ma:fieldsID="ac9dc11e47f0ce61e6c810f4481ad6ed" ns2:_="" ns3:_="" ns4:_="">
    <xsd:import namespace="1ff7fdbc-33fd-4ea8-a1cf-7d6a075e8d54"/>
    <xsd:import namespace="28c3c623-eb6a-4da6-a75a-2e4cef8767a6"/>
    <xsd:import namespace="fa6a9aea-fb0f-4ddd-aff8-712634b7d5f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4:TaxCatchAll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f7fdbc-33fd-4ea8-a1cf-7d6a075e8d5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3c623-eb6a-4da6-a75a-2e4cef8767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6856f2ee-118d-42e8-91de-064c9a66b6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a9aea-fb0f-4ddd-aff8-712634b7d5f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afac7f65-c326-4ffb-8eea-2ae61bd260ac}" ma:internalName="TaxCatchAll" ma:showField="CatchAllData" ma:web="1ff7fdbc-33fd-4ea8-a1cf-7d6a075e8d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1ff7fdbc-33fd-4ea8-a1cf-7d6a075e8d54">J4VZEKYA3FRV-211712470-1293</_dlc_DocId>
    <_dlc_DocIdUrl xmlns="1ff7fdbc-33fd-4ea8-a1cf-7d6a075e8d54">
      <Url>https://icfonline.sharepoint.com/sites/EP/USBR_2021LTO/_layouts/15/DocIdRedir.aspx?ID=J4VZEKYA3FRV-211712470-1293</Url>
      <Description>J4VZEKYA3FRV-211712470-1293</Description>
    </_dlc_DocIdUrl>
    <lcf76f155ced4ddcb4097134ff3c332f xmlns="28c3c623-eb6a-4da6-a75a-2e4cef8767a6">
      <Terms xmlns="http://schemas.microsoft.com/office/infopath/2007/PartnerControls"/>
    </lcf76f155ced4ddcb4097134ff3c332f>
    <TaxCatchAll xmlns="fa6a9aea-fb0f-4ddd-aff8-712634b7d5fe" xsi:nil="true"/>
  </documentManagement>
</p:properties>
</file>

<file path=customXml/itemProps1.xml><?xml version="1.0" encoding="utf-8"?>
<ds:datastoreItem xmlns:ds="http://schemas.openxmlformats.org/officeDocument/2006/customXml" ds:itemID="{69755B98-2808-46E5-B57E-B62B41DB948F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EA89F9B0-271B-4001-8596-66E5874DD8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9A5BF3-026D-124C-B406-402177F81AE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F00F384-B019-4100-B0E0-6518DE43B7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f7fdbc-33fd-4ea8-a1cf-7d6a075e8d54"/>
    <ds:schemaRef ds:uri="28c3c623-eb6a-4da6-a75a-2e4cef8767a6"/>
    <ds:schemaRef ds:uri="fa6a9aea-fb0f-4ddd-aff8-712634b7d5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0862D60-4EEF-4914-ADD7-CCACA3E861AC}">
  <ds:schemaRefs>
    <ds:schemaRef ds:uri="http://www.w3.org/XML/1998/namespace"/>
    <ds:schemaRef ds:uri="http://purl.org/dc/dcmitype/"/>
    <ds:schemaRef ds:uri="http://schemas.microsoft.com/office/2006/metadata/properties"/>
    <ds:schemaRef ds:uri="http://purl.org/dc/terms/"/>
    <ds:schemaRef ds:uri="1ff7fdbc-33fd-4ea8-a1cf-7d6a075e8d54"/>
    <ds:schemaRef ds:uri="fa6a9aea-fb0f-4ddd-aff8-712634b7d5fe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28c3c623-eb6a-4da6-a75a-2e4cef8767a6"/>
  </ds:schemaRefs>
</ds:datastoreItem>
</file>

<file path=docMetadata/LabelInfo.xml><?xml version="1.0" encoding="utf-8"?>
<clbl:labelList xmlns:clbl="http://schemas.microsoft.com/office/2020/mipLabelMetadata">
  <clbl:label id="{cf90b97b-be46-4a00-9700-81ce4ff1b7f6}" enabled="0" method="" siteId="{cf90b97b-be46-4a00-9700-81ce4ff1b7f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1SandWTitlePg.dot</Template>
  <TotalTime>1</TotalTime>
  <Pages>6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Bureau of Reclamation</Company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Patty Gillespie</dc:creator>
  <cp:keywords/>
  <dc:description/>
  <cp:lastModifiedBy>Manugian, Suzanne</cp:lastModifiedBy>
  <cp:revision>2</cp:revision>
  <cp:lastPrinted>2019-10-29T21:57:00Z</cp:lastPrinted>
  <dcterms:created xsi:type="dcterms:W3CDTF">2023-07-26T21:42:00Z</dcterms:created>
  <dcterms:modified xsi:type="dcterms:W3CDTF">2023-07-26T21:42:00Z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0x0101008063F91F8A2C934FA4DE40F180C806EC</vt:lpwstr>
  </property>
  <property fmtid="{D5CDD505-2E9C-101B-9397-08002B2CF9AE}" pid="3" name="_dlc_DocIdItemGuid">
    <vt:lpwstr>a0361145-552a-4080-9420-ccb353da8e53</vt:lpwstr>
  </property>
  <property fmtid="{D5CDD505-2E9C-101B-9397-08002B2CF9AE}" pid="4" name="MediaServiceImageTags">
    <vt:lpwstr/>
  </property>
</Properties>
</file>