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**Contact Us**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**Admissions**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Email: munmed@mun.ca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Phone: 709-864-6328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Fax: 709-864-6365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**CaRMS (Canadian Resident Matching Service)**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Email: admissions@carms.ca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Phone: 1-855-633-9880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**Human Resources**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Email: hrmed@mun.ca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Phone: 709-864-6414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Fax: 709-864-6285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**Graduate Studies**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Email: rgs@mun.ca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Phone: 709-864-6337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Fax: 709-864-6354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**Postgraduate Medical Education**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Email: pgme@mun.ca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Phone: 709-864-6331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Fax: 709-864-6361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**Undergraduate Medical Education**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Email: ugme@med.mun.ca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Phone: 709-864-8463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Fax: 709-864-6362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**Learner Well-Being and Success**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Email: lws@mun.ca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Phone: 709-864-6333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Fax: 709-864-6360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**Communications and Media Relations**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Virginia Middleton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Email: vmiddleton@mun.ca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Phone: 709-864-6363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Cell: 709-725-8157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**Development Office**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Kim Byrne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Email: kim.byrne@mun.ca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Phone: 709-864-2163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**Communications and Media Relations**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Kelly Foss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Email: kfoss@mun.ca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Phone: 709-864-6358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Cell: 709-699-3788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**The Office of Professional Development**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Email: pdmed@mun.ca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Phone: 709-864-3358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Fax: 709-864-4997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**Clinical Skills Assessment Training Program**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C/O Western Memorial Regional Hospital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PO Box 2005, Corner Brook, A2H 6J7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Email: csat@swgc.mun.ca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**Centre for Collaborative Health Professional Education**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Email: cchpe@mun.ca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Phone: 709-777-6912 or 709-777-8809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Fax: 709-777-6576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**Policy Analyst**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Email: medpolicyanalyst@mun.ca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Phone: 709-864-6085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**Website Content**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Email: website@med.mun.ca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