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kvrzxqmqu97" w:id="0"/>
      <w:bookmarkEnd w:id="0"/>
      <w:r w:rsidDel="00000000" w:rsidR="00000000" w:rsidRPr="00000000">
        <w:rPr>
          <w:rtl w:val="0"/>
        </w:rPr>
        <w:t xml:space="preserve">Faculty Description</w:t>
      </w:r>
    </w:p>
    <w:p w:rsidR="00000000" w:rsidDel="00000000" w:rsidP="00000000" w:rsidRDefault="00000000" w:rsidRPr="00000000" w14:paraId="00000002">
      <w:pPr>
        <w:rPr/>
      </w:pPr>
      <w:r w:rsidDel="00000000" w:rsidR="00000000" w:rsidRPr="00000000">
        <w:rPr>
          <w:rtl w:val="0"/>
        </w:rPr>
        <w:t xml:space="preserve">The Faculty of Science encompasses nine academic departments: Biochemistry, Biology, Chemistry, Computer Science, Earth Sciences, Mathematics and Statistics, Ocean Sciences, Physics and Physical Oceanography, and Psychology. Departments offer programs leading to general and honours degrees. A number of specialized and joint programs are also offered, as well as Bachelor of Science degree programs delivered by the Departments of Geography and Economics. Selected students can complete the first two years of Acadia University's Bachelor of Science in Nutrition (Dietetics option) at Memorial University of Newfoundland. In addition to educational programs, research is a most important aspect of the Faculty of Science. As such, the Faculty is in a position to generate new knowledge by the pursuit of high-quality research and to foster economic development through cooperative research and technology transfer with the private sector. The Faculty of Science is the scientific training ground for all undergraduates at the University. Memorial University of Newfoundland's science graduates are in demand by science-based industries throughout the country. Our Faculty excels in research and in its commitment to effective teaching and delivery of quality educational programs.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Additional information regarding the Faculty of Science is available at </w:t>
      </w:r>
      <w:hyperlink r:id="rId6">
        <w:r w:rsidDel="00000000" w:rsidR="00000000" w:rsidRPr="00000000">
          <w:rPr>
            <w:color w:val="1155cc"/>
            <w:u w:val="single"/>
            <w:rtl w:val="0"/>
          </w:rPr>
          <w:t xml:space="preserve">www.mun.ca/science</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Information regarding the Centre for Earth Resources Research (CERR) and the Ocean Sciences Centre (OSC) is available at </w:t>
      </w:r>
      <w:hyperlink r:id="rId7">
        <w:r w:rsidDel="00000000" w:rsidR="00000000" w:rsidRPr="00000000">
          <w:rPr>
            <w:color w:val="1155cc"/>
            <w:u w:val="single"/>
            <w:rtl w:val="0"/>
          </w:rPr>
          <w:t xml:space="preserve">www.mun.ca/earthsciences</w:t>
        </w:r>
      </w:hyperlink>
      <w:r w:rsidDel="00000000" w:rsidR="00000000" w:rsidRPr="00000000">
        <w:rPr>
          <w:rtl w:val="0"/>
        </w:rPr>
        <w:t xml:space="preserve"> and </w:t>
      </w:r>
      <w:hyperlink r:id="rId8">
        <w:r w:rsidDel="00000000" w:rsidR="00000000" w:rsidRPr="00000000">
          <w:rPr>
            <w:color w:val="1155cc"/>
            <w:u w:val="single"/>
            <w:rtl w:val="0"/>
          </w:rPr>
          <w:t xml:space="preserve">www.mun.ca/osc</w:t>
        </w:r>
      </w:hyperlink>
      <w:r w:rsidDel="00000000" w:rsidR="00000000" w:rsidRPr="00000000">
        <w:rPr>
          <w:rtl w:val="0"/>
        </w:rPr>
        <w:t xml:space="preserve">, respectively.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information regarding fees and charges, see the Financial and Administrative Services website at </w:t>
      </w:r>
      <w:hyperlink r:id="rId9">
        <w:r w:rsidDel="00000000" w:rsidR="00000000" w:rsidRPr="00000000">
          <w:rPr>
            <w:color w:val="1155cc"/>
            <w:u w:val="single"/>
            <w:rtl w:val="0"/>
          </w:rPr>
          <w:t xml:space="preserve">www.mun.ca/finance/fees/</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information regarding scholarships, bursaries and awards, see </w:t>
      </w:r>
      <w:hyperlink r:id="rId10">
        <w:r w:rsidDel="00000000" w:rsidR="00000000" w:rsidRPr="00000000">
          <w:rPr>
            <w:color w:val="1155cc"/>
            <w:u w:val="single"/>
            <w:rtl w:val="0"/>
          </w:rPr>
          <w:t xml:space="preserve">www.mun.ca/scholarships/scholarships</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Major or a Minor consists, in part, of an approved concentration of courses in a single subject area, known respectively as the Major subject or Minor subject. These subject areas may include: Biology, Chemistry, Computer Science, Earth Sciences, Economics, Geography, Human Biosciences, Mathematics and Statistics, Ocean Sciences, Physics, or Psychology.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ln3ca36kob5" w:id="1"/>
      <w:bookmarkEnd w:id="1"/>
      <w:r w:rsidDel="00000000" w:rsidR="00000000" w:rsidRPr="00000000">
        <w:rPr>
          <w:rtl w:val="0"/>
        </w:rPr>
        <w:t xml:space="preserve">4.2 Admission</w:t>
      </w:r>
    </w:p>
    <w:p w:rsidR="00000000" w:rsidDel="00000000" w:rsidP="00000000" w:rsidRDefault="00000000" w:rsidRPr="00000000" w14:paraId="0000000F">
      <w:pPr>
        <w:pStyle w:val="Heading4"/>
        <w:rPr/>
      </w:pPr>
      <w:bookmarkStart w:colFirst="0" w:colLast="0" w:name="_gggqvb6hyl6b" w:id="2"/>
      <w:bookmarkEnd w:id="2"/>
      <w:hyperlink r:id="rId11">
        <w:r w:rsidDel="00000000" w:rsidR="00000000" w:rsidRPr="00000000">
          <w:rPr>
            <w:color w:val="1155cc"/>
            <w:u w:val="single"/>
            <w:rtl w:val="0"/>
          </w:rPr>
          <w:t xml:space="preserve">4.2.1 Admission to the General Degree of Bachelor of Science</w:t>
        </w:r>
      </w:hyperlink>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Declaration of the General Degree of Bachelor of Science may be made as part of a student’s application for admission to the University, subject to the general undergraduate requirements for admission or readmission, or by current students on the </w:t>
      </w:r>
      <w:hyperlink r:id="rId12">
        <w:r w:rsidDel="00000000" w:rsidR="00000000" w:rsidRPr="00000000">
          <w:rPr>
            <w:color w:val="1155cc"/>
            <w:u w:val="single"/>
            <w:rtl w:val="0"/>
          </w:rPr>
          <w:t xml:space="preserve">appropriate program declaration form</w:t>
        </w:r>
      </w:hyperlink>
      <w:r w:rsidDel="00000000" w:rsidR="00000000" w:rsidRPr="00000000">
        <w:rPr>
          <w:rtl w:val="0"/>
        </w:rPr>
        <w:t xml:space="preserve">, which is available at </w:t>
      </w:r>
      <w:hyperlink r:id="rId13">
        <w:r w:rsidDel="00000000" w:rsidR="00000000" w:rsidRPr="00000000">
          <w:rPr>
            <w:color w:val="1155cc"/>
            <w:u w:val="single"/>
            <w:rtl w:val="0"/>
          </w:rPr>
          <w:t xml:space="preserve">www.mun.ca/regoff/forms.php</w:t>
        </w:r>
      </w:hyperlink>
      <w:r w:rsidDel="00000000" w:rsidR="00000000" w:rsidRPr="00000000">
        <w:rPr>
          <w:rtl w:val="0"/>
        </w:rPr>
        <w:t xml:space="preserv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A student who intends to complete the General Degree of Bachelor of Science must declare one or more Majors. This declaration is made by formal application to each department which administers one of the intended Major subjects, known as the Major department(s).</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Declaration of one or more Majors may normally be made upon the successful completion of 30 credit hours in courses, which must include those courses set forth under </w:t>
      </w:r>
      <w:hyperlink r:id="rId14">
        <w:r w:rsidDel="00000000" w:rsidR="00000000" w:rsidRPr="00000000">
          <w:rPr>
            <w:color w:val="1155cc"/>
            <w:u w:val="single"/>
            <w:rtl w:val="0"/>
          </w:rPr>
          <w:t xml:space="preserve">Core Requirements and Academic Advising</w:t>
        </w:r>
      </w:hyperlink>
      <w:r w:rsidDel="00000000" w:rsidR="00000000" w:rsidRPr="00000000">
        <w:rPr>
          <w:rtl w:val="0"/>
        </w:rPr>
        <w:t xml:space="preserve">. However, additional requirements for the declaration of certain Majors may be imposed by the corresponding </w:t>
      </w:r>
      <w:hyperlink r:id="rId15">
        <w:r w:rsidDel="00000000" w:rsidR="00000000" w:rsidRPr="00000000">
          <w:rPr>
            <w:color w:val="1155cc"/>
            <w:u w:val="single"/>
            <w:rtl w:val="0"/>
          </w:rPr>
          <w:t xml:space="preserve">Program Regulations</w:t>
        </w:r>
      </w:hyperlink>
      <w:r w:rsidDel="00000000" w:rsidR="00000000" w:rsidRPr="00000000">
        <w:rPr>
          <w:rtl w:val="0"/>
        </w:rPr>
        <w:t xml:space="preserve">.</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Declaration of a Major may be made using the </w:t>
      </w:r>
      <w:hyperlink r:id="rId16">
        <w:r w:rsidDel="00000000" w:rsidR="00000000" w:rsidRPr="00000000">
          <w:rPr>
            <w:color w:val="1155cc"/>
            <w:u w:val="single"/>
            <w:rtl w:val="0"/>
          </w:rPr>
          <w:t xml:space="preserve">appropriate program declaration form</w:t>
        </w:r>
      </w:hyperlink>
      <w:r w:rsidDel="00000000" w:rsidR="00000000" w:rsidRPr="00000000">
        <w:rPr>
          <w:rtl w:val="0"/>
        </w:rPr>
        <w:t xml:space="preserve">, as described above, which is available at </w:t>
      </w:r>
      <w:hyperlink r:id="rId17">
        <w:r w:rsidDel="00000000" w:rsidR="00000000" w:rsidRPr="00000000">
          <w:rPr>
            <w:color w:val="1155cc"/>
            <w:u w:val="single"/>
            <w:rtl w:val="0"/>
          </w:rPr>
          <w:t xml:space="preserve">www.mun.ca/regoff/forms.php</w:t>
        </w:r>
      </w:hyperlink>
      <w:r w:rsidDel="00000000" w:rsidR="00000000" w:rsidRPr="00000000">
        <w:rPr>
          <w:rtl w:val="0"/>
        </w:rPr>
        <w:t xml:space="preserve">. Certain Majors may additionally or alternatively require the submission of an appropriate Departmental Application for Admission form.</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Admission to certain Major programs is limited and competitive.</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Before declaring a Major, a student is strongly encouraged to consult with each Major department and/or the Senior Faculty Advisor of the Faculty of Science.</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A student may change Majors or add an additional Major, provided acceptance has first been received to the new Major program to which application is being made.</w:t>
      </w:r>
    </w:p>
    <w:p w:rsidR="00000000" w:rsidDel="00000000" w:rsidP="00000000" w:rsidRDefault="00000000" w:rsidRPr="00000000" w14:paraId="00000017">
      <w:pPr>
        <w:rPr/>
      </w:pPr>
      <w:hyperlink r:id="rId1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8">
      <w:pPr>
        <w:rPr/>
      </w:pPr>
      <w:hyperlink r:id="rId19">
        <w:r w:rsidDel="00000000" w:rsidR="00000000" w:rsidRPr="00000000">
          <w:rPr>
            <w:color w:val="1155cc"/>
            <w:u w:val="single"/>
            <w:rtl w:val="0"/>
          </w:rPr>
          <w:t xml:space="preserve">4.2.2 Admission to the Honours Degree of Bachelor of Science</w:t>
        </w:r>
      </w:hyperlink>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A student who wishes to be admitted to an Honours program must submit an Application for Admission to Honours Program form, which is available at </w:t>
      </w:r>
      <w:hyperlink r:id="rId20">
        <w:r w:rsidDel="00000000" w:rsidR="00000000" w:rsidRPr="00000000">
          <w:rPr>
            <w:color w:val="1155cc"/>
            <w:u w:val="single"/>
            <w:rtl w:val="0"/>
          </w:rPr>
          <w:t xml:space="preserve">www.mun.ca/regoff/forms.php</w:t>
        </w:r>
      </w:hyperlink>
      <w:r w:rsidDel="00000000" w:rsidR="00000000" w:rsidRPr="00000000">
        <w:rPr>
          <w:rtl w:val="0"/>
        </w:rPr>
        <w:t xml:space="preserve">.</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This form shall be submitted to each Major department, and to the Office of the Registrar, not earlier than the first semester following the completion of 60 credit hours, and not later than the final date set for the application to graduate with the Honours Degree.</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A student must complete all of the Core Requirements before seeking admission to an Honours program.</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 student who has been awarded a General Degree of Bachelor of Science may convert it to an Honours Degree of Bachelor of Science by submitting an </w:t>
      </w:r>
      <w:hyperlink r:id="rId21">
        <w:r w:rsidDel="00000000" w:rsidR="00000000" w:rsidRPr="00000000">
          <w:rPr>
            <w:color w:val="1155cc"/>
            <w:u w:val="single"/>
            <w:rtl w:val="0"/>
          </w:rPr>
          <w:t xml:space="preserve">Application for Admission to Honours Program</w:t>
        </w:r>
      </w:hyperlink>
      <w:r w:rsidDel="00000000" w:rsidR="00000000" w:rsidRPr="00000000">
        <w:rPr>
          <w:rtl w:val="0"/>
        </w:rPr>
        <w:t xml:space="preserve"> form as described above, and by completing all of the requirements for the Honours Degree as outlined in these regulations.</w:t>
      </w:r>
    </w:p>
    <w:p w:rsidR="00000000" w:rsidDel="00000000" w:rsidP="00000000" w:rsidRDefault="00000000" w:rsidRPr="00000000" w14:paraId="0000001D">
      <w:pPr>
        <w:rPr/>
      </w:pPr>
      <w:hyperlink r:id="rId2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E">
      <w:pPr>
        <w:pStyle w:val="Heading4"/>
        <w:rPr/>
      </w:pPr>
      <w:bookmarkStart w:colFirst="0" w:colLast="0" w:name="_aqhy5g4jpnx3" w:id="3"/>
      <w:bookmarkEnd w:id="3"/>
      <w:hyperlink r:id="rId23">
        <w:r w:rsidDel="00000000" w:rsidR="00000000" w:rsidRPr="00000000">
          <w:rPr>
            <w:color w:val="1155cc"/>
            <w:u w:val="single"/>
            <w:rtl w:val="0"/>
          </w:rPr>
          <w:t xml:space="preserve">4.2.3 Admission to a Minor Program in the Faculty of Science</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Declaration of a Minor program in the Faculty of Science may be made by means of the </w:t>
      </w:r>
      <w:hyperlink r:id="rId24">
        <w:r w:rsidDel="00000000" w:rsidR="00000000" w:rsidRPr="00000000">
          <w:rPr>
            <w:color w:val="1155cc"/>
            <w:u w:val="single"/>
            <w:rtl w:val="0"/>
          </w:rPr>
          <w:t xml:space="preserve">appropriate program declaration form</w:t>
        </w:r>
      </w:hyperlink>
      <w:r w:rsidDel="00000000" w:rsidR="00000000" w:rsidRPr="00000000">
        <w:rPr>
          <w:rtl w:val="0"/>
        </w:rPr>
        <w:t xml:space="preserve">, which is available at </w:t>
      </w:r>
      <w:hyperlink r:id="rId25">
        <w:r w:rsidDel="00000000" w:rsidR="00000000" w:rsidRPr="00000000">
          <w:rPr>
            <w:color w:val="1155cc"/>
            <w:u w:val="single"/>
            <w:rtl w:val="0"/>
          </w:rPr>
          <w:t xml:space="preserve">www.mun.ca/regoff/forms.php</w:t>
        </w:r>
      </w:hyperlink>
      <w:r w:rsidDel="00000000" w:rsidR="00000000" w:rsidRPr="00000000">
        <w:rPr>
          <w:rtl w:val="0"/>
        </w:rPr>
        <w:t xml:space="preserve">. The department which administers the intended Minor subject is known as the Minor department. Admission to certain Minor programs is limited and competitive.</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un.ca/regoff/forms.php" TargetMode="External"/><Relationship Id="rId22" Type="http://schemas.openxmlformats.org/officeDocument/2006/relationships/hyperlink" Target="https://www.mun.ca/university-calendar/st-johns-campus/faculty-of-science/4/2/#outer-container" TargetMode="External"/><Relationship Id="rId21" Type="http://schemas.openxmlformats.org/officeDocument/2006/relationships/hyperlink" Target="https://www.mun.ca/regoff/forms.php" TargetMode="External"/><Relationship Id="rId24" Type="http://schemas.openxmlformats.org/officeDocument/2006/relationships/hyperlink" Target="https://www.mun.ca/regoff/forms.php" TargetMode="External"/><Relationship Id="rId23" Type="http://schemas.openxmlformats.org/officeDocument/2006/relationships/hyperlink" Target="https://www.mun.ca/university-calendar/st-johns-campus/faculty-of-science/4/2/#4.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un.ca/finance/fees/" TargetMode="External"/><Relationship Id="rId25" Type="http://schemas.openxmlformats.org/officeDocument/2006/relationships/hyperlink" Target="https://www.mun.ca/regoff/forms.php" TargetMode="External"/><Relationship Id="rId5" Type="http://schemas.openxmlformats.org/officeDocument/2006/relationships/styles" Target="styles.xml"/><Relationship Id="rId6" Type="http://schemas.openxmlformats.org/officeDocument/2006/relationships/hyperlink" Target="http://www.mun.ca/science" TargetMode="External"/><Relationship Id="rId7" Type="http://schemas.openxmlformats.org/officeDocument/2006/relationships/hyperlink" Target="https://www.mun.ca/earthsciences" TargetMode="External"/><Relationship Id="rId8" Type="http://schemas.openxmlformats.org/officeDocument/2006/relationships/hyperlink" Target="https://www.mun.ca/osc" TargetMode="External"/><Relationship Id="rId11" Type="http://schemas.openxmlformats.org/officeDocument/2006/relationships/hyperlink" Target="https://www.mun.ca/university-calendar/st-johns-campus/faculty-of-science/4/2/#4.2.1" TargetMode="External"/><Relationship Id="rId10" Type="http://schemas.openxmlformats.org/officeDocument/2006/relationships/hyperlink" Target="http://www.mun.ca/scholarships/scholarships" TargetMode="External"/><Relationship Id="rId13" Type="http://schemas.openxmlformats.org/officeDocument/2006/relationships/hyperlink" Target="https://www.mun.ca/regoff/forms.php" TargetMode="External"/><Relationship Id="rId12" Type="http://schemas.openxmlformats.org/officeDocument/2006/relationships/hyperlink" Target="https://www.mun.ca/regoff/forms.php" TargetMode="External"/><Relationship Id="rId15" Type="http://schemas.openxmlformats.org/officeDocument/2006/relationships/hyperlink" Target="https://www.mun.ca/university-calendar/st-johns-campus/faculty-of-science/11/" TargetMode="External"/><Relationship Id="rId14" Type="http://schemas.openxmlformats.org/officeDocument/2006/relationships/hyperlink" Target="https://www.mun.ca/university-calendar/st-johns-campus/faculty-of-science/4/3/" TargetMode="External"/><Relationship Id="rId17" Type="http://schemas.openxmlformats.org/officeDocument/2006/relationships/hyperlink" Target="https://www.mun.ca/regoff/forms.php" TargetMode="External"/><Relationship Id="rId16" Type="http://schemas.openxmlformats.org/officeDocument/2006/relationships/hyperlink" Target="https://www.mun.ca/regoff/forms.php" TargetMode="External"/><Relationship Id="rId19" Type="http://schemas.openxmlformats.org/officeDocument/2006/relationships/hyperlink" Target="https://www.mun.ca/university-calendar/st-johns-campus/faculty-of-science/4/2/#4.2.2" TargetMode="External"/><Relationship Id="rId18" Type="http://schemas.openxmlformats.org/officeDocument/2006/relationships/hyperlink" Target="https://www.mun.ca/university-calendar/st-johns-campus/faculty-of-science/4/2/#outer-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