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Killam Fellowship</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Killam Fellowship is a prestigious fellowship valued at $6,000 USD for one and $12,000 USD for two semesters of study at a Killam partnership institution in the United States.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Killam Fellowships Program is available to all Canadian citizen undergraduate students in good standing at four year degree granting institutions throughout Canada and the United States. Applications by students in Bachelor of Arts and in Bachelor of Science programs are welcome to apply.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application for the 2024-2025 academic year are and for more information, go to the Killam Fellowship website. Please note that the Memorial University internal deadline for student submission is December 15, 2023,  MUN's deadline to submit its nomination is January 2024.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compiled a TIPS LIST to help you complete the application and provide information on course selection and transfer credits.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Check out what Killam Fellowship 2019-20 recipient Amelia Lacey had to say about her Killam experience.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Check out what Killam Fellowship 2022-23 recipient Katherine Dibbon had to say about her Killam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 have questions about the Killam Fellowship, please contact Rhonda Byrne at the Scholarships Office by email rlbyrne@mun.ca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