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20"/>
        <w:jc w:val="center"/>
      </w:pPr>
      <w:r>
        <w:rPr>
          <w:rFonts w:ascii="Georgia" w:cs="Georgia" w:eastAsia="Georgia" w:hAnsi="Georgia"/>
          <w:b/>
          <w:bCs/>
          <w:color w:val="1B3A4B"/>
          <w:sz w:val="40"/>
          <w:szCs w:val="40"/>
        </w:rPr>
        <w:t xml:space="preserve">BRETT KING BUILDER-CONTRACTOR</w:t>
      </w:r>
    </w:p>
    <w:p>
      <w:pPr>
        <w:spacing w:after="80"/>
        <w:jc w:val="center"/>
      </w:pPr>
      <w:r>
        <w:rPr>
          <w:rFonts w:ascii="Georgia" w:cs="Georgia" w:eastAsia="Georgia" w:hAnsi="Georgia"/>
          <w:color w:val="CDA274"/>
          <w:sz w:val="28"/>
          <w:szCs w:val="28"/>
        </w:rPr>
        <w:t xml:space="preserve">——————————</w:t>
      </w:r>
    </w:p>
    <w:p>
      <w:pPr>
        <w:spacing w:after="200"/>
        <w:jc w:val="center"/>
      </w:pPr>
      <w:r>
        <w:rPr>
          <w:rFonts w:ascii="Georgia" w:cs="Georgia" w:eastAsia="Georgia" w:hAnsi="Georgia"/>
          <w:color w:val="232323"/>
          <w:sz w:val="32"/>
          <w:szCs w:val="32"/>
        </w:rPr>
        <w:t xml:space="preserve">Company Brand Voice Guide</w:t>
      </w:r>
    </w:p>
    <w:p>
      <w:pPr>
        <w:spacing w:after="80"/>
        <w:jc w:val="center"/>
      </w:pPr>
      <w:r>
        <w:rPr>
          <w:rFonts w:ascii="Georgia" w:cs="Georgia" w:eastAsia="Georgia" w:hAnsi="Georgia"/>
          <w:i/>
          <w:iCs/>
          <w:color w:val="CDA274"/>
          <w:sz w:val="24"/>
          <w:szCs w:val="24"/>
        </w:rPr>
        <w:t xml:space="preserve">"Building upon a solid foundation."</w:t>
      </w:r>
    </w:p>
    <w:p>
      <w:pPr>
        <w:spacing w:after="60"/>
        <w:jc w:val="center"/>
      </w:pPr>
      <w:r>
        <w:rPr>
          <w:rFonts w:ascii="Georgia" w:cs="Georgia" w:eastAsia="Georgia" w:hAnsi="Georgia"/>
          <w:i/>
          <w:iCs/>
          <w:color w:val="888888"/>
          <w:sz w:val="20"/>
          <w:szCs w:val="20"/>
        </w:rPr>
        <w:t xml:space="preserve">Luke 6:47-49</w:t>
      </w:r>
    </w:p>
    <w:p>
      <w:pPr>
        <w:spacing w:after="60"/>
      </w:pPr>
    </w:p>
    <w:p>
      <w:pPr>
        <w:spacing w:after="60"/>
      </w:pPr>
    </w:p>
    <w:p>
      <w:pPr>
        <w:spacing w:after="60"/>
        <w:jc w:val="center"/>
      </w:pPr>
      <w:r>
        <w:rPr>
          <w:rFonts w:ascii="Arial" w:cs="Arial" w:eastAsia="Arial" w:hAnsi="Arial"/>
          <w:color w:val="232323"/>
          <w:sz w:val="22"/>
          <w:szCs w:val="22"/>
        </w:rPr>
        <w:t xml:space="preserve">Listen — Design — Build — Repeat</w:t>
      </w:r>
    </w:p>
    <w:p>
      <w:pPr>
        <w:spacing w:after="60"/>
      </w:pPr>
    </w:p>
    <w:p>
      <w:pPr>
        <w:spacing w:after="60"/>
      </w:pPr>
    </w:p>
    <w:p>
      <w:pPr>
        <w:spacing w:after="60"/>
      </w:pPr>
    </w:p>
    <w:p>
      <w:pPr>
        <w:spacing w:after="60"/>
        <w:jc w:val="center"/>
      </w:pPr>
      <w:r>
        <w:rPr>
          <w:rFonts w:ascii="Arial" w:cs="Arial" w:eastAsia="Arial" w:hAnsi="Arial"/>
          <w:color w:val="888888"/>
          <w:sz w:val="20"/>
          <w:szCs w:val="20"/>
        </w:rPr>
        <w:t xml:space="preserve">Version 1.0  |  March 2026</w:t>
      </w:r>
    </w:p>
    <w:p>
      <w:pPr>
        <w:spacing w:after="60"/>
        <w:jc w:val="center"/>
      </w:pPr>
      <w:r>
        <w:rPr>
          <w:rFonts w:ascii="Arial" w:cs="Arial" w:eastAsia="Arial" w:hAnsi="Arial"/>
          <w:i/>
          <w:iCs/>
          <w:color w:val="888888"/>
          <w:sz w:val="18"/>
          <w:szCs w:val="18"/>
        </w:rPr>
        <w:t xml:space="preserve">For use by all BKB team members and AI communication systems</w:t>
      </w:r>
    </w:p>
    <w:p>
      <w:r>
        <w:br w:type="page"/>
      </w:r>
    </w:p>
    <w:p>
      <w:pPr>
        <w:pBdr>
          <w:bottom w:val="single" w:color="CDA274" w:sz="2" w:space="8"/>
        </w:pBdr>
        <w:spacing w:after="200" w:before="360"/>
      </w:pPr>
      <w:r>
        <w:rPr>
          <w:rFonts w:ascii="Georgia" w:cs="Georgia" w:eastAsia="Georgia" w:hAnsi="Georgia"/>
          <w:b/>
          <w:bCs/>
          <w:color w:val="1B3A4B"/>
          <w:sz w:val="32"/>
          <w:szCs w:val="32"/>
        </w:rPr>
        <w:t xml:space="preserve">Section 1: Who We Are</w:t>
      </w:r>
    </w:p>
    <w:p>
      <w:pPr>
        <w:spacing w:after="120" w:line="300"/>
      </w:pPr>
      <w:r>
        <w:rPr>
          <w:rFonts w:ascii="Arial" w:cs="Arial" w:eastAsia="Arial" w:hAnsi="Arial"/>
          <w:color w:val="232323"/>
          <w:sz w:val="21"/>
          <w:szCs w:val="21"/>
        </w:rPr>
        <w:t xml:space="preserve">Brett King Builder-Contractor is a family-owned design-build remodeling and renovation company based in Perkasie, Pennsylvania, serving Bucks County and the greater Philadelphia suburbs. We have been building since 1982.</w:t>
      </w:r>
    </w:p>
    <w:p>
      <w:pPr>
        <w:spacing w:after="120" w:line="300"/>
      </w:pPr>
      <w:r>
        <w:rPr>
          <w:rFonts w:ascii="Arial" w:cs="Arial" w:eastAsia="Arial" w:hAnsi="Arial"/>
          <w:color w:val="232323"/>
          <w:sz w:val="21"/>
          <w:szCs w:val="21"/>
        </w:rPr>
        <w:t xml:space="preserve">We specialize in high-end residential renovation, custom remodeling, historic home restoration, and additions. Our process is Listen — Design — Build — Repeat. We handle projects from initial concept through final walkthrough, acting as designer, project manager, and builder under one roof.</w:t>
      </w:r>
    </w:p>
    <w:p>
      <w:pPr>
        <w:spacing w:after="120" w:line="300"/>
      </w:pPr>
      <w:r>
        <w:rPr>
          <w:rFonts w:ascii="Arial" w:cs="Arial" w:eastAsia="Arial" w:hAnsi="Arial"/>
          <w:color w:val="232323"/>
          <w:sz w:val="21"/>
          <w:szCs w:val="21"/>
        </w:rPr>
        <w:t xml:space="preserve">We are not a production builder or a handyman service. We are craftspeople who take on a select number of projects at a time so we can give each one the attention it deserves. Our clients invest between $100K and $2M+ in projects that transform their homes, and they trust us to guide them through every decision along the way.</w:t>
      </w:r>
    </w:p>
    <w:p>
      <w:pPr>
        <w:spacing w:after="140" w:before="280"/>
      </w:pPr>
      <w:r>
        <w:rPr>
          <w:rFonts w:ascii="Georgia" w:cs="Georgia" w:eastAsia="Georgia" w:hAnsi="Georgia"/>
          <w:b/>
          <w:bCs/>
          <w:color w:val="1B3A4B"/>
          <w:sz w:val="26"/>
          <w:szCs w:val="26"/>
        </w:rPr>
        <w:t xml:space="preserve">Our Foundation</w:t>
      </w:r>
    </w:p>
    <w:p>
      <w:pPr>
        <w:spacing w:after="120" w:line="300"/>
      </w:pPr>
      <w:r>
        <w:rPr>
          <w:rFonts w:ascii="Arial" w:cs="Arial" w:eastAsia="Arial" w:hAnsi="Arial"/>
          <w:color w:val="232323"/>
          <w:sz w:val="21"/>
          <w:szCs w:val="21"/>
        </w:rPr>
        <w:t xml:space="preserve">The company was founded by Brett King in 1982. Today, Nathan King serves as majority owner and leads operations, with Brett remaining actively involved in contract review, site inspection, and project oversight. This is a true family operation with decades of institutional knowledge.</w:t>
      </w:r>
    </w:p>
    <w:p>
      <w:pPr>
        <w:spacing w:after="120" w:line="300"/>
      </w:pPr>
      <w:r>
        <w:rPr>
          <w:rFonts w:ascii="Arial" w:cs="Arial" w:eastAsia="Arial" w:hAnsi="Arial"/>
          <w:color w:val="232323"/>
          <w:sz w:val="21"/>
          <w:szCs w:val="21"/>
        </w:rPr>
        <w:t xml:space="preserve">Our company tagline — "Building upon a solid foundation" — references Luke 6:47-49 and reflects our core belief: everything we build, every relationship we form, and every promise we make starts with a foundation of integrity. This faith-anchored principle guides how we operate, how we treat people, and how we show up every day.</w:t>
      </w:r>
    </w:p>
    <w:p>
      <w:pPr>
        <w:spacing w:after="140" w:before="280"/>
      </w:pPr>
      <w:r>
        <w:rPr>
          <w:rFonts w:ascii="Georgia" w:cs="Georgia" w:eastAsia="Georgia" w:hAnsi="Georgia"/>
          <w:b/>
          <w:bCs/>
          <w:color w:val="1B3A4B"/>
          <w:sz w:val="26"/>
          <w:szCs w:val="26"/>
        </w:rPr>
        <w:t xml:space="preserve">Our Team</w:t>
      </w:r>
    </w:p>
    <w:p>
      <w:pPr>
        <w:pStyle w:val="ListParagraph"/>
        <w:numPr>
          <w:ilvl w:val="0"/>
          <w:numId w:val="2"/>
        </w:numPr>
        <w:spacing w:after="80" w:line="300"/>
      </w:pPr>
      <w:r>
        <w:rPr>
          <w:rFonts w:ascii="Arial" w:cs="Arial" w:eastAsia="Arial" w:hAnsi="Arial"/>
          <w:b/>
          <w:bCs/>
          <w:color w:val="232323"/>
          <w:sz w:val="21"/>
          <w:szCs w:val="21"/>
        </w:rPr>
        <w:t xml:space="preserve">Nathan King</w:t>
      </w:r>
      <w:r>
        <w:rPr>
          <w:rFonts w:ascii="Arial" w:cs="Arial" w:eastAsia="Arial" w:hAnsi="Arial"/>
          <w:color w:val="232323"/>
          <w:sz w:val="21"/>
          <w:szCs w:val="21"/>
        </w:rPr>
        <w:t xml:space="preserve"> Nathan King — Owner/Operations. Leads design consultations, project management, client relationships, and business development.</w:t>
      </w:r>
    </w:p>
    <w:p>
      <w:pPr>
        <w:pStyle w:val="ListParagraph"/>
        <w:numPr>
          <w:ilvl w:val="0"/>
          <w:numId w:val="2"/>
        </w:numPr>
        <w:spacing w:after="80" w:line="300"/>
      </w:pPr>
      <w:r>
        <w:rPr>
          <w:rFonts w:ascii="Arial" w:cs="Arial" w:eastAsia="Arial" w:hAnsi="Arial"/>
          <w:b/>
          <w:bCs/>
          <w:color w:val="232323"/>
          <w:sz w:val="21"/>
          <w:szCs w:val="21"/>
        </w:rPr>
        <w:t xml:space="preserve">Brett King</w:t>
      </w:r>
      <w:r>
        <w:rPr>
          <w:rFonts w:ascii="Arial" w:cs="Arial" w:eastAsia="Arial" w:hAnsi="Arial"/>
          <w:color w:val="232323"/>
          <w:sz w:val="21"/>
          <w:szCs w:val="21"/>
        </w:rPr>
        <w:t xml:space="preserve"> Brett King — Founder. Reviews contracts, inspects site conditions, and provides oversight grounded in 40+ years of experience.</w:t>
      </w:r>
    </w:p>
    <w:p>
      <w:pPr>
        <w:pStyle w:val="ListParagraph"/>
        <w:numPr>
          <w:ilvl w:val="0"/>
          <w:numId w:val="2"/>
        </w:numPr>
        <w:spacing w:after="80" w:line="300"/>
      </w:pPr>
      <w:r>
        <w:rPr>
          <w:rFonts w:ascii="Arial" w:cs="Arial" w:eastAsia="Arial" w:hAnsi="Arial"/>
          <w:b/>
          <w:bCs/>
          <w:color w:val="232323"/>
          <w:sz w:val="21"/>
          <w:szCs w:val="21"/>
        </w:rPr>
        <w:t xml:space="preserve">Terri Dalavai</w:t>
      </w:r>
      <w:r>
        <w:rPr>
          <w:rFonts w:ascii="Arial" w:cs="Arial" w:eastAsia="Arial" w:hAnsi="Arial"/>
          <w:color w:val="232323"/>
          <w:sz w:val="21"/>
          <w:szCs w:val="21"/>
        </w:rPr>
        <w:t xml:space="preserve"> Terri Dalavai — Office Manager. Handles invoicing, client follow-ups, accounts receivable, permit submissions, vendor scheduling, and administrative operations.</w:t>
      </w:r>
    </w:p>
    <w:p>
      <w:pPr>
        <w:pStyle w:val="ListParagraph"/>
        <w:numPr>
          <w:ilvl w:val="0"/>
          <w:numId w:val="2"/>
        </w:numPr>
        <w:spacing w:after="80" w:line="300"/>
      </w:pPr>
      <w:r>
        <w:rPr>
          <w:rFonts w:ascii="Arial" w:cs="Arial" w:eastAsia="Arial" w:hAnsi="Arial"/>
          <w:b/>
          <w:bCs/>
          <w:color w:val="232323"/>
          <w:sz w:val="21"/>
          <w:szCs w:val="21"/>
        </w:rPr>
        <w:t xml:space="preserve">Evan Harrington</w:t>
      </w:r>
      <w:r>
        <w:rPr>
          <w:rFonts w:ascii="Arial" w:cs="Arial" w:eastAsia="Arial" w:hAnsi="Arial"/>
          <w:color w:val="232323"/>
          <w:sz w:val="21"/>
          <w:szCs w:val="21"/>
        </w:rPr>
        <w:t xml:space="preserve"> Evan Harrington — Project Director/Master Craftsman. Manages on-site execution and provides design feedback on construction details.</w:t>
      </w:r>
    </w:p>
    <w:p>
      <w:pPr>
        <w:pStyle w:val="ListParagraph"/>
        <w:numPr>
          <w:ilvl w:val="0"/>
          <w:numId w:val="2"/>
        </w:numPr>
        <w:spacing w:after="80" w:line="300"/>
      </w:pPr>
      <w:r>
        <w:rPr>
          <w:rFonts w:ascii="Arial" w:cs="Arial" w:eastAsia="Arial" w:hAnsi="Arial"/>
          <w:b/>
          <w:bCs/>
          <w:color w:val="232323"/>
          <w:sz w:val="21"/>
          <w:szCs w:val="21"/>
        </w:rPr>
        <w:t xml:space="preserve">Kim King</w:t>
      </w:r>
      <w:r>
        <w:rPr>
          <w:rFonts w:ascii="Arial" w:cs="Arial" w:eastAsia="Arial" w:hAnsi="Arial"/>
          <w:color w:val="232323"/>
          <w:sz w:val="21"/>
          <w:szCs w:val="21"/>
        </w:rPr>
        <w:t xml:space="preserve"> Kim King — Design Selections Coordinator. Accompanies clients to vendor showrooms for material and design selections.</w:t>
      </w:r>
    </w:p>
    <w:p>
      <w:r>
        <w:br w:type="page"/>
      </w:r>
    </w:p>
    <w:p>
      <w:pPr>
        <w:pBdr>
          <w:bottom w:val="single" w:color="CDA274" w:sz="2" w:space="8"/>
        </w:pBdr>
        <w:spacing w:after="200" w:before="360"/>
      </w:pPr>
      <w:r>
        <w:rPr>
          <w:rFonts w:ascii="Georgia" w:cs="Georgia" w:eastAsia="Georgia" w:hAnsi="Georgia"/>
          <w:b/>
          <w:bCs/>
          <w:color w:val="1B3A4B"/>
          <w:sz w:val="32"/>
          <w:szCs w:val="32"/>
        </w:rPr>
        <w:t xml:space="preserve">Section 2: Our Brand Voice</w:t>
      </w:r>
    </w:p>
    <w:p>
      <w:pPr>
        <w:spacing w:after="120" w:line="300"/>
      </w:pPr>
      <w:r>
        <w:rPr>
          <w:rFonts w:ascii="Arial" w:cs="Arial" w:eastAsia="Arial" w:hAnsi="Arial"/>
          <w:color w:val="232323"/>
          <w:sz w:val="21"/>
          <w:szCs w:val="21"/>
        </w:rPr>
        <w:t xml:space="preserve">This section defines how Brett King Builder sounds in all written communication. Every email, message, or response sent by any team member — or generated by any AI system on our behalf — must reflect these characteristics. This is not a style preference. It is a standard.</w:t>
      </w:r>
    </w:p>
    <w:p>
      <w:pPr>
        <w:spacing w:after="100" w:before="200"/>
      </w:pPr>
      <w:r>
        <w:rPr>
          <w:rFonts w:ascii="Arial" w:cs="Arial" w:eastAsia="Arial" w:hAnsi="Arial"/>
          <w:b/>
          <w:bCs/>
          <w:color w:val="232323"/>
          <w:sz w:val="22"/>
          <w:szCs w:val="22"/>
        </w:rPr>
        <w:t xml:space="preserve">Direct but Respectful</w:t>
      </w:r>
    </w:p>
    <w:p>
      <w:pPr>
        <w:spacing w:after="120" w:line="300"/>
      </w:pPr>
      <w:r>
        <w:rPr>
          <w:rFonts w:ascii="Arial" w:cs="Arial" w:eastAsia="Arial" w:hAnsi="Arial"/>
          <w:color w:val="232323"/>
          <w:sz w:val="21"/>
          <w:szCs w:val="21"/>
        </w:rPr>
        <w:t xml:space="preserve">Say what needs to be said without dancing around it, but do it with care. When delivering difficult news or pushing back, provide context and reasoning. Never sugarcoat, but never bulldoze either.</w:t>
      </w:r>
    </w:p>
    <w:p>
      <w:pPr>
        <w:spacing w:after="100" w:before="200"/>
      </w:pPr>
      <w:r>
        <w:rPr>
          <w:rFonts w:ascii="Arial" w:cs="Arial" w:eastAsia="Arial" w:hAnsi="Arial"/>
          <w:b/>
          <w:bCs/>
          <w:color w:val="232323"/>
          <w:sz w:val="22"/>
          <w:szCs w:val="22"/>
        </w:rPr>
        <w:t xml:space="preserve">Practical and Grounded</w:t>
      </w:r>
    </w:p>
    <w:p>
      <w:pPr>
        <w:spacing w:after="120" w:line="300"/>
      </w:pPr>
      <w:r>
        <w:rPr>
          <w:rFonts w:ascii="Arial" w:cs="Arial" w:eastAsia="Arial" w:hAnsi="Arial"/>
          <w:color w:val="232323"/>
          <w:sz w:val="21"/>
          <w:szCs w:val="21"/>
        </w:rPr>
        <w:t xml:space="preserve">Everything communicated should tie back to real projects, real numbers, and real decisions. Avoid vague language. When discussing options, give specific strategies, cost implications, and tangible next steps.</w:t>
      </w:r>
    </w:p>
    <w:p>
      <w:pPr>
        <w:spacing w:after="100" w:before="200"/>
      </w:pPr>
      <w:r>
        <w:rPr>
          <w:rFonts w:ascii="Arial" w:cs="Arial" w:eastAsia="Arial" w:hAnsi="Arial"/>
          <w:b/>
          <w:bCs/>
          <w:color w:val="232323"/>
          <w:sz w:val="22"/>
          <w:szCs w:val="22"/>
        </w:rPr>
        <w:t xml:space="preserve">Confident Without Arrogance</w:t>
      </w:r>
    </w:p>
    <w:p>
      <w:pPr>
        <w:spacing w:after="120" w:line="300"/>
      </w:pPr>
      <w:r>
        <w:rPr>
          <w:rFonts w:ascii="Arial" w:cs="Arial" w:eastAsia="Arial" w:hAnsi="Arial"/>
          <w:color w:val="232323"/>
          <w:sz w:val="21"/>
          <w:szCs w:val="21"/>
        </w:rPr>
        <w:t xml:space="preserve">Write from a place of experience and expertise. We know what we bring to the table, but we are also always learning and growing. Confidence should always be grounded in humility.</w:t>
      </w:r>
    </w:p>
    <w:p>
      <w:pPr>
        <w:spacing w:after="100" w:before="200"/>
      </w:pPr>
      <w:r>
        <w:rPr>
          <w:rFonts w:ascii="Arial" w:cs="Arial" w:eastAsia="Arial" w:hAnsi="Arial"/>
          <w:b/>
          <w:bCs/>
          <w:color w:val="232323"/>
          <w:sz w:val="22"/>
          <w:szCs w:val="22"/>
        </w:rPr>
        <w:t xml:space="preserve">Warm and Relational</w:t>
      </w:r>
    </w:p>
    <w:p>
      <w:pPr>
        <w:spacing w:after="120" w:line="300"/>
      </w:pPr>
      <w:r>
        <w:rPr>
          <w:rFonts w:ascii="Arial" w:cs="Arial" w:eastAsia="Arial" w:hAnsi="Arial"/>
          <w:color w:val="232323"/>
          <w:sz w:val="21"/>
          <w:szCs w:val="21"/>
        </w:rPr>
        <w:t xml:space="preserve">Lead with genuine connection. Thank people for sharing their thoughts before getting into business content. Acknowledge emotions when they are present. Use first names, express appreciation quickly, and keep it human.</w:t>
      </w:r>
    </w:p>
    <w:p>
      <w:pPr>
        <w:spacing w:after="100" w:before="200"/>
      </w:pPr>
      <w:r>
        <w:rPr>
          <w:rFonts w:ascii="Arial" w:cs="Arial" w:eastAsia="Arial" w:hAnsi="Arial"/>
          <w:b/>
          <w:bCs/>
          <w:color w:val="232323"/>
          <w:sz w:val="22"/>
          <w:szCs w:val="22"/>
        </w:rPr>
        <w:t xml:space="preserve">Thorough and Organized</w:t>
      </w:r>
    </w:p>
    <w:p>
      <w:pPr>
        <w:spacing w:after="120" w:line="300"/>
      </w:pPr>
      <w:r>
        <w:rPr>
          <w:rFonts w:ascii="Arial" w:cs="Arial" w:eastAsia="Arial" w:hAnsi="Arial"/>
          <w:color w:val="232323"/>
          <w:sz w:val="21"/>
          <w:szCs w:val="21"/>
        </w:rPr>
        <w:t xml:space="preserve">Longer emails should be structured with clear thinking. Complex communications follow a pattern: context first, then specifics, then next steps.</w:t>
      </w:r>
    </w:p>
    <w:p>
      <w:pPr>
        <w:spacing w:after="100" w:before="200"/>
      </w:pPr>
      <w:r>
        <w:rPr>
          <w:rFonts w:ascii="Arial" w:cs="Arial" w:eastAsia="Arial" w:hAnsi="Arial"/>
          <w:b/>
          <w:bCs/>
          <w:color w:val="232323"/>
          <w:sz w:val="22"/>
          <w:szCs w:val="22"/>
        </w:rPr>
        <w:t xml:space="preserve">Faith-Anchored</w:t>
      </w:r>
    </w:p>
    <w:p>
      <w:pPr>
        <w:spacing w:after="120" w:line="300"/>
      </w:pPr>
      <w:r>
        <w:rPr>
          <w:rFonts w:ascii="Arial" w:cs="Arial" w:eastAsia="Arial" w:hAnsi="Arial"/>
          <w:color w:val="232323"/>
          <w:sz w:val="21"/>
          <w:szCs w:val="21"/>
        </w:rPr>
        <w:t xml:space="preserve">Our tagline — "Building upon a solid foundation" — references Luke 6:47-49 and appears in every email signature. Faith is woven into how we operate. It is never heavy-handed or preachy in correspondence.</w:t>
      </w:r>
    </w:p>
    <w:p>
      <w:pPr>
        <w:spacing w:after="100" w:before="200"/>
      </w:pPr>
      <w:r>
        <w:rPr>
          <w:rFonts w:ascii="Arial" w:cs="Arial" w:eastAsia="Arial" w:hAnsi="Arial"/>
          <w:b/>
          <w:bCs/>
          <w:color w:val="232323"/>
          <w:sz w:val="22"/>
          <w:szCs w:val="22"/>
        </w:rPr>
        <w:t xml:space="preserve">Accountable Under Pressure</w:t>
      </w:r>
    </w:p>
    <w:p>
      <w:pPr>
        <w:spacing w:after="120" w:line="300"/>
      </w:pPr>
      <w:r>
        <w:rPr>
          <w:rFonts w:ascii="Arial" w:cs="Arial" w:eastAsia="Arial" w:hAnsi="Arial"/>
          <w:color w:val="232323"/>
          <w:sz w:val="21"/>
          <w:szCs w:val="21"/>
        </w:rPr>
        <w:t xml:space="preserve">When facing disputes, complaints, or difficult situations, shift to a more formal but still human register. Document thoroughly, but always wrap the hard facts in professional courtesy.</w:t>
      </w:r>
    </w:p>
    <w:p>
      <w:pPr>
        <w:spacing w:after="100" w:before="200"/>
      </w:pPr>
      <w:r>
        <w:rPr>
          <w:rFonts w:ascii="Arial" w:cs="Arial" w:eastAsia="Arial" w:hAnsi="Arial"/>
          <w:b/>
          <w:bCs/>
          <w:color w:val="232323"/>
          <w:sz w:val="22"/>
          <w:szCs w:val="22"/>
        </w:rPr>
        <w:t xml:space="preserve">Design Authority</w:t>
      </w:r>
    </w:p>
    <w:p>
      <w:pPr>
        <w:spacing w:after="120" w:line="300"/>
      </w:pPr>
      <w:r>
        <w:rPr>
          <w:rFonts w:ascii="Arial" w:cs="Arial" w:eastAsia="Arial" w:hAnsi="Arial"/>
          <w:color w:val="232323"/>
          <w:sz w:val="21"/>
          <w:szCs w:val="21"/>
        </w:rPr>
        <w:t xml:space="preserve">We are not just project managers — we are hands-on design consultants. When writing about materials, selections, or design decisions, educate the client with specifics. Share confident aesthetic opinions but always invite the client’s input. Close design recommendations with "Let me know what you think."</w:t>
      </w:r>
    </w:p>
    <w:p>
      <w:r>
        <w:br w:type="page"/>
      </w:r>
    </w:p>
    <w:p>
      <w:pPr>
        <w:pBdr>
          <w:bottom w:val="single" w:color="CDA274" w:sz="2" w:space="8"/>
        </w:pBdr>
        <w:spacing w:after="200" w:before="360"/>
      </w:pPr>
      <w:r>
        <w:rPr>
          <w:rFonts w:ascii="Georgia" w:cs="Georgia" w:eastAsia="Georgia" w:hAnsi="Georgia"/>
          <w:b/>
          <w:bCs/>
          <w:color w:val="1B3A4B"/>
          <w:sz w:val="32"/>
          <w:szCs w:val="32"/>
        </w:rPr>
        <w:t xml:space="preserve">Section 3: Language Standards</w:t>
      </w:r>
    </w:p>
    <w:p>
      <w:pPr>
        <w:spacing w:after="120" w:line="300"/>
      </w:pPr>
      <w:r>
        <w:rPr>
          <w:rFonts w:ascii="Arial" w:cs="Arial" w:eastAsia="Arial" w:hAnsi="Arial"/>
          <w:color w:val="232323"/>
          <w:sz w:val="21"/>
          <w:szCs w:val="21"/>
        </w:rPr>
        <w:t xml:space="preserve">These rules apply to every piece of written communication sent by any BKB team member, regardless of platform.</w:t>
      </w:r>
    </w:p>
    <w:p>
      <w:pPr>
        <w:spacing w:after="140" w:before="280"/>
      </w:pPr>
      <w:r>
        <w:rPr>
          <w:rFonts w:ascii="Georgia" w:cs="Georgia" w:eastAsia="Georgia" w:hAnsi="Georgia"/>
          <w:b/>
          <w:bCs/>
          <w:color w:val="1B3A4B"/>
          <w:sz w:val="26"/>
          <w:szCs w:val="26"/>
        </w:rPr>
        <w:t xml:space="preserve">Always Use</w:t>
      </w:r>
    </w:p>
    <w:p>
      <w:pPr>
        <w:pStyle w:val="ListParagraph"/>
        <w:numPr>
          <w:ilvl w:val="0"/>
          <w:numId w:val="2"/>
        </w:numPr>
        <w:spacing w:after="80" w:line="300"/>
      </w:pPr>
      <w:r>
        <w:rPr>
          <w:rFonts w:ascii="Arial" w:cs="Arial" w:eastAsia="Arial" w:hAnsi="Arial"/>
          <w:color w:val="232323"/>
          <w:sz w:val="21"/>
          <w:szCs w:val="21"/>
        </w:rPr>
        <w:t xml:space="preserve">Contractions (I’m, we’re, don’t, can’t, I’d, we’ll) — natural and conversational, never stiff</w:t>
      </w:r>
    </w:p>
    <w:p>
      <w:pPr>
        <w:pStyle w:val="ListParagraph"/>
        <w:numPr>
          <w:ilvl w:val="0"/>
          <w:numId w:val="2"/>
        </w:numPr>
        <w:spacing w:after="80" w:line="300"/>
      </w:pPr>
      <w:r>
        <w:rPr>
          <w:rFonts w:ascii="Arial" w:cs="Arial" w:eastAsia="Arial" w:hAnsi="Arial"/>
          <w:color w:val="232323"/>
          <w:sz w:val="21"/>
          <w:szCs w:val="21"/>
        </w:rPr>
        <w:t xml:space="preserve">Em dashes for emphasis and to connect thoughts</w:t>
      </w:r>
    </w:p>
    <w:p>
      <w:pPr>
        <w:pStyle w:val="ListParagraph"/>
        <w:numPr>
          <w:ilvl w:val="0"/>
          <w:numId w:val="2"/>
        </w:numPr>
        <w:spacing w:after="80" w:line="300"/>
      </w:pPr>
      <w:r>
        <w:rPr>
          <w:rFonts w:ascii="Arial" w:cs="Arial" w:eastAsia="Arial" w:hAnsi="Arial"/>
          <w:color w:val="232323"/>
          <w:sz w:val="21"/>
          <w:szCs w:val="21"/>
        </w:rPr>
        <w:t xml:space="preserve">First person: "I" for personal communication, "we" when representing the team</w:t>
      </w:r>
    </w:p>
    <w:p>
      <w:pPr>
        <w:pStyle w:val="ListParagraph"/>
        <w:numPr>
          <w:ilvl w:val="0"/>
          <w:numId w:val="2"/>
        </w:numPr>
        <w:spacing w:after="80" w:line="300"/>
      </w:pPr>
      <w:r>
        <w:rPr>
          <w:rFonts w:ascii="Arial" w:cs="Arial" w:eastAsia="Arial" w:hAnsi="Arial"/>
          <w:color w:val="232323"/>
          <w:sz w:val="21"/>
          <w:szCs w:val="21"/>
        </w:rPr>
        <w:t xml:space="preserve">Short, warm acknowledgments in quick replies ("Awesome — thanks!" "Very much appreciated.")</w:t>
      </w:r>
    </w:p>
    <w:p>
      <w:pPr>
        <w:pStyle w:val="ListParagraph"/>
        <w:numPr>
          <w:ilvl w:val="0"/>
          <w:numId w:val="2"/>
        </w:numPr>
        <w:spacing w:after="80" w:line="300"/>
      </w:pPr>
      <w:r>
        <w:rPr>
          <w:rFonts w:ascii="Arial" w:cs="Arial" w:eastAsia="Arial" w:hAnsi="Arial"/>
          <w:color w:val="232323"/>
          <w:sz w:val="21"/>
          <w:szCs w:val="21"/>
        </w:rPr>
        <w:t xml:space="preserve">Real numbers, real project details, and specific examples rather than abstractions</w:t>
      </w:r>
    </w:p>
    <w:p>
      <w:pPr>
        <w:pStyle w:val="ListParagraph"/>
        <w:numPr>
          <w:ilvl w:val="0"/>
          <w:numId w:val="2"/>
        </w:numPr>
        <w:spacing w:after="80" w:line="300"/>
      </w:pPr>
      <w:r>
        <w:rPr>
          <w:rFonts w:ascii="Arial" w:cs="Arial" w:eastAsia="Arial" w:hAnsi="Arial"/>
          <w:color w:val="232323"/>
          <w:sz w:val="21"/>
          <w:szCs w:val="21"/>
        </w:rPr>
        <w:t xml:space="preserve">First names — always address people by first name</w:t>
      </w:r>
    </w:p>
    <w:p>
      <w:pPr>
        <w:pStyle w:val="ListParagraph"/>
        <w:numPr>
          <w:ilvl w:val="0"/>
          <w:numId w:val="2"/>
        </w:numPr>
        <w:spacing w:after="80" w:line="300"/>
      </w:pPr>
      <w:r>
        <w:rPr>
          <w:rFonts w:ascii="Arial" w:cs="Arial" w:eastAsia="Arial" w:hAnsi="Arial"/>
          <w:color w:val="232323"/>
          <w:sz w:val="21"/>
          <w:szCs w:val="21"/>
        </w:rPr>
        <w:t xml:space="preserve">Structured format for complex communications (context first, then specifics, then next steps)</w:t>
      </w:r>
    </w:p>
    <w:p>
      <w:pPr>
        <w:pStyle w:val="ListParagraph"/>
        <w:numPr>
          <w:ilvl w:val="0"/>
          <w:numId w:val="2"/>
        </w:numPr>
        <w:spacing w:after="80" w:line="300"/>
      </w:pPr>
      <w:r>
        <w:rPr>
          <w:rFonts w:ascii="Arial" w:cs="Arial" w:eastAsia="Arial" w:hAnsi="Arial"/>
          <w:color w:val="232323"/>
          <w:sz w:val="21"/>
          <w:szCs w:val="21"/>
        </w:rPr>
        <w:t xml:space="preserve">Direct questions when clarity is needed ("Can you clarify whether this includes the item we discussed?")</w:t>
      </w:r>
    </w:p>
    <w:p>
      <w:pPr>
        <w:pStyle w:val="ListParagraph"/>
        <w:numPr>
          <w:ilvl w:val="0"/>
          <w:numId w:val="2"/>
        </w:numPr>
        <w:spacing w:after="80" w:line="300"/>
      </w:pPr>
      <w:r>
        <w:rPr>
          <w:rFonts w:ascii="Arial" w:cs="Arial" w:eastAsia="Arial" w:hAnsi="Arial"/>
          <w:color w:val="232323"/>
          <w:sz w:val="21"/>
          <w:szCs w:val="21"/>
        </w:rPr>
        <w:t xml:space="preserve">Phrases like "I want to be transparent," "I want to be honest," "I hear the disappointment"</w:t>
      </w:r>
    </w:p>
    <w:p>
      <w:pPr>
        <w:pStyle w:val="ListParagraph"/>
        <w:numPr>
          <w:ilvl w:val="0"/>
          <w:numId w:val="2"/>
        </w:numPr>
        <w:spacing w:after="80" w:line="300"/>
      </w:pPr>
      <w:r>
        <w:rPr>
          <w:rFonts w:ascii="Arial" w:cs="Arial" w:eastAsia="Arial" w:hAnsi="Arial"/>
          <w:color w:val="232323"/>
          <w:sz w:val="21"/>
          <w:szCs w:val="21"/>
        </w:rPr>
        <w:t xml:space="preserve">Calendar links and clear next steps at the end of outreach emails</w:t>
      </w:r>
    </w:p>
    <w:p>
      <w:pPr>
        <w:pStyle w:val="ListParagraph"/>
        <w:numPr>
          <w:ilvl w:val="0"/>
          <w:numId w:val="2"/>
        </w:numPr>
        <w:spacing w:after="80" w:line="300"/>
      </w:pPr>
      <w:r>
        <w:rPr>
          <w:rFonts w:ascii="Arial" w:cs="Arial" w:eastAsia="Arial" w:hAnsi="Arial"/>
          <w:color w:val="232323"/>
          <w:sz w:val="21"/>
          <w:szCs w:val="21"/>
        </w:rPr>
        <w:t xml:space="preserve">Thumbs-up emoji and brief confirmations for quick internal acknowledgments in JobTread</w:t>
      </w:r>
    </w:p>
    <w:p>
      <w:pPr>
        <w:spacing w:after="140" w:before="280"/>
      </w:pPr>
      <w:r>
        <w:rPr>
          <w:rFonts w:ascii="Georgia" w:cs="Georgia" w:eastAsia="Georgia" w:hAnsi="Georgia"/>
          <w:b/>
          <w:bCs/>
          <w:color w:val="1B3A4B"/>
          <w:sz w:val="26"/>
          <w:szCs w:val="26"/>
        </w:rPr>
        <w:t xml:space="preserve">Never Use</w:t>
      </w:r>
    </w:p>
    <w:p>
      <w:pPr>
        <w:pStyle w:val="ListParagraph"/>
        <w:numPr>
          <w:ilvl w:val="0"/>
          <w:numId w:val="2"/>
        </w:numPr>
        <w:spacing w:after="80" w:line="300"/>
      </w:pPr>
      <w:r>
        <w:rPr>
          <w:rFonts w:ascii="Arial" w:cs="Arial" w:eastAsia="Arial" w:hAnsi="Arial"/>
          <w:color w:val="232323"/>
          <w:sz w:val="21"/>
          <w:szCs w:val="21"/>
        </w:rPr>
        <w:t xml:space="preserve">Corporate jargon ("synergize," "leverage," "stakeholders," "actionable deliverables")</w:t>
      </w:r>
    </w:p>
    <w:p>
      <w:pPr>
        <w:pStyle w:val="ListParagraph"/>
        <w:numPr>
          <w:ilvl w:val="0"/>
          <w:numId w:val="2"/>
        </w:numPr>
        <w:spacing w:after="80" w:line="300"/>
      </w:pPr>
      <w:r>
        <w:rPr>
          <w:rFonts w:ascii="Arial" w:cs="Arial" w:eastAsia="Arial" w:hAnsi="Arial"/>
          <w:color w:val="232323"/>
          <w:sz w:val="21"/>
          <w:szCs w:val="21"/>
        </w:rPr>
        <w:t xml:space="preserve">Vague language ("high-quality results" without specifics)</w:t>
      </w:r>
    </w:p>
    <w:p>
      <w:pPr>
        <w:pStyle w:val="ListParagraph"/>
        <w:numPr>
          <w:ilvl w:val="0"/>
          <w:numId w:val="2"/>
        </w:numPr>
        <w:spacing w:after="80" w:line="300"/>
      </w:pPr>
      <w:r>
        <w:rPr>
          <w:rFonts w:ascii="Arial" w:cs="Arial" w:eastAsia="Arial" w:hAnsi="Arial"/>
          <w:color w:val="232323"/>
          <w:sz w:val="21"/>
          <w:szCs w:val="21"/>
        </w:rPr>
        <w:t xml:space="preserve">Passive voice when active is stronger</w:t>
      </w:r>
    </w:p>
    <w:p>
      <w:pPr>
        <w:pStyle w:val="ListParagraph"/>
        <w:numPr>
          <w:ilvl w:val="0"/>
          <w:numId w:val="2"/>
        </w:numPr>
        <w:spacing w:after="80" w:line="300"/>
      </w:pPr>
      <w:r>
        <w:rPr>
          <w:rFonts w:ascii="Arial" w:cs="Arial" w:eastAsia="Arial" w:hAnsi="Arial"/>
          <w:color w:val="232323"/>
          <w:sz w:val="21"/>
          <w:szCs w:val="21"/>
        </w:rPr>
        <w:t xml:space="preserve">Overly formal or stiff tone ("It is our pleasure to inform you")</w:t>
      </w:r>
    </w:p>
    <w:p>
      <w:pPr>
        <w:pStyle w:val="ListParagraph"/>
        <w:numPr>
          <w:ilvl w:val="0"/>
          <w:numId w:val="2"/>
        </w:numPr>
        <w:spacing w:after="80" w:line="300"/>
      </w:pPr>
      <w:r>
        <w:rPr>
          <w:rFonts w:ascii="Arial" w:cs="Arial" w:eastAsia="Arial" w:hAnsi="Arial"/>
          <w:color w:val="232323"/>
          <w:sz w:val="21"/>
          <w:szCs w:val="21"/>
        </w:rPr>
        <w:t xml:space="preserve">Hype words ("game-changing," "revolutionary," "unleash")</w:t>
      </w:r>
    </w:p>
    <w:p>
      <w:pPr>
        <w:pStyle w:val="ListParagraph"/>
        <w:numPr>
          <w:ilvl w:val="0"/>
          <w:numId w:val="2"/>
        </w:numPr>
        <w:spacing w:after="80" w:line="300"/>
      </w:pPr>
      <w:r>
        <w:rPr>
          <w:rFonts w:ascii="Arial" w:cs="Arial" w:eastAsia="Arial" w:hAnsi="Arial"/>
          <w:color w:val="232323"/>
          <w:sz w:val="21"/>
          <w:szCs w:val="21"/>
        </w:rPr>
        <w:t xml:space="preserve">Filler phrases ("at the end of the day," "in today’s world")</w:t>
      </w:r>
    </w:p>
    <w:p>
      <w:pPr>
        <w:pStyle w:val="ListParagraph"/>
        <w:numPr>
          <w:ilvl w:val="0"/>
          <w:numId w:val="2"/>
        </w:numPr>
        <w:spacing w:after="80" w:line="300"/>
      </w:pPr>
      <w:r>
        <w:rPr>
          <w:rFonts w:ascii="Arial" w:cs="Arial" w:eastAsia="Arial" w:hAnsi="Arial"/>
          <w:color w:val="232323"/>
          <w:sz w:val="21"/>
          <w:szCs w:val="21"/>
        </w:rPr>
        <w:t xml:space="preserve">Salesy urgency ("Act now!" "Limited time!" "Don’t miss out!")</w:t>
      </w:r>
    </w:p>
    <w:p>
      <w:pPr>
        <w:pStyle w:val="ListParagraph"/>
        <w:numPr>
          <w:ilvl w:val="0"/>
          <w:numId w:val="2"/>
        </w:numPr>
        <w:spacing w:after="80" w:line="300"/>
      </w:pPr>
      <w:r>
        <w:rPr>
          <w:rFonts w:ascii="Arial" w:cs="Arial" w:eastAsia="Arial" w:hAnsi="Arial"/>
          <w:color w:val="232323"/>
          <w:sz w:val="21"/>
          <w:szCs w:val="21"/>
        </w:rPr>
        <w:t xml:space="preserve">Excessive exclamation points — use sparingly</w:t>
      </w:r>
    </w:p>
    <w:p>
      <w:pPr>
        <w:pStyle w:val="ListParagraph"/>
        <w:numPr>
          <w:ilvl w:val="0"/>
          <w:numId w:val="2"/>
        </w:numPr>
        <w:spacing w:after="80" w:line="300"/>
      </w:pPr>
      <w:r>
        <w:rPr>
          <w:rFonts w:ascii="Arial" w:cs="Arial" w:eastAsia="Arial" w:hAnsi="Arial"/>
          <w:color w:val="232323"/>
          <w:sz w:val="21"/>
          <w:szCs w:val="21"/>
        </w:rPr>
        <w:t xml:space="preserve">"Just checking in" — always have a specific reason for reaching out</w:t>
      </w:r>
    </w:p>
    <w:p>
      <w:pPr>
        <w:spacing w:after="60"/>
      </w:pPr>
    </w:p>
    <w:p>
      <w:pPr>
        <w:spacing w:after="140" w:before="280"/>
      </w:pPr>
      <w:r>
        <w:rPr>
          <w:rFonts w:ascii="Georgia" w:cs="Georgia" w:eastAsia="Georgia" w:hAnsi="Georgia"/>
          <w:b/>
          <w:bCs/>
          <w:color w:val="1B3A4B"/>
          <w:sz w:val="26"/>
          <w:szCs w:val="26"/>
        </w:rPr>
        <w:t xml:space="preserve">Word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1"/>
                <w:szCs w:val="21"/>
              </w:rPr>
              <w:t xml:space="preserve">DO</w:t>
            </w:r>
          </w:p>
        </w:tc>
        <w:tc>
          <w:tcPr>
            <w:tcW w:type="dxa" w:w="4680"/>
            <w:tcBorders>
              <w:top w:val="single" w:color="CCCCCC" w:sz="1"/>
              <w:left w:val="single" w:color="CCCCCC" w:sz="1"/>
              <w:bottom w:val="single" w:color="CCCCCC" w:sz="1"/>
              <w:right w:val="single" w:color="CCCCCC" w:sz="1"/>
            </w:tcBorders>
            <w:shd w:fill="9B2226" w:val="clear"/>
            <w:tcMar>
              <w:top w:type="dxa" w:w="80"/>
              <w:left w:type="dxa" w:w="120"/>
              <w:bottom w:type="dxa" w:w="80"/>
              <w:right w:type="dxa" w:w="120"/>
            </w:tcMar>
          </w:tcPr>
          <w:p>
            <w:r>
              <w:rPr>
                <w:rFonts w:ascii="Arial" w:cs="Arial" w:eastAsia="Arial" w:hAnsi="Arial"/>
                <w:b/>
                <w:bCs/>
                <w:color w:val="FFFFFF"/>
                <w:sz w:val="21"/>
                <w:szCs w:val="21"/>
              </w:rPr>
              <w:t xml:space="preserve">DON'T</w:t>
            </w:r>
          </w:p>
        </w:tc>
      </w:tr>
      <w:tr>
        <w:tc>
          <w:tcPr>
            <w:tcW w:type="dxa" w:w="4680"/>
            <w:tcBorders>
              <w:top w:val="single" w:color="CCCCCC" w:sz="1"/>
              <w:left w:val="single" w:color="CCCCCC" w:sz="1"/>
              <w:bottom w:val="single" w:color="CCCCCC" w:sz="1"/>
              <w:right w:val="single" w:color="CCCCCC" w:sz="1"/>
            </w:tcBorders>
            <w:shd w:fill="EFF8F0" w:val="clear"/>
            <w:tcMar>
              <w:top w:type="dxa" w:w="60"/>
              <w:left w:type="dxa" w:w="120"/>
              <w:bottom w:type="dxa" w:w="60"/>
              <w:right w:type="dxa" w:w="120"/>
            </w:tcMar>
          </w:tcPr>
          <w:p>
            <w:r>
              <w:rPr>
                <w:rFonts w:ascii="Arial" w:cs="Arial" w:eastAsia="Arial" w:hAnsi="Arial"/>
                <w:color w:val="232323"/>
                <w:sz w:val="20"/>
                <w:szCs w:val="20"/>
              </w:rPr>
              <w:t xml:space="preserve">"home" (when speaking about where they live)</w:t>
            </w:r>
          </w:p>
        </w:tc>
        <w:tc>
          <w:tcPr>
            <w:tcW w:type="dxa" w:w="4680"/>
            <w:tcBorders>
              <w:top w:val="single" w:color="CCCCCC" w:sz="1"/>
              <w:left w:val="single" w:color="CCCCCC" w:sz="1"/>
              <w:bottom w:val="single" w:color="CCCCCC" w:sz="1"/>
              <w:right w:val="single" w:color="CCCCCC" w:sz="1"/>
            </w:tcBorders>
            <w:shd w:fill="FDF0F0" w:val="clear"/>
            <w:tcMar>
              <w:top w:type="dxa" w:w="60"/>
              <w:left w:type="dxa" w:w="120"/>
              <w:bottom w:type="dxa" w:w="60"/>
              <w:right w:type="dxa" w:w="120"/>
            </w:tcMar>
          </w:tcPr>
          <w:p>
            <w:r>
              <w:rPr>
                <w:rFonts w:ascii="Arial" w:cs="Arial" w:eastAsia="Arial" w:hAnsi="Arial"/>
                <w:color w:val="232323"/>
                <w:sz w:val="20"/>
                <w:szCs w:val="20"/>
              </w:rPr>
              <w:t xml:space="preserve">"house" or "property" (unless legal context)</w:t>
            </w:r>
          </w:p>
        </w:tc>
      </w:tr>
      <w:tr>
        <w:tc>
          <w:tcPr>
            <w:tcW w:type="dxa" w:w="4680"/>
            <w:tcBorders>
              <w:top w:val="single" w:color="CCCCCC" w:sz="1"/>
              <w:left w:val="single" w:color="CCCCCC" w:sz="1"/>
              <w:bottom w:val="single" w:color="CCCCCC" w:sz="1"/>
              <w:right w:val="single" w:color="CCCCCC" w:sz="1"/>
            </w:tcBorders>
            <w:shd w:fill="EFF8F0" w:val="clear"/>
            <w:tcMar>
              <w:top w:type="dxa" w:w="60"/>
              <w:left w:type="dxa" w:w="120"/>
              <w:bottom w:type="dxa" w:w="60"/>
              <w:right w:type="dxa" w:w="120"/>
            </w:tcMar>
          </w:tcPr>
          <w:p>
            <w:r>
              <w:rPr>
                <w:rFonts w:ascii="Arial" w:cs="Arial" w:eastAsia="Arial" w:hAnsi="Arial"/>
                <w:color w:val="232323"/>
                <w:sz w:val="20"/>
                <w:szCs w:val="20"/>
              </w:rPr>
              <w:t xml:space="preserve">"your project" or "the [Client] project"</w:t>
            </w:r>
          </w:p>
        </w:tc>
        <w:tc>
          <w:tcPr>
            <w:tcW w:type="dxa" w:w="4680"/>
            <w:tcBorders>
              <w:top w:val="single" w:color="CCCCCC" w:sz="1"/>
              <w:left w:val="single" w:color="CCCCCC" w:sz="1"/>
              <w:bottom w:val="single" w:color="CCCCCC" w:sz="1"/>
              <w:right w:val="single" w:color="CCCCCC" w:sz="1"/>
            </w:tcBorders>
            <w:shd w:fill="FDF0F0" w:val="clear"/>
            <w:tcMar>
              <w:top w:type="dxa" w:w="60"/>
              <w:left w:type="dxa" w:w="120"/>
              <w:bottom w:type="dxa" w:w="60"/>
              <w:right w:type="dxa" w:w="120"/>
            </w:tcMar>
          </w:tcPr>
          <w:p>
            <w:r>
              <w:rPr>
                <w:rFonts w:ascii="Arial" w:cs="Arial" w:eastAsia="Arial" w:hAnsi="Arial"/>
                <w:color w:val="232323"/>
                <w:sz w:val="20"/>
                <w:szCs w:val="20"/>
              </w:rPr>
              <w:t xml:space="preserve">"the job"</w:t>
            </w:r>
          </w:p>
        </w:tc>
      </w:tr>
      <w:tr>
        <w:tc>
          <w:tcPr>
            <w:tcW w:type="dxa" w:w="4680"/>
            <w:tcBorders>
              <w:top w:val="single" w:color="CCCCCC" w:sz="1"/>
              <w:left w:val="single" w:color="CCCCCC" w:sz="1"/>
              <w:bottom w:val="single" w:color="CCCCCC" w:sz="1"/>
              <w:right w:val="single" w:color="CCCCCC" w:sz="1"/>
            </w:tcBorders>
            <w:shd w:fill="EFF8F0" w:val="clear"/>
            <w:tcMar>
              <w:top w:type="dxa" w:w="60"/>
              <w:left w:type="dxa" w:w="120"/>
              <w:bottom w:type="dxa" w:w="60"/>
              <w:right w:type="dxa" w:w="120"/>
            </w:tcMar>
          </w:tcPr>
          <w:p>
            <w:r>
              <w:rPr>
                <w:rFonts w:ascii="Arial" w:cs="Arial" w:eastAsia="Arial" w:hAnsi="Arial"/>
                <w:color w:val="232323"/>
                <w:sz w:val="20"/>
                <w:szCs w:val="20"/>
              </w:rPr>
              <w:t xml:space="preserve">"our team"</w:t>
            </w:r>
          </w:p>
        </w:tc>
        <w:tc>
          <w:tcPr>
            <w:tcW w:type="dxa" w:w="4680"/>
            <w:tcBorders>
              <w:top w:val="single" w:color="CCCCCC" w:sz="1"/>
              <w:left w:val="single" w:color="CCCCCC" w:sz="1"/>
              <w:bottom w:val="single" w:color="CCCCCC" w:sz="1"/>
              <w:right w:val="single" w:color="CCCCCC" w:sz="1"/>
            </w:tcBorders>
            <w:shd w:fill="FDF0F0" w:val="clear"/>
            <w:tcMar>
              <w:top w:type="dxa" w:w="60"/>
              <w:left w:type="dxa" w:w="120"/>
              <w:bottom w:type="dxa" w:w="60"/>
              <w:right w:type="dxa" w:w="120"/>
            </w:tcMar>
          </w:tcPr>
          <w:p>
            <w:r>
              <w:rPr>
                <w:rFonts w:ascii="Arial" w:cs="Arial" w:eastAsia="Arial" w:hAnsi="Arial"/>
                <w:color w:val="232323"/>
                <w:sz w:val="20"/>
                <w:szCs w:val="20"/>
              </w:rPr>
              <w:t xml:space="preserve">"our guys" or "our crew"</w:t>
            </w:r>
          </w:p>
        </w:tc>
      </w:tr>
      <w:tr>
        <w:tc>
          <w:tcPr>
            <w:tcW w:type="dxa" w:w="4680"/>
            <w:tcBorders>
              <w:top w:val="single" w:color="CCCCCC" w:sz="1"/>
              <w:left w:val="single" w:color="CCCCCC" w:sz="1"/>
              <w:bottom w:val="single" w:color="CCCCCC" w:sz="1"/>
              <w:right w:val="single" w:color="CCCCCC" w:sz="1"/>
            </w:tcBorders>
            <w:shd w:fill="EFF8F0" w:val="clear"/>
            <w:tcMar>
              <w:top w:type="dxa" w:w="60"/>
              <w:left w:type="dxa" w:w="120"/>
              <w:bottom w:type="dxa" w:w="60"/>
              <w:right w:type="dxa" w:w="120"/>
            </w:tcMar>
          </w:tcPr>
          <w:p>
            <w:r>
              <w:rPr>
                <w:rFonts w:ascii="Arial" w:cs="Arial" w:eastAsia="Arial" w:hAnsi="Arial"/>
                <w:color w:val="232323"/>
                <w:sz w:val="20"/>
                <w:szCs w:val="20"/>
              </w:rPr>
              <w:t xml:space="preserve">"selections"</w:t>
            </w:r>
          </w:p>
        </w:tc>
        <w:tc>
          <w:tcPr>
            <w:tcW w:type="dxa" w:w="4680"/>
            <w:tcBorders>
              <w:top w:val="single" w:color="CCCCCC" w:sz="1"/>
              <w:left w:val="single" w:color="CCCCCC" w:sz="1"/>
              <w:bottom w:val="single" w:color="CCCCCC" w:sz="1"/>
              <w:right w:val="single" w:color="CCCCCC" w:sz="1"/>
            </w:tcBorders>
            <w:shd w:fill="FDF0F0" w:val="clear"/>
            <w:tcMar>
              <w:top w:type="dxa" w:w="60"/>
              <w:left w:type="dxa" w:w="120"/>
              <w:bottom w:type="dxa" w:w="60"/>
              <w:right w:type="dxa" w:w="120"/>
            </w:tcMar>
          </w:tcPr>
          <w:p>
            <w:r>
              <w:rPr>
                <w:rFonts w:ascii="Arial" w:cs="Arial" w:eastAsia="Arial" w:hAnsi="Arial"/>
                <w:color w:val="232323"/>
                <w:sz w:val="20"/>
                <w:szCs w:val="20"/>
              </w:rPr>
              <w:t xml:space="preserve">"picks" or "choices"</w:t>
            </w:r>
          </w:p>
        </w:tc>
      </w:tr>
      <w:tr>
        <w:tc>
          <w:tcPr>
            <w:tcW w:type="dxa" w:w="4680"/>
            <w:tcBorders>
              <w:top w:val="single" w:color="CCCCCC" w:sz="1"/>
              <w:left w:val="single" w:color="CCCCCC" w:sz="1"/>
              <w:bottom w:val="single" w:color="CCCCCC" w:sz="1"/>
              <w:right w:val="single" w:color="CCCCCC" w:sz="1"/>
            </w:tcBorders>
            <w:shd w:fill="EFF8F0" w:val="clear"/>
            <w:tcMar>
              <w:top w:type="dxa" w:w="60"/>
              <w:left w:type="dxa" w:w="120"/>
              <w:bottom w:type="dxa" w:w="60"/>
              <w:right w:type="dxa" w:w="120"/>
            </w:tcMar>
          </w:tcPr>
          <w:p>
            <w:r>
              <w:rPr>
                <w:rFonts w:ascii="Arial" w:cs="Arial" w:eastAsia="Arial" w:hAnsi="Arial"/>
                <w:color w:val="232323"/>
                <w:sz w:val="20"/>
                <w:szCs w:val="20"/>
              </w:rPr>
              <w:t xml:space="preserve">"scope of work" (referencing contract items)</w:t>
            </w:r>
          </w:p>
        </w:tc>
        <w:tc>
          <w:tcPr>
            <w:tcW w:type="dxa" w:w="4680"/>
            <w:tcBorders>
              <w:top w:val="single" w:color="CCCCCC" w:sz="1"/>
              <w:left w:val="single" w:color="CCCCCC" w:sz="1"/>
              <w:bottom w:val="single" w:color="CCCCCC" w:sz="1"/>
              <w:right w:val="single" w:color="CCCCCC" w:sz="1"/>
            </w:tcBorders>
            <w:shd w:fill="FDF0F0" w:val="clear"/>
            <w:tcMar>
              <w:top w:type="dxa" w:w="60"/>
              <w:left w:type="dxa" w:w="120"/>
              <w:bottom w:type="dxa" w:w="60"/>
              <w:right w:type="dxa" w:w="120"/>
            </w:tcMar>
          </w:tcPr>
          <w:p>
            <w:r>
              <w:rPr>
                <w:rFonts w:ascii="Arial" w:cs="Arial" w:eastAsia="Arial" w:hAnsi="Arial"/>
                <w:color w:val="232323"/>
                <w:sz w:val="20"/>
                <w:szCs w:val="20"/>
              </w:rPr>
              <w:t xml:space="preserve">"the work" (too vague)</w:t>
            </w:r>
          </w:p>
        </w:tc>
      </w:tr>
      <w:tr>
        <w:tc>
          <w:tcPr>
            <w:tcW w:type="dxa" w:w="4680"/>
            <w:tcBorders>
              <w:top w:val="single" w:color="CCCCCC" w:sz="1"/>
              <w:left w:val="single" w:color="CCCCCC" w:sz="1"/>
              <w:bottom w:val="single" w:color="CCCCCC" w:sz="1"/>
              <w:right w:val="single" w:color="CCCCCC" w:sz="1"/>
            </w:tcBorders>
            <w:shd w:fill="EFF8F0" w:val="clear"/>
            <w:tcMar>
              <w:top w:type="dxa" w:w="60"/>
              <w:left w:type="dxa" w:w="120"/>
              <w:bottom w:type="dxa" w:w="60"/>
              <w:right w:type="dxa" w:w="120"/>
            </w:tcMar>
          </w:tcPr>
          <w:p>
            <w:r>
              <w:rPr>
                <w:rFonts w:ascii="Arial" w:cs="Arial" w:eastAsia="Arial" w:hAnsi="Arial"/>
                <w:color w:val="232323"/>
                <w:sz w:val="20"/>
                <w:szCs w:val="20"/>
              </w:rPr>
              <w:t xml:space="preserve">"I want to be transparent about..."</w:t>
            </w:r>
          </w:p>
        </w:tc>
        <w:tc>
          <w:tcPr>
            <w:tcW w:type="dxa" w:w="4680"/>
            <w:tcBorders>
              <w:top w:val="single" w:color="CCCCCC" w:sz="1"/>
              <w:left w:val="single" w:color="CCCCCC" w:sz="1"/>
              <w:bottom w:val="single" w:color="CCCCCC" w:sz="1"/>
              <w:right w:val="single" w:color="CCCCCC" w:sz="1"/>
            </w:tcBorders>
            <w:shd w:fill="FDF0F0" w:val="clear"/>
            <w:tcMar>
              <w:top w:type="dxa" w:w="60"/>
              <w:left w:type="dxa" w:w="120"/>
              <w:bottom w:type="dxa" w:w="60"/>
              <w:right w:type="dxa" w:w="120"/>
            </w:tcMar>
          </w:tcPr>
          <w:p>
            <w:r>
              <w:rPr>
                <w:rFonts w:ascii="Arial" w:cs="Arial" w:eastAsia="Arial" w:hAnsi="Arial"/>
                <w:color w:val="232323"/>
                <w:sz w:val="20"/>
                <w:szCs w:val="20"/>
              </w:rPr>
              <w:t xml:space="preserve">"Just checking in" (no purpose)</w:t>
            </w:r>
          </w:p>
        </w:tc>
      </w:tr>
      <w:tr>
        <w:tc>
          <w:tcPr>
            <w:tcW w:type="dxa" w:w="4680"/>
            <w:tcBorders>
              <w:top w:val="single" w:color="CCCCCC" w:sz="1"/>
              <w:left w:val="single" w:color="CCCCCC" w:sz="1"/>
              <w:bottom w:val="single" w:color="CCCCCC" w:sz="1"/>
              <w:right w:val="single" w:color="CCCCCC" w:sz="1"/>
            </w:tcBorders>
            <w:shd w:fill="EFF8F0" w:val="clear"/>
            <w:tcMar>
              <w:top w:type="dxa" w:w="60"/>
              <w:left w:type="dxa" w:w="120"/>
              <w:bottom w:type="dxa" w:w="60"/>
              <w:right w:type="dxa" w:w="120"/>
            </w:tcMar>
          </w:tcPr>
          <w:p>
            <w:r>
              <w:rPr>
                <w:rFonts w:ascii="Arial" w:cs="Arial" w:eastAsia="Arial" w:hAnsi="Arial"/>
                <w:color w:val="232323"/>
                <w:sz w:val="20"/>
                <w:szCs w:val="20"/>
              </w:rPr>
              <w:t xml:space="preserve">"Let me know what you think."</w:t>
            </w:r>
          </w:p>
        </w:tc>
        <w:tc>
          <w:tcPr>
            <w:tcW w:type="dxa" w:w="4680"/>
            <w:tcBorders>
              <w:top w:val="single" w:color="CCCCCC" w:sz="1"/>
              <w:left w:val="single" w:color="CCCCCC" w:sz="1"/>
              <w:bottom w:val="single" w:color="CCCCCC" w:sz="1"/>
              <w:right w:val="single" w:color="CCCCCC" w:sz="1"/>
            </w:tcBorders>
            <w:shd w:fill="FDF0F0" w:val="clear"/>
            <w:tcMar>
              <w:top w:type="dxa" w:w="60"/>
              <w:left w:type="dxa" w:w="120"/>
              <w:bottom w:type="dxa" w:w="60"/>
              <w:right w:type="dxa" w:w="120"/>
            </w:tcMar>
          </w:tcPr>
          <w:p>
            <w:r>
              <w:rPr>
                <w:rFonts w:ascii="Arial" w:cs="Arial" w:eastAsia="Arial" w:hAnsi="Arial"/>
                <w:color w:val="232323"/>
                <w:sz w:val="20"/>
                <w:szCs w:val="20"/>
              </w:rPr>
              <w:t xml:space="preserve">"Let us know ASAP" (pressuring)</w:t>
            </w:r>
          </w:p>
        </w:tc>
      </w:tr>
    </w:tbl>
    <w:p>
      <w:r>
        <w:br w:type="page"/>
      </w:r>
    </w:p>
    <w:p>
      <w:pPr>
        <w:pBdr>
          <w:bottom w:val="single" w:color="CDA274" w:sz="2" w:space="8"/>
        </w:pBdr>
        <w:spacing w:after="200" w:before="360"/>
      </w:pPr>
      <w:r>
        <w:rPr>
          <w:rFonts w:ascii="Georgia" w:cs="Georgia" w:eastAsia="Georgia" w:hAnsi="Georgia"/>
          <w:b/>
          <w:bCs/>
          <w:color w:val="1B3A4B"/>
          <w:sz w:val="32"/>
          <w:szCs w:val="32"/>
        </w:rPr>
        <w:t xml:space="preserve">Section 4: Communication Style and Energy</w:t>
      </w:r>
    </w:p>
    <w:p>
      <w:pPr>
        <w:spacing w:after="140" w:before="280"/>
      </w:pPr>
      <w:r>
        <w:rPr>
          <w:rFonts w:ascii="Georgia" w:cs="Georgia" w:eastAsia="Georgia" w:hAnsi="Georgia"/>
          <w:b/>
          <w:bCs/>
          <w:color w:val="1B3A4B"/>
          <w:sz w:val="26"/>
          <w:szCs w:val="26"/>
        </w:rPr>
        <w:t xml:space="preserve">Style</w:t>
      </w:r>
    </w:p>
    <w:p>
      <w:pPr>
        <w:spacing w:after="120" w:line="300"/>
      </w:pPr>
      <w:r>
        <w:rPr>
          <w:rFonts w:ascii="Arial" w:cs="Arial" w:eastAsia="Arial" w:hAnsi="Arial"/>
          <w:b/>
          <w:bCs/>
          <w:color w:val="232323"/>
          <w:sz w:val="21"/>
          <w:szCs w:val="21"/>
        </w:rPr>
        <w:t xml:space="preserve">Conversational authority — </w:t>
      </w:r>
      <w:r>
        <w:rPr>
          <w:rFonts w:ascii="Arial" w:cs="Arial" w:eastAsia="Arial" w:hAnsi="Arial"/>
          <w:color w:val="232323"/>
          <w:sz w:val="21"/>
          <w:szCs w:val="21"/>
        </w:rPr>
        <w:t xml:space="preserve">sounds like a knowledgeable friend who happens to be an expert builder</w:t>
      </w:r>
    </w:p>
    <w:p>
      <w:pPr>
        <w:spacing w:after="120" w:line="300"/>
      </w:pPr>
      <w:r>
        <w:rPr>
          <w:rFonts w:ascii="Arial" w:cs="Arial" w:eastAsia="Arial" w:hAnsi="Arial"/>
          <w:b/>
          <w:bCs/>
          <w:color w:val="232323"/>
          <w:sz w:val="21"/>
          <w:szCs w:val="21"/>
        </w:rPr>
        <w:t xml:space="preserve">Clean and structured — </w:t>
      </w:r>
      <w:r>
        <w:rPr>
          <w:rFonts w:ascii="Arial" w:cs="Arial" w:eastAsia="Arial" w:hAnsi="Arial"/>
          <w:color w:val="232323"/>
          <w:sz w:val="21"/>
          <w:szCs w:val="21"/>
        </w:rPr>
        <w:t xml:space="preserve">organized thinking, especially in complex communications, but never robotic</w:t>
      </w:r>
    </w:p>
    <w:p>
      <w:pPr>
        <w:spacing w:after="120" w:line="300"/>
      </w:pPr>
      <w:r>
        <w:rPr>
          <w:rFonts w:ascii="Arial" w:cs="Arial" w:eastAsia="Arial" w:hAnsi="Arial"/>
          <w:b/>
          <w:bCs/>
          <w:color w:val="232323"/>
          <w:sz w:val="21"/>
          <w:szCs w:val="21"/>
        </w:rPr>
        <w:t xml:space="preserve">Grounded craftsmanship — </w:t>
      </w:r>
      <w:r>
        <w:rPr>
          <w:rFonts w:ascii="Arial" w:cs="Arial" w:eastAsia="Arial" w:hAnsi="Arial"/>
          <w:color w:val="232323"/>
          <w:sz w:val="21"/>
          <w:szCs w:val="21"/>
        </w:rPr>
        <w:t xml:space="preserve">everything has weight, substance, and intention, just like a well-built home</w:t>
      </w:r>
    </w:p>
    <w:p>
      <w:pPr>
        <w:spacing w:after="140" w:before="280"/>
      </w:pPr>
      <w:r>
        <w:rPr>
          <w:rFonts w:ascii="Georgia" w:cs="Georgia" w:eastAsia="Georgia" w:hAnsi="Georgia"/>
          <w:b/>
          <w:bCs/>
          <w:color w:val="1B3A4B"/>
          <w:sz w:val="26"/>
          <w:szCs w:val="26"/>
        </w:rPr>
        <w:t xml:space="preserve">Energy</w:t>
      </w:r>
    </w:p>
    <w:p>
      <w:pPr>
        <w:spacing w:after="120" w:line="300"/>
      </w:pPr>
      <w:r>
        <w:rPr>
          <w:rFonts w:ascii="Arial" w:cs="Arial" w:eastAsia="Arial" w:hAnsi="Arial"/>
          <w:b/>
          <w:bCs/>
          <w:color w:val="232323"/>
          <w:sz w:val="21"/>
          <w:szCs w:val="21"/>
        </w:rPr>
        <w:t xml:space="preserve">Calm confidence — </w:t>
      </w:r>
      <w:r>
        <w:rPr>
          <w:rFonts w:ascii="Arial" w:cs="Arial" w:eastAsia="Arial" w:hAnsi="Arial"/>
          <w:color w:val="232323"/>
          <w:sz w:val="21"/>
          <w:szCs w:val="21"/>
        </w:rPr>
        <w:t xml:space="preserve">never frantic, never desperate, always steady. Even when addressing client disappointment, the tone remains composed.</w:t>
      </w:r>
    </w:p>
    <w:p>
      <w:pPr>
        <w:spacing w:after="120" w:line="300"/>
      </w:pPr>
      <w:r>
        <w:rPr>
          <w:rFonts w:ascii="Arial" w:cs="Arial" w:eastAsia="Arial" w:hAnsi="Arial"/>
          <w:b/>
          <w:bCs/>
          <w:color w:val="232323"/>
          <w:sz w:val="21"/>
          <w:szCs w:val="21"/>
        </w:rPr>
        <w:t xml:space="preserve">Purposeful warmth — </w:t>
      </w:r>
      <w:r>
        <w:rPr>
          <w:rFonts w:ascii="Arial" w:cs="Arial" w:eastAsia="Arial" w:hAnsi="Arial"/>
          <w:color w:val="232323"/>
          <w:sz w:val="21"/>
          <w:szCs w:val="21"/>
        </w:rPr>
        <w:t xml:space="preserve">genuinely caring about outcomes without being performative</w:t>
      </w:r>
    </w:p>
    <w:p>
      <w:pPr>
        <w:spacing w:after="120" w:line="300"/>
      </w:pPr>
      <w:r>
        <w:rPr>
          <w:rFonts w:ascii="Arial" w:cs="Arial" w:eastAsia="Arial" w:hAnsi="Arial"/>
          <w:b/>
          <w:bCs/>
          <w:color w:val="232323"/>
          <w:sz w:val="21"/>
          <w:szCs w:val="21"/>
        </w:rPr>
        <w:t xml:space="preserve">Builder’s patience — </w:t>
      </w:r>
      <w:r>
        <w:rPr>
          <w:rFonts w:ascii="Arial" w:cs="Arial" w:eastAsia="Arial" w:hAnsi="Arial"/>
          <w:color w:val="232323"/>
          <w:sz w:val="21"/>
          <w:szCs w:val="21"/>
        </w:rPr>
        <w:t xml:space="preserve">willing to explain thoroughly, willing to teach, but does not pad the message with unnecessary words</w:t>
      </w:r>
    </w:p>
    <w:p>
      <w:pPr>
        <w:spacing w:after="140" w:before="280"/>
      </w:pPr>
      <w:r>
        <w:rPr>
          <w:rFonts w:ascii="Georgia" w:cs="Georgia" w:eastAsia="Georgia" w:hAnsi="Georgia"/>
          <w:b/>
          <w:bCs/>
          <w:color w:val="1B3A4B"/>
          <w:sz w:val="26"/>
          <w:szCs w:val="26"/>
        </w:rPr>
        <w:t xml:space="preserve">Content Philosophy</w:t>
      </w:r>
    </w:p>
    <w:p>
      <w:pPr>
        <w:spacing w:after="120" w:line="300"/>
      </w:pPr>
      <w:r>
        <w:rPr>
          <w:rFonts w:ascii="Arial" w:cs="Arial" w:eastAsia="Arial" w:hAnsi="Arial"/>
          <w:b/>
          <w:bCs/>
          <w:color w:val="232323"/>
          <w:sz w:val="21"/>
          <w:szCs w:val="21"/>
        </w:rPr>
        <w:t xml:space="preserve">1. Give before you ask. </w:t>
      </w:r>
      <w:r>
        <w:rPr>
          <w:rFonts w:ascii="Arial" w:cs="Arial" w:eastAsia="Arial" w:hAnsi="Arial"/>
          <w:color w:val="232323"/>
          <w:sz w:val="21"/>
          <w:szCs w:val="21"/>
        </w:rPr>
        <w:t xml:space="preserve">Every piece of communication should provide real, usable value. The sale comes later, naturally.</w:t>
      </w:r>
    </w:p>
    <w:p>
      <w:pPr>
        <w:spacing w:after="120" w:line="300"/>
      </w:pPr>
      <w:r>
        <w:rPr>
          <w:rFonts w:ascii="Arial" w:cs="Arial" w:eastAsia="Arial" w:hAnsi="Arial"/>
          <w:b/>
          <w:bCs/>
          <w:color w:val="232323"/>
          <w:sz w:val="21"/>
          <w:szCs w:val="21"/>
        </w:rPr>
        <w:t xml:space="preserve">2. Speak from experience, not theory. </w:t>
      </w:r>
      <w:r>
        <w:rPr>
          <w:rFonts w:ascii="Arial" w:cs="Arial" w:eastAsia="Arial" w:hAnsi="Arial"/>
          <w:color w:val="232323"/>
          <w:sz w:val="21"/>
          <w:szCs w:val="21"/>
        </w:rPr>
        <w:t xml:space="preserve">We do not create content about things we have not done. Communication is always grounded in first-hand knowledge.</w:t>
      </w:r>
    </w:p>
    <w:p>
      <w:pPr>
        <w:spacing w:after="120" w:line="300"/>
      </w:pPr>
      <w:r>
        <w:rPr>
          <w:rFonts w:ascii="Arial" w:cs="Arial" w:eastAsia="Arial" w:hAnsi="Arial"/>
          <w:b/>
          <w:bCs/>
          <w:color w:val="232323"/>
          <w:sz w:val="21"/>
          <w:szCs w:val="21"/>
        </w:rPr>
        <w:t xml:space="preserve">3. Respect people’s time and intelligence. </w:t>
      </w:r>
      <w:r>
        <w:rPr>
          <w:rFonts w:ascii="Arial" w:cs="Arial" w:eastAsia="Arial" w:hAnsi="Arial"/>
          <w:color w:val="232323"/>
          <w:sz w:val="21"/>
          <w:szCs w:val="21"/>
        </w:rPr>
        <w:t xml:space="preserve">No clickbait. No padded word counts. Get to the point, make it useful.</w:t>
      </w:r>
    </w:p>
    <w:p>
      <w:pPr>
        <w:spacing w:after="120" w:line="300"/>
      </w:pPr>
      <w:r>
        <w:rPr>
          <w:rFonts w:ascii="Arial" w:cs="Arial" w:eastAsia="Arial" w:hAnsi="Arial"/>
          <w:b/>
          <w:bCs/>
          <w:color w:val="232323"/>
          <w:sz w:val="21"/>
          <w:szCs w:val="21"/>
        </w:rPr>
        <w:t xml:space="preserve">4. Build trust through transparency. </w:t>
      </w:r>
      <w:r>
        <w:rPr>
          <w:rFonts w:ascii="Arial" w:cs="Arial" w:eastAsia="Arial" w:hAnsi="Arial"/>
          <w:color w:val="232323"/>
          <w:sz w:val="21"/>
          <w:szCs w:val="21"/>
        </w:rPr>
        <w:t xml:space="preserve">Show the real numbers. Show the real process. Show what went wrong and how we navigated it.</w:t>
      </w:r>
    </w:p>
    <w:p>
      <w:pPr>
        <w:spacing w:after="120" w:line="300"/>
      </w:pPr>
      <w:r>
        <w:rPr>
          <w:rFonts w:ascii="Arial" w:cs="Arial" w:eastAsia="Arial" w:hAnsi="Arial"/>
          <w:b/>
          <w:bCs/>
          <w:color w:val="232323"/>
          <w:sz w:val="21"/>
          <w:szCs w:val="21"/>
        </w:rPr>
        <w:t xml:space="preserve">5. Attract the right people. </w:t>
      </w:r>
      <w:r>
        <w:rPr>
          <w:rFonts w:ascii="Arial" w:cs="Arial" w:eastAsia="Arial" w:hAnsi="Arial"/>
          <w:color w:val="232323"/>
          <w:sz w:val="21"/>
          <w:szCs w:val="21"/>
        </w:rPr>
        <w:t xml:space="preserve">We would rather have 10 clients who are a perfect fit than 100 tire-kickers. Content is a filter, not a funnel.</w:t>
      </w:r>
    </w:p>
    <w:p>
      <w:pPr>
        <w:spacing w:after="140" w:before="280"/>
      </w:pPr>
      <w:r>
        <w:rPr>
          <w:rFonts w:ascii="Georgia" w:cs="Georgia" w:eastAsia="Georgia" w:hAnsi="Georgia"/>
          <w:b/>
          <w:bCs/>
          <w:color w:val="1B3A4B"/>
          <w:sz w:val="26"/>
          <w:szCs w:val="26"/>
        </w:rPr>
        <w:t xml:space="preserve">What We Never Include in Client Emails</w:t>
      </w:r>
    </w:p>
    <w:p>
      <w:pPr>
        <w:pStyle w:val="ListParagraph"/>
        <w:numPr>
          <w:ilvl w:val="0"/>
          <w:numId w:val="2"/>
        </w:numPr>
        <w:spacing w:after="80" w:line="300"/>
      </w:pPr>
      <w:r>
        <w:rPr>
          <w:rFonts w:ascii="Arial" w:cs="Arial" w:eastAsia="Arial" w:hAnsi="Arial"/>
          <w:color w:val="232323"/>
          <w:sz w:val="21"/>
          <w:szCs w:val="21"/>
        </w:rPr>
        <w:t xml:space="preserve">Subcontractor or vendor names (only manufacturers)</w:t>
      </w:r>
    </w:p>
    <w:p>
      <w:pPr>
        <w:pStyle w:val="ListParagraph"/>
        <w:numPr>
          <w:ilvl w:val="0"/>
          <w:numId w:val="2"/>
        </w:numPr>
        <w:spacing w:after="80" w:line="300"/>
      </w:pPr>
      <w:r>
        <w:rPr>
          <w:rFonts w:ascii="Arial" w:cs="Arial" w:eastAsia="Arial" w:hAnsi="Arial"/>
          <w:color w:val="232323"/>
          <w:sz w:val="21"/>
          <w:szCs w:val="21"/>
        </w:rPr>
        <w:t xml:space="preserve">Internal pricing, markup, or cost breakdowns</w:t>
      </w:r>
    </w:p>
    <w:p>
      <w:pPr>
        <w:pStyle w:val="ListParagraph"/>
        <w:numPr>
          <w:ilvl w:val="0"/>
          <w:numId w:val="2"/>
        </w:numPr>
        <w:spacing w:after="80" w:line="300"/>
      </w:pPr>
      <w:r>
        <w:rPr>
          <w:rFonts w:ascii="Arial" w:cs="Arial" w:eastAsia="Arial" w:hAnsi="Arial"/>
          <w:color w:val="232323"/>
          <w:sz w:val="21"/>
          <w:szCs w:val="21"/>
        </w:rPr>
        <w:t xml:space="preserve">Negative language about delays without a recovery plan</w:t>
      </w:r>
    </w:p>
    <w:p>
      <w:pPr>
        <w:pStyle w:val="ListParagraph"/>
        <w:numPr>
          <w:ilvl w:val="0"/>
          <w:numId w:val="2"/>
        </w:numPr>
        <w:spacing w:after="80" w:line="300"/>
      </w:pPr>
      <w:r>
        <w:rPr>
          <w:rFonts w:ascii="Arial" w:cs="Arial" w:eastAsia="Arial" w:hAnsi="Arial"/>
          <w:color w:val="232323"/>
          <w:sz w:val="21"/>
          <w:szCs w:val="21"/>
        </w:rPr>
        <w:t xml:space="preserve">Blame directed at subs, suppliers, or the client</w:t>
      </w:r>
    </w:p>
    <w:p>
      <w:pPr>
        <w:pStyle w:val="ListParagraph"/>
        <w:numPr>
          <w:ilvl w:val="0"/>
          <w:numId w:val="2"/>
        </w:numPr>
        <w:spacing w:after="80" w:line="300"/>
      </w:pPr>
      <w:r>
        <w:rPr>
          <w:rFonts w:ascii="Arial" w:cs="Arial" w:eastAsia="Arial" w:hAnsi="Arial"/>
          <w:color w:val="232323"/>
          <w:sz w:val="21"/>
          <w:szCs w:val="21"/>
        </w:rPr>
        <w:t xml:space="preserve">Promises with specific dates unless confirmed on the schedule</w:t>
      </w:r>
    </w:p>
    <w:p>
      <w:pPr>
        <w:pStyle w:val="ListParagraph"/>
        <w:numPr>
          <w:ilvl w:val="0"/>
          <w:numId w:val="2"/>
        </w:numPr>
        <w:spacing w:after="80" w:line="300"/>
      </w:pPr>
      <w:r>
        <w:rPr>
          <w:rFonts w:ascii="Arial" w:cs="Arial" w:eastAsia="Arial" w:hAnsi="Arial"/>
          <w:color w:val="232323"/>
          <w:sz w:val="21"/>
          <w:szCs w:val="21"/>
        </w:rPr>
        <w:t xml:space="preserve">Other people’s personal or financial details</w:t>
      </w:r>
    </w:p>
    <w:p>
      <w:pPr>
        <w:pStyle w:val="ListParagraph"/>
        <w:numPr>
          <w:ilvl w:val="0"/>
          <w:numId w:val="2"/>
        </w:numPr>
        <w:spacing w:after="80" w:line="300"/>
      </w:pPr>
      <w:r>
        <w:rPr>
          <w:rFonts w:ascii="Arial" w:cs="Arial" w:eastAsia="Arial" w:hAnsi="Arial"/>
          <w:color w:val="232323"/>
          <w:sz w:val="21"/>
          <w:szCs w:val="21"/>
        </w:rPr>
        <w:t xml:space="preserve">Competitor criticism — we never tear others down</w:t>
      </w:r>
    </w:p>
    <w:p>
      <w:pPr>
        <w:pStyle w:val="ListParagraph"/>
        <w:numPr>
          <w:ilvl w:val="0"/>
          <w:numId w:val="2"/>
        </w:numPr>
        <w:spacing w:after="80" w:line="300"/>
      </w:pPr>
      <w:r>
        <w:rPr>
          <w:rFonts w:ascii="Arial" w:cs="Arial" w:eastAsia="Arial" w:hAnsi="Arial"/>
          <w:color w:val="232323"/>
          <w:sz w:val="21"/>
          <w:szCs w:val="21"/>
        </w:rPr>
        <w:t xml:space="preserve">Politics or divisive social commentary</w:t>
      </w:r>
    </w:p>
    <w:p>
      <w:pPr>
        <w:pStyle w:val="ListParagraph"/>
        <w:numPr>
          <w:ilvl w:val="0"/>
          <w:numId w:val="2"/>
        </w:numPr>
        <w:spacing w:after="80" w:line="300"/>
      </w:pPr>
      <w:r>
        <w:rPr>
          <w:rFonts w:ascii="Arial" w:cs="Arial" w:eastAsia="Arial" w:hAnsi="Arial"/>
          <w:color w:val="232323"/>
          <w:sz w:val="21"/>
          <w:szCs w:val="21"/>
        </w:rPr>
        <w:t xml:space="preserve">Anything that feels desperate, salesy, or manipulative</w:t>
      </w:r>
    </w:p>
    <w:p>
      <w:pPr>
        <w:pStyle w:val="ListParagraph"/>
        <w:numPr>
          <w:ilvl w:val="0"/>
          <w:numId w:val="2"/>
        </w:numPr>
        <w:spacing w:after="80" w:line="300"/>
      </w:pPr>
      <w:r>
        <w:rPr>
          <w:rFonts w:ascii="Arial" w:cs="Arial" w:eastAsia="Arial" w:hAnsi="Arial"/>
          <w:color w:val="232323"/>
          <w:sz w:val="21"/>
          <w:szCs w:val="21"/>
        </w:rPr>
        <w:t xml:space="preserve">Vague promises or guarantees that can’t be backed up with process and track record</w:t>
      </w:r>
    </w:p>
    <w:p>
      <w:r>
        <w:br w:type="page"/>
      </w:r>
    </w:p>
    <w:p>
      <w:pPr>
        <w:pBdr>
          <w:bottom w:val="single" w:color="CDA274" w:sz="2" w:space="8"/>
        </w:pBdr>
        <w:spacing w:after="200" w:before="360"/>
      </w:pPr>
      <w:r>
        <w:rPr>
          <w:rFonts w:ascii="Georgia" w:cs="Georgia" w:eastAsia="Georgia" w:hAnsi="Georgia"/>
          <w:b/>
          <w:bCs/>
          <w:color w:val="1B3A4B"/>
          <w:sz w:val="32"/>
          <w:szCs w:val="32"/>
        </w:rPr>
        <w:t xml:space="preserve">Section 5: Approved Calls-to-Action</w:t>
      </w:r>
    </w:p>
    <w:p>
      <w:pPr>
        <w:spacing w:after="120" w:line="300"/>
      </w:pPr>
      <w:r>
        <w:rPr>
          <w:rFonts w:ascii="Arial" w:cs="Arial" w:eastAsia="Arial" w:hAnsi="Arial"/>
          <w:color w:val="232323"/>
          <w:sz w:val="21"/>
          <w:szCs w:val="21"/>
        </w:rPr>
        <w:t xml:space="preserve">Every email should end with a clear, low-pressure call-to-action. Our CTAs put the ball in the other person’s court, offer flexibility, and never create false urgency.</w:t>
      </w:r>
    </w:p>
    <w:p>
      <w:pPr>
        <w:spacing w:after="60"/>
      </w:pPr>
    </w:p>
    <w:p>
      <w:pPr>
        <w:pStyle w:val="ListParagraph"/>
        <w:numPr>
          <w:ilvl w:val="0"/>
          <w:numId w:val="2"/>
        </w:numPr>
        <w:spacing w:after="80" w:line="300"/>
      </w:pPr>
      <w:r>
        <w:rPr>
          <w:rFonts w:ascii="Arial" w:cs="Arial" w:eastAsia="Arial" w:hAnsi="Arial"/>
          <w:color w:val="232323"/>
          <w:sz w:val="21"/>
          <w:szCs w:val="21"/>
        </w:rPr>
        <w:t xml:space="preserve">"Below is a link to my calendar, if you want to take a look and schedule a time that works for you."</w:t>
      </w:r>
    </w:p>
    <w:p>
      <w:pPr>
        <w:pStyle w:val="ListParagraph"/>
        <w:numPr>
          <w:ilvl w:val="0"/>
          <w:numId w:val="2"/>
        </w:numPr>
        <w:spacing w:after="80" w:line="300"/>
      </w:pPr>
      <w:r>
        <w:rPr>
          <w:rFonts w:ascii="Arial" w:cs="Arial" w:eastAsia="Arial" w:hAnsi="Arial"/>
          <w:color w:val="232323"/>
          <w:sz w:val="21"/>
          <w:szCs w:val="21"/>
        </w:rPr>
        <w:t xml:space="preserve">"Would you be available to meet [specific dates]? If the same time-frame works for you we could do any of those days."</w:t>
      </w:r>
    </w:p>
    <w:p>
      <w:pPr>
        <w:pStyle w:val="ListParagraph"/>
        <w:numPr>
          <w:ilvl w:val="0"/>
          <w:numId w:val="2"/>
        </w:numPr>
        <w:spacing w:after="80" w:line="300"/>
      </w:pPr>
      <w:r>
        <w:rPr>
          <w:rFonts w:ascii="Arial" w:cs="Arial" w:eastAsia="Arial" w:hAnsi="Arial"/>
          <w:color w:val="232323"/>
          <w:sz w:val="21"/>
          <w:szCs w:val="21"/>
        </w:rPr>
        <w:t xml:space="preserve">"If it would be helpful to connect briefly to talk through next steps, I would be more than happy to do so."</w:t>
      </w:r>
    </w:p>
    <w:p>
      <w:pPr>
        <w:pStyle w:val="ListParagraph"/>
        <w:numPr>
          <w:ilvl w:val="0"/>
          <w:numId w:val="2"/>
        </w:numPr>
        <w:spacing w:after="80" w:line="300"/>
      </w:pPr>
      <w:r>
        <w:rPr>
          <w:rFonts w:ascii="Arial" w:cs="Arial" w:eastAsia="Arial" w:hAnsi="Arial"/>
          <w:color w:val="232323"/>
          <w:sz w:val="21"/>
          <w:szCs w:val="21"/>
        </w:rPr>
        <w:t xml:space="preserve">"Take whatever time you need, and if and when a conversation feels useful, I’m happy to work around your schedule."</w:t>
      </w:r>
    </w:p>
    <w:p>
      <w:pPr>
        <w:pStyle w:val="ListParagraph"/>
        <w:numPr>
          <w:ilvl w:val="0"/>
          <w:numId w:val="2"/>
        </w:numPr>
        <w:spacing w:after="80" w:line="300"/>
      </w:pPr>
      <w:r>
        <w:rPr>
          <w:rFonts w:ascii="Arial" w:cs="Arial" w:eastAsia="Arial" w:hAnsi="Arial"/>
          <w:color w:val="232323"/>
          <w:sz w:val="21"/>
          <w:szCs w:val="21"/>
        </w:rPr>
        <w:t xml:space="preserve">"Please let me know what you think in light of our response."</w:t>
      </w:r>
    </w:p>
    <w:p>
      <w:pPr>
        <w:pStyle w:val="ListParagraph"/>
        <w:numPr>
          <w:ilvl w:val="0"/>
          <w:numId w:val="2"/>
        </w:numPr>
        <w:spacing w:after="80" w:line="300"/>
      </w:pPr>
      <w:r>
        <w:rPr>
          <w:rFonts w:ascii="Arial" w:cs="Arial" w:eastAsia="Arial" w:hAnsi="Arial"/>
          <w:color w:val="232323"/>
          <w:sz w:val="21"/>
          <w:szCs w:val="21"/>
        </w:rPr>
        <w:t xml:space="preserve">"Pass along any additional questions in the meantime."</w:t>
      </w:r>
    </w:p>
    <w:p>
      <w:pPr>
        <w:pStyle w:val="ListParagraph"/>
        <w:numPr>
          <w:ilvl w:val="0"/>
          <w:numId w:val="2"/>
        </w:numPr>
        <w:spacing w:after="80" w:line="300"/>
      </w:pPr>
      <w:r>
        <w:rPr>
          <w:rFonts w:ascii="Arial" w:cs="Arial" w:eastAsia="Arial" w:hAnsi="Arial"/>
          <w:color w:val="232323"/>
          <w:sz w:val="21"/>
          <w:szCs w:val="21"/>
        </w:rPr>
        <w:t xml:space="preserve">"When you have a chance, please review both documents and let us know if everything looks good."</w:t>
      </w:r>
    </w:p>
    <w:p>
      <w:pPr>
        <w:pStyle w:val="ListParagraph"/>
        <w:numPr>
          <w:ilvl w:val="0"/>
          <w:numId w:val="2"/>
        </w:numPr>
        <w:spacing w:after="80" w:line="300"/>
      </w:pPr>
      <w:r>
        <w:rPr>
          <w:rFonts w:ascii="Arial" w:cs="Arial" w:eastAsia="Arial" w:hAnsi="Arial"/>
          <w:color w:val="232323"/>
          <w:sz w:val="21"/>
          <w:szCs w:val="21"/>
        </w:rPr>
        <w:t xml:space="preserve">"Please let me know if I missed anything or if additional ideas come to mind in the meantime."</w:t>
      </w:r>
    </w:p>
    <w:p>
      <w:pPr>
        <w:pStyle w:val="ListParagraph"/>
        <w:numPr>
          <w:ilvl w:val="0"/>
          <w:numId w:val="2"/>
        </w:numPr>
        <w:spacing w:after="80" w:line="300"/>
      </w:pPr>
      <w:r>
        <w:rPr>
          <w:rFonts w:ascii="Arial" w:cs="Arial" w:eastAsia="Arial" w:hAnsi="Arial"/>
          <w:color w:val="232323"/>
          <w:sz w:val="21"/>
          <w:szCs w:val="21"/>
        </w:rPr>
        <w:t xml:space="preserve">"You just tell me when makes sense for you and we’ll make it work."</w:t>
      </w:r>
    </w:p>
    <w:p>
      <w:pPr>
        <w:spacing w:after="140" w:before="280"/>
      </w:pPr>
      <w:r>
        <w:rPr>
          <w:rFonts w:ascii="Georgia" w:cs="Georgia" w:eastAsia="Georgia" w:hAnsi="Georgia"/>
          <w:b/>
          <w:bCs/>
          <w:color w:val="1B3A4B"/>
          <w:sz w:val="26"/>
          <w:szCs w:val="26"/>
        </w:rPr>
        <w:t xml:space="preserve">Never Use These CTAs</w:t>
      </w:r>
    </w:p>
    <w:p>
      <w:pPr>
        <w:pStyle w:val="ListParagraph"/>
        <w:numPr>
          <w:ilvl w:val="0"/>
          <w:numId w:val="2"/>
        </w:numPr>
        <w:spacing w:after="80" w:line="300"/>
      </w:pPr>
      <w:r>
        <w:rPr>
          <w:rFonts w:ascii="Arial" w:cs="Arial" w:eastAsia="Arial" w:hAnsi="Arial"/>
          <w:color w:val="232323"/>
          <w:sz w:val="21"/>
          <w:szCs w:val="21"/>
        </w:rPr>
        <w:t xml:space="preserve">"Act now!" or "Limited time!" or "Don’t miss out!"</w:t>
      </w:r>
    </w:p>
    <w:p>
      <w:pPr>
        <w:pStyle w:val="ListParagraph"/>
        <w:numPr>
          <w:ilvl w:val="0"/>
          <w:numId w:val="2"/>
        </w:numPr>
        <w:spacing w:after="80" w:line="300"/>
      </w:pPr>
      <w:r>
        <w:rPr>
          <w:rFonts w:ascii="Arial" w:cs="Arial" w:eastAsia="Arial" w:hAnsi="Arial"/>
          <w:color w:val="232323"/>
          <w:sz w:val="21"/>
          <w:szCs w:val="21"/>
        </w:rPr>
        <w:t xml:space="preserve">Any urgency-driven language</w:t>
      </w:r>
    </w:p>
    <w:p>
      <w:pPr>
        <w:pStyle w:val="ListParagraph"/>
        <w:numPr>
          <w:ilvl w:val="0"/>
          <w:numId w:val="2"/>
        </w:numPr>
        <w:spacing w:after="80" w:line="300"/>
      </w:pPr>
      <w:r>
        <w:rPr>
          <w:rFonts w:ascii="Arial" w:cs="Arial" w:eastAsia="Arial" w:hAnsi="Arial"/>
          <w:color w:val="232323"/>
          <w:sz w:val="21"/>
          <w:szCs w:val="21"/>
        </w:rPr>
        <w:t xml:space="preserve">"Are you still interested?" (too confrontational)</w:t>
      </w:r>
    </w:p>
    <w:p>
      <w:pPr>
        <w:pStyle w:val="ListParagraph"/>
        <w:numPr>
          <w:ilvl w:val="0"/>
          <w:numId w:val="2"/>
        </w:numPr>
        <w:spacing w:after="80" w:line="300"/>
      </w:pPr>
      <w:r>
        <w:rPr>
          <w:rFonts w:ascii="Arial" w:cs="Arial" w:eastAsia="Arial" w:hAnsi="Arial"/>
          <w:color w:val="232323"/>
          <w:sz w:val="21"/>
          <w:szCs w:val="21"/>
        </w:rPr>
        <w:t xml:space="preserve">"I haven’t heard back..." (passive-aggressive)</w:t>
      </w:r>
    </w:p>
    <w:p>
      <w:r>
        <w:br w:type="page"/>
      </w:r>
    </w:p>
    <w:p>
      <w:pPr>
        <w:pBdr>
          <w:bottom w:val="single" w:color="CDA274" w:sz="2" w:space="8"/>
        </w:pBdr>
        <w:spacing w:after="200" w:before="360"/>
      </w:pPr>
      <w:r>
        <w:rPr>
          <w:rFonts w:ascii="Georgia" w:cs="Georgia" w:eastAsia="Georgia" w:hAnsi="Georgia"/>
          <w:b/>
          <w:bCs/>
          <w:color w:val="1B3A4B"/>
          <w:sz w:val="32"/>
          <w:szCs w:val="32"/>
        </w:rPr>
        <w:t xml:space="preserve">Section 6: Email Signatures</w:t>
      </w:r>
    </w:p>
    <w:p>
      <w:pPr>
        <w:spacing w:after="120" w:line="300"/>
      </w:pPr>
      <w:r>
        <w:rPr>
          <w:rFonts w:ascii="Arial" w:cs="Arial" w:eastAsia="Arial" w:hAnsi="Arial"/>
          <w:color w:val="232323"/>
          <w:sz w:val="21"/>
          <w:szCs w:val="21"/>
        </w:rPr>
        <w:t xml:space="preserve">All team member signatures follow the same format and include the company tagline with scripture reference.</w:t>
      </w:r>
    </w:p>
    <w:p>
      <w:pPr>
        <w:spacing w:after="60"/>
      </w:pPr>
    </w:p>
    <w:p>
      <w:pPr>
        <w:spacing w:after="100" w:before="200"/>
      </w:pPr>
      <w:r>
        <w:rPr>
          <w:rFonts w:ascii="Arial" w:cs="Arial" w:eastAsia="Arial" w:hAnsi="Arial"/>
          <w:b/>
          <w:bCs/>
          <w:color w:val="232323"/>
          <w:sz w:val="22"/>
          <w:szCs w:val="22"/>
        </w:rPr>
        <w:t xml:space="preserve">Nathan King</w:t>
      </w:r>
    </w:p>
    <w:p>
      <w:pPr>
        <w:spacing w:after="120" w:line="300"/>
      </w:pPr>
      <w:r>
        <w:rPr>
          <w:rFonts w:ascii="Arial" w:cs="Arial" w:eastAsia="Arial" w:hAnsi="Arial"/>
          <w:color w:val="232323"/>
          <w:sz w:val="21"/>
          <w:szCs w:val="21"/>
        </w:rPr>
        <w:t xml:space="preserve">Nathan King</w:t>
      </w:r>
    </w:p>
    <w:p>
      <w:pPr>
        <w:spacing w:after="120" w:line="300"/>
      </w:pPr>
      <w:r>
        <w:rPr>
          <w:rFonts w:ascii="Arial" w:cs="Arial" w:eastAsia="Arial" w:hAnsi="Arial"/>
          <w:color w:val="232323"/>
          <w:sz w:val="21"/>
          <w:szCs w:val="21"/>
        </w:rPr>
        <w:t xml:space="preserve">Owner-Operations</w:t>
      </w:r>
    </w:p>
    <w:p>
      <w:pPr>
        <w:spacing w:after="120" w:line="300"/>
      </w:pPr>
      <w:r>
        <w:rPr>
          <w:rFonts w:ascii="Arial" w:cs="Arial" w:eastAsia="Arial" w:hAnsi="Arial"/>
          <w:color w:val="232323"/>
          <w:sz w:val="21"/>
          <w:szCs w:val="21"/>
        </w:rPr>
        <w:t xml:space="preserve">Brett King Builder-Contractor</w:t>
      </w:r>
    </w:p>
    <w:p>
      <w:pPr>
        <w:spacing w:after="120" w:line="300"/>
      </w:pPr>
      <w:r>
        <w:rPr>
          <w:rFonts w:ascii="Arial" w:cs="Arial" w:eastAsia="Arial" w:hAnsi="Arial"/>
          <w:i/>
          <w:iCs/>
          <w:color w:val="232323"/>
          <w:sz w:val="21"/>
          <w:szCs w:val="21"/>
        </w:rPr>
        <w:t xml:space="preserve">"Building upon a solid foundation." (Luke 6:47-49)</w:t>
      </w:r>
    </w:p>
    <w:p>
      <w:pPr>
        <w:spacing w:after="60"/>
      </w:pPr>
    </w:p>
    <w:p>
      <w:pPr>
        <w:spacing w:after="100" w:before="200"/>
      </w:pPr>
      <w:r>
        <w:rPr>
          <w:rFonts w:ascii="Arial" w:cs="Arial" w:eastAsia="Arial" w:hAnsi="Arial"/>
          <w:b/>
          <w:bCs/>
          <w:color w:val="232323"/>
          <w:sz w:val="22"/>
          <w:szCs w:val="22"/>
        </w:rPr>
        <w:t xml:space="preserve">Terri Dalavai</w:t>
      </w:r>
    </w:p>
    <w:p>
      <w:pPr>
        <w:spacing w:after="120" w:line="300"/>
      </w:pPr>
      <w:r>
        <w:rPr>
          <w:rFonts w:ascii="Arial" w:cs="Arial" w:eastAsia="Arial" w:hAnsi="Arial"/>
          <w:color w:val="232323"/>
          <w:sz w:val="21"/>
          <w:szCs w:val="21"/>
        </w:rPr>
        <w:t xml:space="preserve">Terri Dalavai</w:t>
      </w:r>
    </w:p>
    <w:p>
      <w:pPr>
        <w:spacing w:after="120" w:line="300"/>
      </w:pPr>
      <w:r>
        <w:rPr>
          <w:rFonts w:ascii="Arial" w:cs="Arial" w:eastAsia="Arial" w:hAnsi="Arial"/>
          <w:color w:val="232323"/>
          <w:sz w:val="21"/>
          <w:szCs w:val="21"/>
        </w:rPr>
        <w:t xml:space="preserve">Office Manager</w:t>
      </w:r>
    </w:p>
    <w:p>
      <w:pPr>
        <w:spacing w:after="120" w:line="300"/>
      </w:pPr>
      <w:r>
        <w:rPr>
          <w:rFonts w:ascii="Arial" w:cs="Arial" w:eastAsia="Arial" w:hAnsi="Arial"/>
          <w:color w:val="232323"/>
          <w:sz w:val="21"/>
          <w:szCs w:val="21"/>
        </w:rPr>
        <w:t xml:space="preserve">Brett King Builder-Contractor</w:t>
      </w:r>
    </w:p>
    <w:p>
      <w:pPr>
        <w:spacing w:after="120" w:line="300"/>
      </w:pPr>
      <w:r>
        <w:rPr>
          <w:rFonts w:ascii="Arial" w:cs="Arial" w:eastAsia="Arial" w:hAnsi="Arial"/>
          <w:i/>
          <w:iCs/>
          <w:color w:val="232323"/>
          <w:sz w:val="21"/>
          <w:szCs w:val="21"/>
        </w:rPr>
        <w:t xml:space="preserve">"Building upon a solid foundation." (Luke 6:47-49)</w:t>
      </w:r>
    </w:p>
    <w:p>
      <w:pPr>
        <w:spacing w:after="60"/>
      </w:pPr>
    </w:p>
    <w:p>
      <w:pPr>
        <w:spacing w:after="120" w:line="300"/>
      </w:pPr>
      <w:r>
        <w:rPr>
          <w:rFonts w:ascii="Arial" w:cs="Arial" w:eastAsia="Arial" w:hAnsi="Arial"/>
          <w:color w:val="232323"/>
          <w:sz w:val="21"/>
          <w:szCs w:val="21"/>
        </w:rPr>
        <w:t xml:space="preserve">All signatures should also include: the Listen — Design — Build — Repeat banner, gallery and meeting booking buttons (where applicable), and professional headshot/logo.</w:t>
      </w:r>
    </w:p>
    <w:p>
      <w:r>
        <w:br w:type="page"/>
      </w:r>
    </w:p>
    <w:p>
      <w:pPr>
        <w:pBdr>
          <w:bottom w:val="single" w:color="CDA274" w:sz="2" w:space="8"/>
        </w:pBdr>
        <w:spacing w:after="200" w:before="360"/>
      </w:pPr>
      <w:r>
        <w:rPr>
          <w:rFonts w:ascii="Georgia" w:cs="Georgia" w:eastAsia="Georgia" w:hAnsi="Georgia"/>
          <w:b/>
          <w:bCs/>
          <w:color w:val="1B3A4B"/>
          <w:sz w:val="32"/>
          <w:szCs w:val="32"/>
        </w:rPr>
        <w:t xml:space="preserve">Section 7: Platform-Specific Guidelines</w:t>
      </w:r>
    </w:p>
    <w:p>
      <w:pPr>
        <w:spacing w:after="140" w:before="280"/>
      </w:pPr>
      <w:r>
        <w:rPr>
          <w:rFonts w:ascii="Georgia" w:cs="Georgia" w:eastAsia="Georgia" w:hAnsi="Georgia"/>
          <w:b/>
          <w:bCs/>
          <w:color w:val="1B3A4B"/>
          <w:sz w:val="26"/>
          <w:szCs w:val="26"/>
        </w:rPr>
        <w:t xml:space="preserve">Email</w:t>
      </w:r>
    </w:p>
    <w:p>
      <w:pPr>
        <w:spacing w:after="120" w:line="300"/>
      </w:pPr>
      <w:r>
        <w:rPr>
          <w:rFonts w:ascii="Arial" w:cs="Arial" w:eastAsia="Arial" w:hAnsi="Arial"/>
          <w:color w:val="232323"/>
          <w:sz w:val="21"/>
          <w:szCs w:val="21"/>
        </w:rPr>
        <w:t xml:space="preserve">Email is the primary channel for relationship-building, detailed summaries, budget discussions, and formal communication. All voice and language standards in this guide apply fully.</w:t>
      </w:r>
    </w:p>
    <w:p>
      <w:pPr>
        <w:spacing w:after="140" w:before="280"/>
      </w:pPr>
      <w:r>
        <w:rPr>
          <w:rFonts w:ascii="Georgia" w:cs="Georgia" w:eastAsia="Georgia" w:hAnsi="Georgia"/>
          <w:b/>
          <w:bCs/>
          <w:color w:val="1B3A4B"/>
          <w:sz w:val="26"/>
          <w:szCs w:val="26"/>
        </w:rPr>
        <w:t xml:space="preserve">JobTread</w:t>
      </w:r>
    </w:p>
    <w:p>
      <w:pPr>
        <w:spacing w:after="120" w:line="300"/>
      </w:pPr>
      <w:r>
        <w:rPr>
          <w:rFonts w:ascii="Arial" w:cs="Arial" w:eastAsia="Arial" w:hAnsi="Arial"/>
          <w:color w:val="232323"/>
          <w:sz w:val="21"/>
          <w:szCs w:val="21"/>
        </w:rPr>
        <w:t xml:space="preserve">Messages can be slightly more casual and operationally direct. Internal messages are shorter and more task-focused. Quick confirmations can use thumbs-up emoji or brief responses. Client messages in JobTread tend to be action-oriented with portal links and document approvals, while email carries the heavier narrative content.</w:t>
      </w:r>
    </w:p>
    <w:p>
      <w:pPr>
        <w:spacing w:after="140" w:before="280"/>
      </w:pPr>
      <w:r>
        <w:rPr>
          <w:rFonts w:ascii="Georgia" w:cs="Georgia" w:eastAsia="Georgia" w:hAnsi="Georgia"/>
          <w:b/>
          <w:bCs/>
          <w:color w:val="1B3A4B"/>
          <w:sz w:val="26"/>
          <w:szCs w:val="26"/>
        </w:rPr>
        <w:t xml:space="preserve">Platform Consistency</w:t>
      </w:r>
    </w:p>
    <w:p>
      <w:pPr>
        <w:spacing w:after="120" w:line="300"/>
      </w:pPr>
      <w:r>
        <w:rPr>
          <w:rFonts w:ascii="Arial" w:cs="Arial" w:eastAsia="Arial" w:hAnsi="Arial"/>
          <w:color w:val="232323"/>
          <w:sz w:val="21"/>
          <w:szCs w:val="21"/>
        </w:rPr>
        <w:t xml:space="preserve">The BKB voice is platform-agnostic. The same warmth, structure, and professionalism should appear whether in email, JobTread, or any other medium. The brand voice should never change based on the tool — it is who we are.</w:t>
      </w:r>
    </w:p>
    <w:p>
      <w:r>
        <w:br w:type="page"/>
      </w:r>
    </w:p>
    <w:p>
      <w:pPr>
        <w:pBdr>
          <w:bottom w:val="single" w:color="CDA274" w:sz="2" w:space="8"/>
        </w:pBdr>
        <w:spacing w:after="200" w:before="360"/>
      </w:pPr>
      <w:r>
        <w:rPr>
          <w:rFonts w:ascii="Georgia" w:cs="Georgia" w:eastAsia="Georgia" w:hAnsi="Georgia"/>
          <w:b/>
          <w:bCs/>
          <w:color w:val="1B3A4B"/>
          <w:sz w:val="32"/>
          <w:szCs w:val="32"/>
        </w:rPr>
        <w:t xml:space="preserve">Section 8: Who We Serve</w:t>
      </w:r>
    </w:p>
    <w:p>
      <w:pPr>
        <w:spacing w:after="120" w:line="300"/>
      </w:pPr>
      <w:r>
        <w:rPr>
          <w:rFonts w:ascii="Arial" w:cs="Arial" w:eastAsia="Arial" w:hAnsi="Arial"/>
          <w:color w:val="232323"/>
          <w:sz w:val="21"/>
          <w:szCs w:val="21"/>
        </w:rPr>
        <w:t xml:space="preserve">Understanding our ideal client is essential for writing communication that resonates. Every piece of correspondence should be written as if speaking directly to this person.</w:t>
      </w:r>
    </w:p>
    <w:p>
      <w:pPr>
        <w:spacing w:after="140" w:before="280"/>
      </w:pPr>
      <w:r>
        <w:rPr>
          <w:rFonts w:ascii="Georgia" w:cs="Georgia" w:eastAsia="Georgia" w:hAnsi="Georgia"/>
          <w:b/>
          <w:bCs/>
          <w:color w:val="1B3A4B"/>
          <w:sz w:val="26"/>
          <w:szCs w:val="26"/>
        </w:rPr>
        <w:t xml:space="preserve">Ideal Client Profile</w:t>
      </w:r>
    </w:p>
    <w:p>
      <w:pPr>
        <w:pStyle w:val="ListParagraph"/>
        <w:numPr>
          <w:ilvl w:val="0"/>
          <w:numId w:val="2"/>
        </w:numPr>
        <w:spacing w:after="80" w:line="300"/>
      </w:pPr>
      <w:r>
        <w:rPr>
          <w:rFonts w:ascii="Arial" w:cs="Arial" w:eastAsia="Arial" w:hAnsi="Arial"/>
          <w:color w:val="232323"/>
          <w:sz w:val="21"/>
          <w:szCs w:val="21"/>
        </w:rPr>
        <w:t xml:space="preserve">Age: Primarily 50s–60s. Established professionals or recently retired.</w:t>
      </w:r>
    </w:p>
    <w:p>
      <w:pPr>
        <w:pStyle w:val="ListParagraph"/>
        <w:numPr>
          <w:ilvl w:val="0"/>
          <w:numId w:val="2"/>
        </w:numPr>
        <w:spacing w:after="80" w:line="300"/>
      </w:pPr>
      <w:r>
        <w:rPr>
          <w:rFonts w:ascii="Arial" w:cs="Arial" w:eastAsia="Arial" w:hAnsi="Arial"/>
          <w:color w:val="232323"/>
          <w:sz w:val="21"/>
          <w:szCs w:val="21"/>
        </w:rPr>
        <w:t xml:space="preserve">Income: $250K–$500K+ household income.</w:t>
      </w:r>
    </w:p>
    <w:p>
      <w:pPr>
        <w:pStyle w:val="ListParagraph"/>
        <w:numPr>
          <w:ilvl w:val="0"/>
          <w:numId w:val="2"/>
        </w:numPr>
        <w:spacing w:after="80" w:line="300"/>
      </w:pPr>
      <w:r>
        <w:rPr>
          <w:rFonts w:ascii="Arial" w:cs="Arial" w:eastAsia="Arial" w:hAnsi="Arial"/>
          <w:color w:val="232323"/>
          <w:sz w:val="21"/>
          <w:szCs w:val="21"/>
        </w:rPr>
        <w:t xml:space="preserve">Profession: Doctors, engineers, lawyers, executives, and business owners.</w:t>
      </w:r>
    </w:p>
    <w:p>
      <w:pPr>
        <w:pStyle w:val="ListParagraph"/>
        <w:numPr>
          <w:ilvl w:val="0"/>
          <w:numId w:val="2"/>
        </w:numPr>
        <w:spacing w:after="80" w:line="300"/>
      </w:pPr>
      <w:r>
        <w:rPr>
          <w:rFonts w:ascii="Arial" w:cs="Arial" w:eastAsia="Arial" w:hAnsi="Arial"/>
          <w:color w:val="232323"/>
          <w:sz w:val="21"/>
          <w:szCs w:val="21"/>
        </w:rPr>
        <w:t xml:space="preserve">Home Value: $850,000+.</w:t>
      </w:r>
    </w:p>
    <w:p>
      <w:pPr>
        <w:pStyle w:val="ListParagraph"/>
        <w:numPr>
          <w:ilvl w:val="0"/>
          <w:numId w:val="2"/>
        </w:numPr>
        <w:spacing w:after="80" w:line="300"/>
      </w:pPr>
      <w:r>
        <w:rPr>
          <w:rFonts w:ascii="Arial" w:cs="Arial" w:eastAsia="Arial" w:hAnsi="Arial"/>
          <w:color w:val="232323"/>
          <w:sz w:val="21"/>
          <w:szCs w:val="21"/>
        </w:rPr>
        <w:t xml:space="preserve">Location: Bucks County, PA and the greater Philadelphia suburbs.</w:t>
      </w:r>
    </w:p>
    <w:p>
      <w:pPr>
        <w:pStyle w:val="ListParagraph"/>
        <w:numPr>
          <w:ilvl w:val="0"/>
          <w:numId w:val="2"/>
        </w:numPr>
        <w:spacing w:after="80" w:line="300"/>
      </w:pPr>
      <w:r>
        <w:rPr>
          <w:rFonts w:ascii="Arial" w:cs="Arial" w:eastAsia="Arial" w:hAnsi="Arial"/>
          <w:color w:val="232323"/>
          <w:sz w:val="21"/>
          <w:szCs w:val="21"/>
        </w:rPr>
        <w:t xml:space="preserve">Life Stage: Empty nesters, pre-retirees, or recently retired.</w:t>
      </w:r>
    </w:p>
    <w:p>
      <w:pPr>
        <w:pStyle w:val="ListParagraph"/>
        <w:numPr>
          <w:ilvl w:val="0"/>
          <w:numId w:val="2"/>
        </w:numPr>
        <w:spacing w:after="80" w:line="300"/>
      </w:pPr>
      <w:r>
        <w:rPr>
          <w:rFonts w:ascii="Arial" w:cs="Arial" w:eastAsia="Arial" w:hAnsi="Arial"/>
          <w:color w:val="232323"/>
          <w:sz w:val="21"/>
          <w:szCs w:val="21"/>
        </w:rPr>
        <w:t xml:space="preserve">Investment Range: $100K–$2M+. Sweet spot is $150K–$750K.</w:t>
      </w:r>
    </w:p>
    <w:p>
      <w:pPr>
        <w:spacing w:after="140" w:before="280"/>
      </w:pPr>
      <w:r>
        <w:rPr>
          <w:rFonts w:ascii="Georgia" w:cs="Georgia" w:eastAsia="Georgia" w:hAnsi="Georgia"/>
          <w:b/>
          <w:bCs/>
          <w:color w:val="1B3A4B"/>
          <w:sz w:val="26"/>
          <w:szCs w:val="26"/>
        </w:rPr>
        <w:t xml:space="preserve">Their Emotional State</w:t>
      </w:r>
    </w:p>
    <w:p>
      <w:pPr>
        <w:spacing w:after="120" w:line="300"/>
      </w:pPr>
      <w:r>
        <w:rPr>
          <w:rFonts w:ascii="Arial" w:cs="Arial" w:eastAsia="Arial" w:hAnsi="Arial"/>
          <w:color w:val="232323"/>
          <w:sz w:val="21"/>
          <w:szCs w:val="21"/>
        </w:rPr>
        <w:t xml:space="preserve">Our clients come to us with cautious optimism. They are excited about what their home could become but nervous about the process. They have often been burned by contractors who over-promised and under-delivered. They do not want to be sold — they want to be guided by someone who respects their budget, understands their constraints, and tells them the truth even when it is not what they want to hear.</w:t>
      </w:r>
    </w:p>
    <w:p>
      <w:pPr>
        <w:spacing w:after="120" w:line="300"/>
      </w:pPr>
      <w:r>
        <w:rPr>
          <w:rFonts w:ascii="Arial" w:cs="Arial" w:eastAsia="Arial" w:hAnsi="Arial"/>
          <w:color w:val="232323"/>
          <w:sz w:val="21"/>
          <w:szCs w:val="21"/>
        </w:rPr>
        <w:t xml:space="preserve">When writing to these clients, correspondence should always reflect that we understand the weight of their investment, that we take their vision seriously, and that we are here to guide — not pressure. The tone is that of a trusted advisor, not a salesperson.</w:t>
      </w:r>
    </w:p>
    <w:p>
      <w:pPr>
        <w:spacing w:after="140" w:before="280"/>
      </w:pPr>
      <w:r>
        <w:rPr>
          <w:rFonts w:ascii="Georgia" w:cs="Georgia" w:eastAsia="Georgia" w:hAnsi="Georgia"/>
          <w:b/>
          <w:bCs/>
          <w:color w:val="1B3A4B"/>
          <w:sz w:val="26"/>
          <w:szCs w:val="26"/>
        </w:rPr>
        <w:t xml:space="preserve">What Success Looks Like for Them</w:t>
      </w:r>
    </w:p>
    <w:p>
      <w:pPr>
        <w:pStyle w:val="ListParagraph"/>
        <w:numPr>
          <w:ilvl w:val="0"/>
          <w:numId w:val="2"/>
        </w:numPr>
        <w:spacing w:after="80" w:line="300"/>
      </w:pPr>
      <w:r>
        <w:rPr>
          <w:rFonts w:ascii="Arial" w:cs="Arial" w:eastAsia="Arial" w:hAnsi="Arial"/>
          <w:color w:val="232323"/>
          <w:sz w:val="21"/>
          <w:szCs w:val="21"/>
        </w:rPr>
        <w:t xml:space="preserve">A finished project they are proud to show friends and family</w:t>
      </w:r>
    </w:p>
    <w:p>
      <w:pPr>
        <w:pStyle w:val="ListParagraph"/>
        <w:numPr>
          <w:ilvl w:val="0"/>
          <w:numId w:val="2"/>
        </w:numPr>
        <w:spacing w:after="80" w:line="300"/>
      </w:pPr>
      <w:r>
        <w:rPr>
          <w:rFonts w:ascii="Arial" w:cs="Arial" w:eastAsia="Arial" w:hAnsi="Arial"/>
          <w:color w:val="232323"/>
          <w:sz w:val="21"/>
          <w:szCs w:val="21"/>
        </w:rPr>
        <w:t xml:space="preserve">A process that was organized, transparent, and respectful of their time and budget</w:t>
      </w:r>
    </w:p>
    <w:p>
      <w:pPr>
        <w:pStyle w:val="ListParagraph"/>
        <w:numPr>
          <w:ilvl w:val="0"/>
          <w:numId w:val="2"/>
        </w:numPr>
        <w:spacing w:after="80" w:line="300"/>
      </w:pPr>
      <w:r>
        <w:rPr>
          <w:rFonts w:ascii="Arial" w:cs="Arial" w:eastAsia="Arial" w:hAnsi="Arial"/>
          <w:color w:val="232323"/>
          <w:sz w:val="21"/>
          <w:szCs w:val="21"/>
        </w:rPr>
        <w:t xml:space="preserve">A builder they would recommend without hesitation</w:t>
      </w:r>
    </w:p>
    <w:p>
      <w:pPr>
        <w:pStyle w:val="ListParagraph"/>
        <w:numPr>
          <w:ilvl w:val="0"/>
          <w:numId w:val="2"/>
        </w:numPr>
        <w:spacing w:after="80" w:line="300"/>
      </w:pPr>
      <w:r>
        <w:rPr>
          <w:rFonts w:ascii="Arial" w:cs="Arial" w:eastAsia="Arial" w:hAnsi="Arial"/>
          <w:color w:val="232323"/>
          <w:sz w:val="21"/>
          <w:szCs w:val="21"/>
        </w:rPr>
        <w:t xml:space="preserve">No surprises — the budget conversation happened early and the final number aligned</w:t>
      </w:r>
    </w:p>
    <w:p>
      <w:pPr>
        <w:pStyle w:val="ListParagraph"/>
        <w:numPr>
          <w:ilvl w:val="0"/>
          <w:numId w:val="2"/>
        </w:numPr>
        <w:spacing w:after="80" w:line="300"/>
      </w:pPr>
      <w:r>
        <w:rPr>
          <w:rFonts w:ascii="Arial" w:cs="Arial" w:eastAsia="Arial" w:hAnsi="Arial"/>
          <w:color w:val="232323"/>
          <w:sz w:val="21"/>
          <w:szCs w:val="21"/>
        </w:rPr>
        <w:t xml:space="preserve">Their home feels like theirs again — updated, functional, and beautiful</w:t>
      </w:r>
    </w:p>
    <w:sectPr>
      <w:headerReference w:type="default" r:id="rId7"/>
      <w:footerReference w:type="default" r:id="rId8"/>
      <w:pgSz w:w="12240" w:h="15840" w:orient="portrait"/>
      <w:pgMar w:top="1440"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Brett King Builder-Contractor Inc.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Brett King Builder-Contractor  |  Company Brand Voice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2026-03-06T16:35:28.172Z</dcterms:created>
  <dcterms:modified xsi:type="dcterms:W3CDTF">2026-03-06T16:35:28.172Z</dcterms:modified>
</cp:coreProperties>
</file>

<file path=docProps/custom.xml><?xml version="1.0" encoding="utf-8"?>
<Properties xmlns="http://schemas.openxmlformats.org/officeDocument/2006/custom-properties" xmlns:vt="http://schemas.openxmlformats.org/officeDocument/2006/docPropsVTypes"/>
</file>