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从上传文献中凝练可计算化nature-family-选题的分析报告"/>
    <w:p>
      <w:pPr>
        <w:pStyle w:val="Heading1"/>
      </w:pPr>
      <w:r>
        <w:t xml:space="preserve">从上传文献中凝练”可计算化”Nature-family 选题的分析报告</w:t>
      </w:r>
    </w:p>
    <w:bookmarkStart w:id="20" w:name="一9-篇文献概览与计算化潜力评分"/>
    <w:p>
      <w:pPr>
        <w:pStyle w:val="Heading2"/>
      </w:pPr>
      <w:r>
        <w:t xml:space="preserve">一、9 篇文献概览与计算化潜力评分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湿实验依赖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计算化潜力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COPLBI-D-26-00068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NO/H₂S 来源 PTM 与植物抗逆（综述，Current Opinion in Plant Biology 投稿稿）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综述，无自有数据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kiae271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H₂S 过硫化 vs MAPK 磷酸化拮抗调控番茄 SlWRKY6 与果实成熟（Plant Physiology 2024）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仅补充表格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kiad068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PyERF4.1/4.2（EAR 基序）负调控红皮梨花青素（Plant Physiology 2023）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借用旧转录组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kiad070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H₂S 过硫化 E3 连接酶 BRG3、减少 WRKY71 泛素化，延缓番茄成熟（Plant Physiology 2023）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无登录号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kiad100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PyMYB10 Cys194/218 过硫化抑制梨花青素（Plant Physiology 2023）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无登录号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s12967-020-02379-9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对胃肠微生物组文献计量论文检索策略的方法学批评（J Transl Med 2020，Letter）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方法论评论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检索可复现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关键结构性观察：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篇植物文献同属一个主题簇</w:t>
      </w:r>
      <w:r>
        <w:t xml:space="preserve">：气体信号分子（NO、H₂S）→ 氧化还原翻译后修饰（S-亚硝基化、过硫化、硝化）→ 转录因子功能开关 → 果实成熟 / 花青素积累 / 非生物胁迫抗性。其中 4 篇（kiae271、kiad068、kiad070、kiad100）出自同一团队（合肥工业大学张华/姚改芳），机制叙事高度同构：</w:t>
      </w:r>
      <w:r>
        <w:t xml:space="preserve">“</w:t>
      </w:r>
      <w:r>
        <w:t xml:space="preserve">生信筛选候选 → 瞬时转化 + 蛋白互作 + 质谱定位 PTM 位点 → 机制模型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共同软肋 = 你的机会</w:t>
      </w:r>
      <w:r>
        <w:t xml:space="preserve">：这些文章 ① 均无公共数据沉积（无 GEO/SRA/PRIDE 编号）；② PTM 位点均为逐个蛋白的体外验证，无全蛋白质组尺度规律；③ 体内化学计量比与结构机制缺失；④ 缺乏跨物种/跨修饰类型的统一图景。综述（COPLBI）自己也把空间蛋白质组、定量化学计量列为”未来方向”。</w:t>
      </w:r>
    </w:p>
    <w:p>
      <w:pPr>
        <w:numPr>
          <w:ilvl w:val="0"/>
          <w:numId w:val="1001"/>
        </w:numPr>
        <w:pStyle w:val="Compact"/>
      </w:pPr>
      <w:r>
        <w:t xml:space="preserve">s12967-020-02379-9 与植物主题无关，单独构成”文献计量方法学”方向的素材（见下）。</w:t>
      </w:r>
    </w:p>
    <w:bookmarkEnd w:id="20"/>
    <w:bookmarkStart w:id="24" w:name="二可凝练的-nature-family-idea"/>
    <w:p>
      <w:pPr>
        <w:pStyle w:val="Heading2"/>
      </w:pPr>
      <w:r>
        <w:t xml:space="preserve">二、可凝练的 Nature-family idea</w:t>
      </w:r>
    </w:p>
    <w:bookmarkStart w:id="21" w:name="X88b6fe805e0aac9203285c3ba1034b799f1756f"/>
    <w:p>
      <w:pPr>
        <w:pStyle w:val="Heading3"/>
      </w:pPr>
      <w:r>
        <w:t xml:space="preserve">Idea 1（主推，对应 Nat Plants / Nat Commun / Genome Biol 层级）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解码植物气体信号密码：氧化还原 PTM 串扰调控转录因子的全蛋白质组计算图谱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核心假设：过硫化 / S-亚硝基化 / 磷酸化 / 泛素化在同一批转录因子（MYB、WRKY、ERF、bHLH、E3 连接酶）上的串扰存在可预测的序列-结构-功能规律，构成果实成熟与色泽调控的”氧化还原开关层”。</w:t>
      </w:r>
    </w:p>
    <w:p>
      <w:pPr>
        <w:numPr>
          <w:ilvl w:val="0"/>
          <w:numId w:val="1002"/>
        </w:numPr>
        <w:pStyle w:val="Compact"/>
      </w:pPr>
      <w:r>
        <w:t xml:space="preserve">数据来源（全部公开，绕开原文献不公开数据的瓶颈）：</w:t>
      </w:r>
    </w:p>
    <w:p>
      <w:pPr>
        <w:numPr>
          <w:ilvl w:val="1"/>
          <w:numId w:val="1003"/>
        </w:numPr>
        <w:pStyle w:val="Compact"/>
      </w:pPr>
      <w:r>
        <w:t xml:space="preserve">PRIDE/ProteomeXchange 上已有的植物 oxiPTM 修饰组学数据（拟南芥、番茄、水稻的 S-亚硝基化/过硫化质谱）做统一重搜库与位点整合；</w:t>
      </w:r>
    </w:p>
    <w:p>
      <w:pPr>
        <w:numPr>
          <w:ilvl w:val="1"/>
          <w:numId w:val="1003"/>
        </w:numPr>
        <w:pStyle w:val="Compact"/>
      </w:pPr>
      <w:r>
        <w:t xml:space="preserve">番茄（TomExpress/SGN）、梨/蔷薇科的公共转录组与成熟/着色时序数据；</w:t>
      </w:r>
    </w:p>
    <w:p>
      <w:pPr>
        <w:numPr>
          <w:ilvl w:val="1"/>
          <w:numId w:val="1003"/>
        </w:numPr>
        <w:pStyle w:val="Compact"/>
      </w:pPr>
      <w:r>
        <w:t xml:space="preserve">AlphaFold 结构库 + 分子动力学模拟修饰对 DNA 结合界面（如 SlWRKY6 C396/S33、PyMYB10 C194/C218、BRG3 C206/C212）的影响。</w:t>
      </w:r>
    </w:p>
    <w:p>
      <w:pPr>
        <w:numPr>
          <w:ilvl w:val="0"/>
          <w:numId w:val="1002"/>
        </w:numPr>
        <w:pStyle w:val="Compact"/>
      </w:pPr>
      <w:r>
        <w:t xml:space="preserve">计算方法：深度学习 PTM 位点预测器（泛化到未实验验证的蛋白）、多 PTM 串扰位点共现网络、WGCNA/regulon 推断、跨物种保守性与正交同源分析、结构能量学计算。</w:t>
      </w:r>
    </w:p>
    <w:p>
      <w:pPr>
        <w:numPr>
          <w:ilvl w:val="0"/>
          <w:numId w:val="1002"/>
        </w:numPr>
        <w:pStyle w:val="Compact"/>
      </w:pPr>
      <w:r>
        <w:t xml:space="preserve">与原文献关系：这 8 篇提供”问题定义 + 候选分子清单 + 待验证机制模型”，计算研究在更大尺度上检验并泛化它们——正好补上综述指出的空白。</w:t>
      </w:r>
    </w:p>
    <w:p>
      <w:pPr>
        <w:numPr>
          <w:ilvl w:val="0"/>
          <w:numId w:val="1002"/>
        </w:numPr>
        <w:pStyle w:val="Compact"/>
      </w:pPr>
      <w:r>
        <w:t xml:space="preserve">可行性：全程纯计算；湿实验验证可选（靶向质谱 PRM 验证 1-2 个预测位点即可大幅提档次）。</w:t>
      </w:r>
    </w:p>
    <w:bookmarkEnd w:id="21"/>
    <w:bookmarkStart w:id="22" w:name="idea-2备选nat-commun-plant-cell-层级"/>
    <w:p>
      <w:pPr>
        <w:pStyle w:val="Heading3"/>
      </w:pPr>
      <w:r>
        <w:t xml:space="preserve">Idea 2（备选，Nat Commun / Plant Cell 层级）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蔷薇科花青素与成熟的负反馈调控子（repressor regulon）的泛比较基因组图谱</w:t>
      </w:r>
      <w:r>
        <w:rPr>
          <w:bCs/>
          <w:b/>
        </w:rPr>
        <w:t xml:space="preserve">”</w:t>
      </w:r>
      <w:r>
        <w:t xml:space="preserve">：以 PyERF4.1/4.2、PyMYB6、SlWRKY71-CAS1 为种子，做 AP2/ERF 与 R2R3-MYB 家族跨物种全基因组鉴定、EAR 基序扫描、选择压力与调控网络重建，预测并排名未被发现的成熟/着色负调因子。</w:t>
      </w:r>
    </w:p>
    <w:bookmarkEnd w:id="22"/>
    <w:bookmarkStart w:id="23" w:name="idea-3独立小方向方法学期刊"/>
    <w:p>
      <w:pPr>
        <w:pStyle w:val="Heading3"/>
      </w:pPr>
      <w:r>
        <w:t xml:space="preserve">Idea 3（独立小方向，方法学期刊）</w:t>
      </w:r>
    </w:p>
    <w:p>
      <w:pPr>
        <w:pStyle w:val="FirstParagraph"/>
      </w:pPr>
      <w:r>
        <w:rPr>
          <w:bCs/>
          <w:b/>
        </w:rPr>
        <w:t xml:space="preserve">胃肠微生物组文献计量的可复现再分析管线</w:t>
      </w:r>
      <w:r>
        <w:t xml:space="preserve">：以 s12967-020-02379-9 的批评为起点，用 OpenAlex/Dimensions/PubMed 开放数据 + bibliometrix/VOSviewer 构建可复现检索-分析管线。计算化程度最高（9/10）但与植物主题割裂，且层级有限，不建议作为主 idea。</w:t>
      </w:r>
    </w:p>
    <w:bookmarkEnd w:id="23"/>
    <w:bookmarkEnd w:id="24"/>
    <w:bookmarkStart w:id="25" w:name="三结论"/>
    <w:p>
      <w:pPr>
        <w:pStyle w:val="Heading2"/>
      </w:pPr>
      <w:r>
        <w:t xml:space="preserve">三、结论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最值得用计算方法凝练的是植物簇的 5 篇（kiae271、kiad068、kiad070、kiad100 + COPLBI 综述）</w:t>
      </w:r>
      <w:r>
        <w:t xml:space="preserve">——它们各自计算化潜力仅 4-6/10（数据不公开、湿实验为主），但</w:t>
      </w:r>
      <w:r>
        <w:rPr>
          <w:bCs/>
          <w:b/>
        </w:rPr>
        <w:t xml:space="preserve">合在一起</w:t>
      </w:r>
      <w:r>
        <w:t xml:space="preserve">恰好构成一个完整的科学叙事和候选分子清单，支撑一个纯计算的 Nature-family 选题（Idea 1）。</w:t>
      </w:r>
    </w:p>
    <w:p>
      <w:pPr>
        <w:numPr>
          <w:ilvl w:val="0"/>
          <w:numId w:val="1004"/>
        </w:numPr>
        <w:pStyle w:val="Compact"/>
      </w:pPr>
      <w:r>
        <w:t xml:space="preserve">s12967-020-02379-9 计算化潜力最高但主题不兼容，只作独立备选。</w:t>
      </w:r>
    </w:p>
    <w:p>
      <w:pPr>
        <w:pStyle w:val="FirstParagraph"/>
      </w:pPr>
      <w:r>
        <w:rPr>
          <w:iCs/>
          <w:i/>
        </w:rPr>
        <w:t xml:space="preserve">备注：所有原始文献均未提供公共数据登录号；Idea 1 依赖 PRIDE/GEO/TomExpress 等第三方公开资源，实施前需做一轮数据可得性核查。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eastAsia="Noto Serif CJK SC" w:asciiTheme="minorHAnsi" w:cstheme="minorBidi" w:eastAsiaTheme="minorHAnsi" w:hAnsiTheme="minorHAnsi"/>
        <w:sz w:val="24"/>
        <w:szCs w:val="24"/>
        <w:lang w:bidi="ar-SA" w:eastAsia="Noto Serif CJK SC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eastAsia="Noto Serif CJK SC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eastAsia="Noto Serif CJK SC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eastAsia="Noto Serif CJK SC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eastAsia="Noto Serif CJK SC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eastAsia="Noto Serif CJK SC"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eastAsia="Noto Serif CJK SC"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eastAsia="Noto Serif CJK SC"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eastAsia="Noto Serif CJK SC"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eastAsia="Noto Serif CJK SC"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eastAsia="Noto Serif CJK SC"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eastAsia="Noto Serif CJK SC"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eastAsia="Noto Serif CJK SC"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2026-08-15T19:27:21Z</dcterms:created>
  <dcterms:modified xsi:type="dcterms:W3CDTF">2026-08-15T19:27:21Z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