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" w:line="360" w:lineRule="auto"/>
        <w:ind/>
        <w:jc w:val="center"/>
      </w:pPr>
      <w:r>
        <w:rPr>
          <w:rFonts w:ascii="Times New Roman" w:cs="Times New Roman" w:eastAsia="黑体" w:hAnsi="Times New Roman"/>
          <w:color w:val="000000"/>
          <w:sz w:val="36"/>
          <w:szCs w:val="36"/>
        </w:rPr>
        <w:t xml:space="preserve">桐城市范岗镇单季稻“3414”肥料效应田间试验</w:t>
      </w:r>
    </w:p>
    <w:p>
      <w:pPr>
        <w:spacing w:after="60" w:before="0" w:line="300" w:lineRule="auto"/>
        <w:ind/>
        <w:jc w:val="center"/>
      </w:pPr>
      <w:r>
        <w:rPr>
          <w:rFonts w:ascii="Times New Roman" w:cs="Times New Roman" w:eastAsia="楷体" w:hAnsi="Times New Roman"/>
          <w:color w:val="000000"/>
          <w:sz w:val="24"/>
          <w:szCs w:val="24"/>
        </w:rPr>
        <w:t xml:space="preserve">叶四明</w:t>
      </w:r>
    </w:p>
    <w:p>
      <w:pPr>
        <w:spacing w:after="160" w:before="0" w:line="300" w:lineRule="auto"/>
        <w:ind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（桐城市范岗镇人民政府（农业农村发展中心），安徽 桐城 231400）</w:t>
      </w:r>
    </w:p>
    <w:p>
      <w:pPr>
        <w:spacing w:after="40" w:line="300" w:lineRule="auto"/>
        <w:jc w:val="both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摘要　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［目的］初步明确桐城市范岗镇砂壤质稻田单季稻氮、磷、钾肥的适宜用量，为完善当地水稻测土配方施肥指标体系积累基础数据。［方法］2025年以杂交籼稻吨两优900为材料，采用“3414”完全试验设计（14个处理，不设重复），拟合肥料效应方程，并以缺素区相对产量评价土壤供肥能力。［结果］处理10产量最高，为10200.0 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，较无肥区增产54.5%，扣除肥料成本后收益22091.4元/hm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，但钾素序列产量非单调，该增幅尚不能排除田间误差。缺氮、缺磷、缺钾区相对产量分别为74.3%、85.5%和94.9%，肥料贡献率依次为25.7%、14.5%和5.1%，效应为N&gt;P&gt;K。三元二次方程未通过典型性检验，各单因素方程回归亦未达显著水平，仅作趋势描述；施N超过270 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后产量不再增加，磷、钾效应未出现拐点。［结论］初步提出该区域单季稻施N 270 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、P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 90～180 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、K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O 112.5～225 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；因2水平高于当地常规推荐量、磷钾未出现拐点，其适宜用量尚需多点多年验证。</w:t>
      </w:r>
    </w:p>
    <w:p>
      <w:pPr>
        <w:spacing w:after="40" w:line="300" w:lineRule="auto"/>
        <w:jc w:val="both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关键词　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单季稻；“3414”试验；肥料效应；推荐施肥量；测土配方施肥；桐城市</w:t>
      </w:r>
    </w:p>
    <w:p>
      <w:pPr>
        <w:spacing w:after="200" w:line="300" w:lineRule="auto"/>
        <w:jc w:val="left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中图分类号　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S511；S147.2　　</w:t>
      </w: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文献标识码　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A</w:t>
      </w:r>
    </w:p>
    <w:p>
      <w:pPr>
        <w:spacing w:after="80" w:before="0" w:line="300" w:lineRule="auto"/>
        <w:ind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24"/>
          <w:szCs w:val="24"/>
        </w:rPr>
        <w:t xml:space="preserve">Field Experiment on Fertilizer Effects of Single-season Rice Based on “3414” Design in Fangang Town, Tongcheng City</w:t>
      </w:r>
    </w:p>
    <w:p>
      <w:pPr>
        <w:spacing w:after="40" w:before="0" w:line="300" w:lineRule="auto"/>
        <w:ind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YE Si-ming</w:t>
      </w:r>
    </w:p>
    <w:p>
      <w:pPr>
        <w:spacing w:after="120" w:before="0" w:line="300" w:lineRule="auto"/>
        <w:ind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(Agricultural and Rural Development Center, People's Government of Fangang Town, Tongcheng City, Tongcheng, Anhui 231400)</w:t>
      </w:r>
    </w:p>
    <w:p>
      <w:pPr>
        <w:spacing w:after="40" w:line="300" w:lineRule="auto"/>
        <w:jc w:val="both"/>
      </w:pPr>
      <w:r>
        <w:rPr>
          <w:rFonts w:ascii="Times New Roman" w:cs="Times New Roman" w:eastAsia="宋体" w:hAnsi="Times New Roman"/>
          <w:b/>
          <w:bCs/>
          <w:color w:val="000000"/>
          <w:sz w:val="18"/>
          <w:szCs w:val="18"/>
        </w:rPr>
        <w:t xml:space="preserve">Abstract　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[Objective] To determine appropriate N, P and K rates for single-season rice on sandy loam paddy soil in Fangang Town, Tongcheng City. [Method] A “3414” experiment with 14 treatments and no replication was conducted in 2025 with the hybrid indica rice Dunliangyou 900; response functions were fitted and soil nutrient supply capacity was evaluated by relative yields of nutrient-omission plots. [Result] Treatment 10 gave the highest yield of 10200.0 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, 54.5% above the unfertilized control, but yields along the K series varied non-monotonically. Relative yields of the N-, P- and K-omission plots were 74.3%, 85.5% and 94.9%, with contribution rates of 25.7%, 14.5% and 5.1% (N &gt; P &gt; K). The ternary quadratic model failed the typicality test and no single-factor regression reached significance, so the equations describe trends only; yield levelled off above an N rate of 270 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. [Conclusion] N 270, P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 90–180 and K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O 112.5–225 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 are proposed; because the level-2 rates exceeded local recommendations and no turning point was reached for P or K, they require multi-site verification.</w:t>
      </w:r>
    </w:p>
    <w:p>
      <w:pPr>
        <w:spacing w:after="240" w:line="300" w:lineRule="auto"/>
        <w:jc w:val="both"/>
      </w:pPr>
      <w:r>
        <w:rPr>
          <w:rFonts w:ascii="Times New Roman" w:cs="Times New Roman" w:eastAsia="宋体" w:hAnsi="Times New Roman"/>
          <w:b/>
          <w:bCs/>
          <w:color w:val="000000"/>
          <w:sz w:val="18"/>
          <w:szCs w:val="18"/>
        </w:rPr>
        <w:t xml:space="preserve">Key words　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Single-season rice; “3414” experiment; Fertilizer effect; Recommended fertilization rate; Soil testing and formulated fertilization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单季稻是安徽省桐城市范岗镇的主要粮食作物，当地农户多凭经验施肥，氮磷钾配比失调、重施基肥等问题普遍，既增加成本又降低肥料利用率并带来面源污染风险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[1-2]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。“3414”试验是测土配方施肥的核心环节，可建立肥料效应函数并据以确定推荐施肥量与土壤养分丰缺指标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[3-4]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。国内各稻区已有大量水稻“3414”试验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[5-6]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，安徽省内结果亦表明缺氮区减产幅度最大，但最佳施肥量因土壤类型与品种而异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[7-9]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。范岗镇砂壤质稻田肥效数据缺乏，为此于2025年开展本试验。</w:t>
      </w:r>
    </w:p>
    <w:p>
      <w:pPr>
        <w:keepNext/>
        <w:spacing w:after="60" w:before="13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　材料与方法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1.1　试验地概况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试验于2025年在桐城市范岗镇新西村孙庄组进行。试验田地势平坦、肥力均匀、排灌方便，具有代表性，面积约0.11 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，前茬为冬闲田。土壤为水稻土，质地砂壤，pH 6.1。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1.2　供试材料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供试品种为杂交籼稻吨两优900。供试肥料为尿素（N 46.3%）、颗粒过磷酸钙（P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≥12%）和氯化钾（K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O≥60%）。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1.3　试验设计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试验采用《测土配方施肥技术规程》（NY/T 2911—2016）推荐的“3414”完全试验设计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，氮、磷、钾3因素各设4个水平，共14个处理。0水平为不施该肥；2水平按当地高产田习惯用量与目标产量确定，为N 270、P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 180、K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 225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；1、3水平分别为2水平的0.5倍和1.5倍。各处理施肥量见表1。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该2水平高于安徽省单季稻常规推荐量（N 180～225、P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 60～90、K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 120～150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）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[7,9]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，故本试验考察的是常规推荐量及以上区间的肥料效应。小区面积30 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，分2排随机排列，不设重复，无法通过区组校正田间肥力梯度；小区间筑埂覆膜以防肥水串渗，四周设保护行与排灌沟。</w:t>
      </w:r>
    </w:p>
    <w:p>
      <w:pPr>
        <w:keepNext/>
        <w:spacing w:after="60" w:before="120" w:line="240" w:lineRule="auto"/>
        <w:ind/>
        <w:jc w:val="center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表1　各处理施肥水平及施肥量</w:t>
      </w:r>
    </w:p>
    <w:tbl>
      <w:tblPr>
        <w:tblW w:type="dxa" w:w="906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0"/>
        <w:gridCol w:w="1987"/>
        <w:gridCol w:w="1863"/>
        <w:gridCol w:w="1863"/>
        <w:gridCol w:w="1863"/>
      </w:tblGrid>
      <w:tr>
        <w:trPr>
          <w:cantSplit/>
          <w:tblHeader/>
        </w:trPr>
        <w:tc>
          <w:tcPr>
            <w:tcW w:type="dxa" w:w="1490"/>
            <w:vMerge w:val="restart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处理编号</w:t>
            </w:r>
          </w:p>
        </w:tc>
        <w:tc>
          <w:tcPr>
            <w:tcW w:type="dxa" w:w="1987"/>
            <w:vMerge w:val="restart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处理</w:t>
            </w:r>
          </w:p>
        </w:tc>
        <w:tc>
          <w:tcPr>
            <w:tcW w:type="dxa" w:w="5589"/>
            <w:gridSpan w:val="3"/>
            <w:tcBorders>
              <w:top w:val="single" w:color="00000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施肥量/(kg/hm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/>
        </w:trPr>
        <w:tc>
          <w:tcPr>
            <w:vMerge w:val="continue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186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5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225.0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135.0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225.0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225.0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225.0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225.0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225.0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112.5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3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337.5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405.0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225.0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135.0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225.0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135.0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112.5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9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90.0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112.5</w:t>
            </w:r>
          </w:p>
        </w:tc>
      </w:tr>
    </w:tbl>
    <w:p>
      <w:pPr>
        <w:spacing w:after="100" w:before="0" w:line="240" w:lineRule="auto"/>
        <w:ind/>
        <w:jc w:val="both"/>
      </w:pP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1.4　田间管理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5月2日播种育秧，6月7日移栽，栽插规格30 cm×20 cm（约16.7万穴/hm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）。氮肥按基肥∶分蘖肥∶穗肥=50%∶25%∶25%分3次施用，磷肥全部基施，钾肥按基肥∶穗肥=60%∶40%分2次施用。全生育期两次施药防治主要病虫；各小区药剂、用量及水分管理一致，与当地常规栽培相同。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1.5　测定项目与方法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成熟期每小区取代表性稻株10穴，调查单穴有效穗数并按栽插密度折算群体有效穗数，测定株高、穗长、每穗总粒数、每穗实粒数、结实率和千粒重；各小区全部单收单打，晒干扬净后称重折算单位面积产量。本试验未测定耕层土壤养分含量，土壤供肥能力按上述规程以缺素区相对产量评价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1.6　数据处理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数据用Excel整理，用Python（NumPy、SciPy）作回归拟合与Pearson相关分析，相关系数显著性采用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t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检验。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相对产量（%）=缺素区产量/全肥区（处理6）产量×100；肥料贡献率（%）=（全肥区产量−缺素区产量）/全肥区产量×100；农学效率（kg/kg）=（全肥区产量−缺素区产量）/该养分施用量。土壤养分丰缺等级按相对产量分为“极低”（&lt;50%）、“低”（50%～75%）、“中”（75%～95%）、“高”（≥95%）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肥料效应方程分别按三元二次、一元二次和线性加平台模型拟合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[4,10]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，一元二次方程以各单因素序列的产量拟合，最高产量施肥量由一阶导数为0求得；因三元二次方程未通过典型性检验、磷钾方程极值点远超设计范围，最佳经济施肥量改用相邻水平间的边际分析评价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[11]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经济效益按试验当年当地市场价计，折合纯N 4.54、P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 6.67、K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 5.33元/kg，稻谷2.58元/kg。扣除肥料成本后收益=产值−肥料成本，产投比=增产值/肥料成本；因各处理除肥料外投入相同，所得收益仅用于处理间比较，不代表实际纯收益。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本试验不设重复，无法估计试验误差，故未作方差分析与多重比较，处理间差异仅作趋势性描述；所给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R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、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F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、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P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值仅用于比较模型拟合优劣。全文除相关分析外不使用“显著”等统计学推断术语。</w:t>
      </w:r>
    </w:p>
    <w:p>
      <w:pPr>
        <w:keepNext/>
        <w:spacing w:after="60" w:before="13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　结果与分析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2.1　不同施肥处理对水稻经济性状的影响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由表2可知，各处理株高115.2～120.7 cm，有效穗数208.5万～286.5万穗/hm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，每穗总粒数187.5～208.9粒，结实率80.5%～87.6%，千粒重23.1～23.8 g。无肥区的株高、穗长、有效穗数和穗粒数均为各处理最低，但结实率和千粒重处于中上水平，说明不施肥主要通过限制群体大小和穗粒数、而非籽粒充实度来降低产量。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磷钾为2水平时，随施氮量增加有效穗数持续上升，每穗总粒数在N2水平即达上限，表明增施氮肥主要扩大群体；但结实率由87.0%降至80.5%，千粒重在N2最高、N3回落，说明施氮超过270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后群体过大，籽粒充实度随之下降。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随施磷量增加，有效穗数与每穗实粒数同步上升；随施钾量增加，结实率与千粒重均提高。相关分析以14个处理为观测单位，产量与每穗总粒数（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r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=0.979）、有效穗数（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r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=0.936）、穗长、株高和每穗实粒数呈极显著正相关，与千粒重、结实率未达显著。因各构成因素与产量互为乘积关系，上述结果只说明增产主要伴随有效穗数与每穗总粒数增加，不足以判定主次。</w:t>
      </w:r>
    </w:p>
    <w:p>
      <w:pPr>
        <w:keepNext/>
        <w:spacing w:after="60" w:before="120" w:line="240" w:lineRule="auto"/>
        <w:ind/>
        <w:jc w:val="center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表2　不同施肥处理水稻主要经济性状</w:t>
      </w:r>
    </w:p>
    <w:tbl>
      <w:tblPr>
        <w:tblW w:type="dxa" w:w="906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"/>
        <w:gridCol w:w="1030"/>
        <w:gridCol w:w="1030"/>
        <w:gridCol w:w="1442"/>
        <w:gridCol w:w="1339"/>
        <w:gridCol w:w="1339"/>
        <w:gridCol w:w="1030"/>
        <w:gridCol w:w="1030"/>
      </w:tblGrid>
      <w:tr>
        <w:trPr>
          <w:cantSplit/>
          <w:tblHeader/>
        </w:trPr>
        <w:tc>
          <w:tcPr>
            <w:tcW w:type="dxa" w:w="82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处理</w:t>
            </w:r>
          </w:p>
        </w:tc>
        <w:tc>
          <w:tcPr>
            <w:tcW w:type="dxa" w:w="103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株高/cm</w:t>
            </w:r>
          </w:p>
        </w:tc>
        <w:tc>
          <w:tcPr>
            <w:tcW w:type="dxa" w:w="103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穗长/cm</w:t>
            </w:r>
          </w:p>
        </w:tc>
        <w:tc>
          <w:tcPr>
            <w:tcW w:type="dxa" w:w="144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有效穗数/(万穗/hm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33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每穗总粒数/粒</w:t>
            </w:r>
          </w:p>
        </w:tc>
        <w:tc>
          <w:tcPr>
            <w:tcW w:type="dxa" w:w="133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每穗实粒数/粒</w:t>
            </w:r>
          </w:p>
        </w:tc>
        <w:tc>
          <w:tcPr>
            <w:tcW w:type="dxa" w:w="103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结实率/%</w:t>
            </w:r>
          </w:p>
        </w:tc>
        <w:tc>
          <w:tcPr>
            <w:tcW w:type="dxa" w:w="103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千粒重/g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115.2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23.8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208.5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187.5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161.3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86.0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23.2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116.1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23.9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210.0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189.7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165.1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87.0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23.3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24.1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229.5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192.1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167.5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87.2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23.3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118.5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24.2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244.5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194.6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164.6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84.6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23.1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118.6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24.3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253.5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195.9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167.1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85.3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23.4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118.9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24.7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264.0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202.5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175.2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86.5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23.5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118.9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24.8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273.0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203.8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176.7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86.7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23.6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118.9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24.5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271.5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196.1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165.1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84.2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23.1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119.0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24.6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271.5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201.3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172.5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85.7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23.3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119.2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25.1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276.0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208.9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183.1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87.6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23.8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120.7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25.8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286.5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202.5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163.0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80.5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23.1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118.7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24.2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238.5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194.4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169.1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87.0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23.4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118.8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24.4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241.5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196.8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171.7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87.2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23.5</w:t>
            </w:r>
          </w:p>
        </w:tc>
      </w:tr>
      <w:tr>
        <w:trPr>
          <w:cantSplit/>
          <w:tblHeader w:val="false"/>
        </w:trPr>
        <w:tc>
          <w:tcPr>
            <w:tcW w:type="dxa" w:w="82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118.6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24.3</w:t>
            </w:r>
          </w:p>
        </w:tc>
        <w:tc>
          <w:tcPr>
            <w:tcW w:type="dxa" w:w="144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252.0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195.3</w:t>
            </w:r>
          </w:p>
        </w:tc>
        <w:tc>
          <w:tcPr>
            <w:tcW w:type="dxa" w:w="133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166.0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85.0</w:t>
            </w:r>
          </w:p>
        </w:tc>
        <w:tc>
          <w:tcPr>
            <w:tcW w:type="dxa" w:w="10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23.3</w:t>
            </w:r>
          </w:p>
        </w:tc>
      </w:tr>
    </w:tbl>
    <w:p>
      <w:pPr>
        <w:spacing w:after="100" w:before="0" w:line="240" w:lineRule="auto"/>
        <w:ind/>
        <w:jc w:val="both"/>
      </w:pP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2.2　不同施肥处理对水稻产量的影响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由表3可知，各处理产量6600.0～10200.0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，以处理10最高，较无肥区增产54.5%，其次为处理7、9、6。缺氮区仅增产3.5%，远低于缺磷区（19.2%）和缺钾区（32.3%），说明氮素是限制该田块产量的首要因子。小区实收误差0.1 kg即相当于33.3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，不设重复时差异较小者不宜据以判定优劣。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磷钾为2水平时，N2较N1增产21.1%而N3较N2减产0.4%，表明施氮达270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后产量趋于平台；氮钾为2水平时产量随施磷量持续上升，P3较P2仍增产4.7%；氮磷为2水平时产量随施钾量总体上升，但K1与K2接近且序列内部非单调，可能含田间误差。</w:t>
      </w:r>
    </w:p>
    <w:p>
      <w:pPr>
        <w:keepNext/>
        <w:spacing w:after="60" w:before="120" w:line="240" w:lineRule="auto"/>
        <w:ind/>
        <w:jc w:val="center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表3　不同施肥处理水稻产量与经济效益</w:t>
      </w:r>
    </w:p>
    <w:tbl>
      <w:tblPr>
        <w:tblW w:type="dxa" w:w="906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8"/>
        <w:gridCol w:w="1265"/>
        <w:gridCol w:w="1476"/>
        <w:gridCol w:w="949"/>
        <w:gridCol w:w="738"/>
        <w:gridCol w:w="1370"/>
        <w:gridCol w:w="1581"/>
        <w:gridCol w:w="949"/>
      </w:tblGrid>
      <w:tr>
        <w:trPr>
          <w:cantSplit/>
          <w:tblHeader/>
        </w:trPr>
        <w:tc>
          <w:tcPr>
            <w:tcW w:type="dxa" w:w="73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处理</w:t>
            </w:r>
          </w:p>
        </w:tc>
        <w:tc>
          <w:tcPr>
            <w:tcW w:type="dxa" w:w="126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施肥组合</w:t>
            </w:r>
          </w:p>
        </w:tc>
        <w:tc>
          <w:tcPr>
            <w:tcW w:type="dxa" w:w="147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折合产量/(kg/hm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94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增产率/%</w:t>
            </w:r>
          </w:p>
        </w:tc>
        <w:tc>
          <w:tcPr>
            <w:tcW w:type="dxa" w:w="73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位次</w:t>
            </w:r>
          </w:p>
        </w:tc>
        <w:tc>
          <w:tcPr>
            <w:tcW w:type="dxa" w:w="137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肥料成本/(元/hm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58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扣肥料成本后收益/(元/hm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94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产投比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6600.0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17028.0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6833.3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3.5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2400.0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15230.0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0.25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7600.0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15.2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3012.3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16595.7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0.86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7866.7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19.2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2424.6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17871.4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1.35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8366.7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26.8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3024.6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18561.4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1.51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9200.0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39.4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3624.6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20111.4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1.85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9633.3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46.0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4224.6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20629.4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1.85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8733.3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32.3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2424.6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20107.4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2.27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9266.7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40.4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3024.6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20883.4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2.27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3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10200.0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54.5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4224.6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22091.4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2.20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9166.7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38.9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4236.9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19413.1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1.56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7966.7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20.7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2412.3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18141.7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1.46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8233.3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24.7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2412.3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18829.7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1.75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6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1</w:t>
            </w:r>
          </w:p>
        </w:tc>
        <w:tc>
          <w:tcPr>
            <w:tcW w:type="dxa" w:w="147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8266.7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25.3</w:t>
            </w:r>
          </w:p>
        </w:tc>
        <w:tc>
          <w:tcPr>
            <w:tcW w:type="dxa" w:w="73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3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2424.6</w:t>
            </w:r>
          </w:p>
        </w:tc>
        <w:tc>
          <w:tcPr>
            <w:tcW w:type="dxa" w:w="15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18903.4</w:t>
            </w:r>
          </w:p>
        </w:tc>
        <w:tc>
          <w:tcPr>
            <w:tcW w:type="dxa" w:w="9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1.77</w:t>
            </w:r>
          </w:p>
        </w:tc>
      </w:tr>
    </w:tbl>
    <w:p>
      <w:pPr>
        <w:spacing w:after="160" w:before="40" w:line="240" w:lineRule="auto"/>
        <w:ind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注：CK为处理1（无肥区）；增产值=（各处理产量−CK产量）×稻谷价格。因各处理除肥料外投入相同，表中收益仅用于处理间比较，不代表实际纯收益。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2.3　土壤供肥能力与肥料贡献率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由表4可知，无肥区相对产量为71.7%，即土壤基础地力贡献率为71.7%。缺氮、缺磷、缺钾区相对产量分别为74.3%、85.5%和94.9%，据此供氮能力属“低”水平，供磷、供钾属“中”水平，其中供钾已接近“高”。氮、磷、钾肥贡献率分别为25.7%、14.5%和5.1%，增产效应表现为N&gt;P&gt;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[12]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需指出的是，相对产量反映当季供应能力而非养分储量，砂壤质稻田缓效钾可在当季释放，故缺钾区相对产量较高并不等于钾素储量充裕；且缺氮区相对产量紧邻“低”与“中”的临界值，小区实收相差0.2 kg即可改变判定。本试验未测定土壤养分含量，上述等级仅为初步判定，尚需结合土壤化验结果验证。</w:t>
      </w:r>
    </w:p>
    <w:p>
      <w:pPr>
        <w:keepNext/>
        <w:spacing w:after="60" w:before="120" w:line="240" w:lineRule="auto"/>
        <w:ind/>
        <w:jc w:val="center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表4　缺素区相对产量、土壤供肥能力与肥料贡献率</w:t>
      </w:r>
    </w:p>
    <w:tbl>
      <w:tblPr>
        <w:tblW w:type="dxa" w:w="906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1935"/>
        <w:gridCol w:w="1324"/>
        <w:gridCol w:w="1121"/>
        <w:gridCol w:w="1222"/>
        <w:gridCol w:w="1426"/>
        <w:gridCol w:w="1426"/>
      </w:tblGrid>
      <w:tr>
        <w:trPr>
          <w:cantSplit/>
          <w:tblHeader/>
        </w:trPr>
        <w:tc>
          <w:tcPr>
            <w:tcW w:type="dxa" w:w="61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处理</w:t>
            </w:r>
          </w:p>
        </w:tc>
        <w:tc>
          <w:tcPr>
            <w:tcW w:type="dxa" w:w="193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类型</w:t>
            </w:r>
          </w:p>
        </w:tc>
        <w:tc>
          <w:tcPr>
            <w:tcW w:type="dxa" w:w="132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产量/(kg/hm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12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相对产量/%</w:t>
            </w:r>
          </w:p>
        </w:tc>
        <w:tc>
          <w:tcPr>
            <w:tcW w:type="dxa" w:w="12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养分丰缺等级</w:t>
            </w:r>
          </w:p>
        </w:tc>
        <w:tc>
          <w:tcPr>
            <w:tcW w:type="dxa" w:w="142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肥料贡献率/%</w:t>
            </w:r>
          </w:p>
        </w:tc>
        <w:tc>
          <w:tcPr>
            <w:tcW w:type="dxa" w:w="142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农学效率/(kg/kg)</w:t>
            </w:r>
          </w:p>
        </w:tc>
      </w:tr>
      <w:tr>
        <w:trPr>
          <w:cantSplit/>
          <w:tblHeader w:val="false"/>
        </w:trPr>
        <w:tc>
          <w:tcPr>
            <w:tcW w:type="dxa" w:w="6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无肥区（N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）</w:t>
            </w:r>
          </w:p>
        </w:tc>
        <w:tc>
          <w:tcPr>
            <w:tcW w:type="dxa" w:w="1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6600.0</w:t>
            </w:r>
          </w:p>
        </w:tc>
        <w:tc>
          <w:tcPr>
            <w:tcW w:type="dxa" w:w="11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71.7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缺氮区（N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）</w:t>
            </w:r>
          </w:p>
        </w:tc>
        <w:tc>
          <w:tcPr>
            <w:tcW w:type="dxa" w:w="1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6833.3</w:t>
            </w:r>
          </w:p>
        </w:tc>
        <w:tc>
          <w:tcPr>
            <w:tcW w:type="dxa" w:w="11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74.3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25.7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8.77</w:t>
            </w:r>
          </w:p>
        </w:tc>
      </w:tr>
      <w:tr>
        <w:trPr>
          <w:cantSplit/>
          <w:tblHeader w:val="false"/>
        </w:trPr>
        <w:tc>
          <w:tcPr>
            <w:tcW w:type="dxa" w:w="6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9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缺磷区（N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）</w:t>
            </w:r>
          </w:p>
        </w:tc>
        <w:tc>
          <w:tcPr>
            <w:tcW w:type="dxa" w:w="1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7866.7</w:t>
            </w:r>
          </w:p>
        </w:tc>
        <w:tc>
          <w:tcPr>
            <w:tcW w:type="dxa" w:w="11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85.5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14.5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7.41</w:t>
            </w:r>
          </w:p>
        </w:tc>
      </w:tr>
      <w:tr>
        <w:trPr>
          <w:cantSplit/>
          <w:tblHeader w:val="false"/>
        </w:trPr>
        <w:tc>
          <w:tcPr>
            <w:tcW w:type="dxa" w:w="6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9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缺钾区（N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）</w:t>
            </w:r>
          </w:p>
        </w:tc>
        <w:tc>
          <w:tcPr>
            <w:tcW w:type="dxa" w:w="1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8733.3</w:t>
            </w:r>
          </w:p>
        </w:tc>
        <w:tc>
          <w:tcPr>
            <w:tcW w:type="dxa" w:w="11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94.9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5.1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2.07</w:t>
            </w:r>
          </w:p>
        </w:tc>
      </w:tr>
      <w:tr>
        <w:trPr>
          <w:cantSplit/>
          <w:tblHeader w:val="false"/>
        </w:trPr>
        <w:tc>
          <w:tcPr>
            <w:tcW w:type="dxa" w:w="61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9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全肥区（N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）</w:t>
            </w:r>
          </w:p>
        </w:tc>
        <w:tc>
          <w:tcPr>
            <w:tcW w:type="dxa" w:w="132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9200.0</w:t>
            </w:r>
          </w:p>
        </w:tc>
        <w:tc>
          <w:tcPr>
            <w:tcW w:type="dxa" w:w="112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100.0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42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 w:before="40" w:line="240" w:lineRule="auto"/>
        <w:ind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注：相对产量以全肥区（处理6）产量为100%。　氮磷钾肥综合贡献率为28.3%。因各单养分贡献率系分别以相应缺素区计算，养分间存在交互作用，三者之和与综合贡献率含义不同，不可相加比较。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2.4　肥料效应方程拟合与推荐施肥量</w:t>
      </w:r>
    </w:p>
    <w:p>
      <w:pPr>
        <w:keepNext/>
        <w:spacing w:after="15" w:before="45" w:line="300" w:lineRule="auto"/>
        <w:ind/>
        <w:jc w:val="left"/>
      </w:pPr>
      <w:r>
        <w:rPr>
          <w:rFonts w:ascii="Times New Roman" w:cs="Times New Roman" w:eastAsia="黑体" w:hAnsi="Times New Roman"/>
          <w:color w:val="000000"/>
          <w:sz w:val="21"/>
          <w:szCs w:val="21"/>
        </w:rPr>
        <w:t xml:space="preserve">2.4.1　三元二次肥料效应方程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以N、P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、K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O施用量（kg/hm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）为自变量、产量（kg/hm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）为因变量，拟合得到三元二次肥料效应方程：</w:t>
      </w:r>
    </w:p>
    <w:p>
      <w:pPr>
        <w:spacing w:after="40" w:before="40" w:line="300" w:lineRule="auto"/>
        <w:ind/>
        <w:jc w:val="center"/>
      </w:pP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y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=6624.85+8.4197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N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+5.1043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P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−6.3947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K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−0.0198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N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−0.0073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+0.0188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</w:p>
    <w:p>
      <w:pPr>
        <w:spacing w:after="40" w:before="40" w:line="300" w:lineRule="auto"/>
        <w:ind/>
        <w:jc w:val="center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+0.0163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NP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+0.0145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NK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−0.0041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PK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该方程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R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=0.9366，但14个观测值拟合10个参数、残差自由度仅4，校正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R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降至0.7939。方程中K的一次项系数为负、二次项为正，不符合报酬递减规律；驻点中N、P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远超试验最高用量而K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O远低于2水平，均无农艺学意义；二阶偏导数矩阵特征值一正二负，驻点为鞍点。故未通过典型性检验，不能用于推荐施肥量计算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，这可能与磷钾未出现拐点及未设重复有关；磷钾出现拐点时该方程可获较好拟合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[13]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keepNext/>
        <w:spacing w:after="15" w:before="45" w:line="300" w:lineRule="auto"/>
        <w:ind/>
        <w:jc w:val="left"/>
      </w:pPr>
      <w:r>
        <w:rPr>
          <w:rFonts w:ascii="Times New Roman" w:cs="Times New Roman" w:eastAsia="黑体" w:hAnsi="Times New Roman"/>
          <w:color w:val="000000"/>
          <w:sz w:val="21"/>
          <w:szCs w:val="21"/>
        </w:rPr>
        <w:t xml:space="preserve">2.4.2　单因素肥料效应方程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分别拟合氮、磷、钾的一元二次效应方程，方程与检验结果见表5、图1。因每个因素仅设4个水平、拟合3个参数后残差自由度仅为1，各回归方程均未达显著水平，故只作趋势描述、不作统计推断。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氮肥方程符合报酬递减规律、属典型方程，但据其外推的最高产量施氮量超出试验设计范围，系产量在N2与N3之间已趋平台所致。改用线性加平台模型拟合优于一元二次方程（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R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分别为0.9722和0.9269），拐点约280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；因平台段仅一个观测点，其置信区间无法估计，但与处理间直接比较的结果方向一致。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磷肥方程二次项系数接近于0，产量在试验范围内近似呈线性增加（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r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=0.9926），外推的最高产量施磷量无实际意义，说明磷肥效应尚未达到拐点。钾肥方程二次项系数为正，属非典型方程；以线性方程拟合得</w:t>
      </w:r>
      <w:r>
        <w:rPr>
          <w:rFonts w:ascii="Times New Roman" w:cs="Times New Roman" w:eastAsia="宋体" w:hAnsi="Times New Roman"/>
          <w:i/>
          <w:iCs/>
          <w:color w:val="000000"/>
          <w:sz w:val="21"/>
          <w:szCs w:val="21"/>
        </w:rPr>
        <w:t xml:space="preserve">r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=0.9106，产量随施钾量总体上升。</w:t>
      </w:r>
    </w:p>
    <w:p>
      <w:pPr>
        <w:keepNext/>
        <w:spacing w:after="60" w:before="120" w:line="240" w:lineRule="auto"/>
        <w:ind/>
        <w:jc w:val="center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表5　氮、磷、钾单因素肥料效应方程</w:t>
      </w:r>
    </w:p>
    <w:tbl>
      <w:tblPr>
        <w:tblW w:type="dxa" w:w="906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3"/>
        <w:gridCol w:w="859"/>
        <w:gridCol w:w="2863"/>
        <w:gridCol w:w="668"/>
        <w:gridCol w:w="573"/>
        <w:gridCol w:w="573"/>
        <w:gridCol w:w="763"/>
        <w:gridCol w:w="1145"/>
        <w:gridCol w:w="1050"/>
      </w:tblGrid>
      <w:tr>
        <w:trPr>
          <w:cantSplit/>
          <w:tblHeader/>
        </w:trPr>
        <w:tc>
          <w:tcPr>
            <w:tcW w:type="dxa" w:w="57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因素</w:t>
            </w:r>
          </w:p>
        </w:tc>
        <w:tc>
          <w:tcPr>
            <w:tcW w:type="dxa" w:w="85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模型</w:t>
            </w:r>
          </w:p>
        </w:tc>
        <w:tc>
          <w:tcPr>
            <w:tcW w:type="dxa" w:w="286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left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效应方程</w:t>
            </w:r>
          </w:p>
        </w:tc>
        <w:tc>
          <w:tcPr>
            <w:tcW w:type="dxa" w:w="66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R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type="dxa" w:w="57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F</w:t>
            </w:r>
          </w:p>
        </w:tc>
        <w:tc>
          <w:tcPr>
            <w:tcW w:type="dxa" w:w="57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P</w:t>
            </w:r>
          </w:p>
        </w:tc>
        <w:tc>
          <w:tcPr>
            <w:tcW w:type="dxa" w:w="76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典型性</w:t>
            </w:r>
          </w:p>
        </w:tc>
        <w:tc>
          <w:tcPr>
            <w:tcW w:type="dxa" w:w="114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最高产量施肥量/(kg/hm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最高产量/(kg/hm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一元二次</w:t>
            </w: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left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y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=6710.00+10.8148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−0.01097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type="dxa" w:w="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0.9269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6.34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0.270</w:t>
            </w:r>
          </w:p>
        </w:tc>
        <w:tc>
          <w:tcPr>
            <w:tcW w:type="dxa" w:w="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典型</w:t>
            </w:r>
          </w:p>
        </w:tc>
        <w:tc>
          <w:tcPr>
            <w:tcW w:type="dxa" w:w="11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492.7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b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9374.5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线性加平台</w:t>
            </w: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left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y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=6694.4+8.766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（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&lt;282.0）；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y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=9166.5（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≥282.0）</w:t>
            </w:r>
          </w:p>
        </w:tc>
        <w:tc>
          <w:tcPr>
            <w:tcW w:type="dxa" w:w="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0.9722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1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282.0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9166.5</w:t>
            </w:r>
          </w:p>
        </w:tc>
      </w:tr>
      <w:tr>
        <w:trPr>
          <w:cantSplit/>
          <w:tblHeader w:val="false"/>
        </w:trPr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5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一元二次</w:t>
            </w: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left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y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=7830.00+7.3704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−0.00206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type="dxa" w:w="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0.9859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35.00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0.119</w:t>
            </w:r>
          </w:p>
        </w:tc>
        <w:tc>
          <w:tcPr>
            <w:tcW w:type="dxa" w:w="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典型</w:t>
            </w:r>
          </w:p>
        </w:tc>
        <w:tc>
          <w:tcPr>
            <w:tcW w:type="dxa" w:w="11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1791.0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b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14430.2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5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线性</w:t>
            </w: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left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y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=7846.7+6.815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0.9853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1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一元二次</w:t>
            </w: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left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y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=8816.67+0.7407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+0.00922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type="dxa" w:w="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0.8773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3.58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0.350</w:t>
            </w:r>
          </w:p>
        </w:tc>
        <w:tc>
          <w:tcPr>
            <w:tcW w:type="dxa" w:w="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非典型</w:t>
            </w:r>
          </w:p>
        </w:tc>
        <w:tc>
          <w:tcPr>
            <w:tcW w:type="dxa" w:w="11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57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线性</w:t>
            </w: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left"/>
            </w:pP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y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=8700.0+3.852</w:t>
            </w:r>
            <w:r>
              <w:rPr>
                <w:rFonts w:ascii="Times New Roman" w:cs="Times New Roman" w:eastAsia="宋体" w:hAnsi="Times New Roman"/>
                <w:i/>
                <w:iCs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6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0.8292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7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7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14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 w:before="40" w:line="240" w:lineRule="auto"/>
        <w:ind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注：</w:t>
      </w:r>
      <w:r>
        <w:rPr>
          <w:rFonts w:ascii="Times New Roman" w:cs="Times New Roman" w:eastAsia="宋体" w:hAnsi="Times New Roman"/>
          <w:i/>
          <w:iCs/>
          <w:color w:val="000000"/>
          <w:sz w:val="18"/>
          <w:szCs w:val="18"/>
        </w:rPr>
        <w:t xml:space="preserve">x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为该养分施用量（kg/hm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），</w:t>
      </w:r>
      <w:r>
        <w:rPr>
          <w:rFonts w:ascii="Times New Roman" w:cs="Times New Roman" w:eastAsia="宋体" w:hAnsi="Times New Roman"/>
          <w:i/>
          <w:iCs/>
          <w:color w:val="000000"/>
          <w:sz w:val="18"/>
          <w:szCs w:val="18"/>
        </w:rPr>
        <w:t xml:space="preserve">y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为产量（kg/hm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）；“—”表示不适用。　残差自由度仅为1，各回归方程均未达显著水平，方程仅用于描述趋势。典型性检验仅适用于一元二次方程，线性及线性加平台模型不适用。</w:t>
      </w:r>
      <w:r>
        <w:rPr>
          <w:rFonts w:ascii="Times New Roman" w:cs="Times New Roman" w:eastAsia="宋体" w:hAnsi="Times New Roman"/>
          <w:color w:val="000000"/>
          <w:sz w:val="18"/>
          <w:szCs w:val="18"/>
          <w:vertAlign w:val="superscript"/>
        </w:rPr>
        <w:t xml:space="preserve">b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由方程外推所得，超出试验设计范围，不作为推荐施肥依据。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40" w:lineRule="auto"/>
        <w:ind/>
        <w:jc w:val="center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图1　氮（a）、磷（b）、钾（c）单因素肥料效应</w:t>
      </w:r>
    </w:p>
    <w:p>
      <w:pPr>
        <w:keepNext/>
        <w:spacing w:after="15" w:before="45" w:line="300" w:lineRule="auto"/>
        <w:ind/>
        <w:jc w:val="left"/>
      </w:pPr>
      <w:r>
        <w:rPr>
          <w:rFonts w:ascii="Times New Roman" w:cs="Times New Roman" w:eastAsia="黑体" w:hAnsi="Times New Roman"/>
          <w:color w:val="000000"/>
          <w:sz w:val="21"/>
          <w:szCs w:val="21"/>
        </w:rPr>
        <w:t xml:space="preserve">2.4.3　边际效益分析与推荐施肥量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由于磷、钾效应方程无法直接求得最佳经济施肥量，进一步用边际分析法比较相邻水平间的边际效益（表6）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[11]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。氮肥以N1→N2的边际产投比最高，N2→N3时边际产量为负，故施氮以270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为宜；磷肥各档均大于1，但P2→P3已明显下降；钾肥序列内部正负跳变，其效应已接近本试验的误差检出限。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综合单因素效应方程、边际效益分析和土壤供肥能力评价，推荐施肥量为N 270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、P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 90～180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、K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 112.5～225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。处理10虽产量与收益最高，但缺钾区相对产量已达94.9%、钾肥贡献率仅5.1%，其增产幅度未超出单小区试验误差的判别能力，故不作为推荐用量；磷素易累积，土壤有效磷较高的田块P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用量不宜超过90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keepNext/>
        <w:spacing w:after="60" w:before="120" w:line="240" w:lineRule="auto"/>
        <w:ind/>
        <w:jc w:val="center"/>
      </w:pPr>
      <w:r>
        <w:rPr>
          <w:rFonts w:ascii="Times New Roman" w:cs="Times New Roman" w:eastAsia="黑体" w:hAnsi="Times New Roman"/>
          <w:color w:val="000000"/>
          <w:sz w:val="18"/>
          <w:szCs w:val="18"/>
        </w:rPr>
        <w:t xml:space="preserve">表6　相邻施肥水平间的边际效益</w:t>
      </w:r>
    </w:p>
    <w:tbl>
      <w:tblPr>
        <w:tblW w:type="dxa" w:w="906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"/>
        <w:gridCol w:w="1532"/>
        <w:gridCol w:w="1660"/>
        <w:gridCol w:w="1660"/>
        <w:gridCol w:w="1915"/>
        <w:gridCol w:w="1277"/>
      </w:tblGrid>
      <w:tr>
        <w:trPr>
          <w:cantSplit/>
          <w:tblHeader/>
        </w:trPr>
        <w:tc>
          <w:tcPr>
            <w:tcW w:type="dxa" w:w="10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因素</w:t>
            </w:r>
          </w:p>
        </w:tc>
        <w:tc>
          <w:tcPr>
            <w:tcW w:type="dxa" w:w="153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施肥水平变化</w:t>
            </w:r>
          </w:p>
        </w:tc>
        <w:tc>
          <w:tcPr>
            <w:tcW w:type="dxa" w:w="16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边际产量/(kg/hm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6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边际产值/(元/hm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91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边际肥料成本/(元/hm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27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边际产投比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N0→N1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766.7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1978.0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612.3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3.23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N1→N2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1600.0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4128.0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612.3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6.74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N2→N3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−33.3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−86.0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612.3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−0.14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5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P0→P1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500.0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1290.0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600.0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2.15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5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P1→P2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833.3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2150.0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600.0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3.58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5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P2→P3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433.3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1118.0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600.0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1.86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K0→K1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533.3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1376.0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600.0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2.29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K1→K2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−66.7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−172.0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600.0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−0.29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53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K2→K3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1000.0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2580.0</w:t>
            </w:r>
          </w:p>
        </w:tc>
        <w:tc>
          <w:tcPr>
            <w:tcW w:type="dxa" w:w="19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600.0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keepLines/>
              <w:spacing w:after="0" w:before="0" w:line="240" w:lineRule="auto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18"/>
                <w:szCs w:val="18"/>
              </w:rPr>
              <w:t xml:space="preserve">4.30</w:t>
            </w:r>
          </w:p>
        </w:tc>
      </w:tr>
    </w:tbl>
    <w:p>
      <w:pPr>
        <w:spacing w:after="160" w:before="40" w:line="240" w:lineRule="auto"/>
        <w:ind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注：边际产投比=边际产值/边际肥料成本，价格口径见1.6。</w:t>
      </w:r>
    </w:p>
    <w:p>
      <w:pPr>
        <w:keepNext/>
        <w:spacing w:after="30" w:before="8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1"/>
          <w:szCs w:val="21"/>
        </w:rPr>
        <w:t xml:space="preserve">2.5　不同施肥处理的经济效益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由表3可知，各处理扣除肥料成本后收益为15230.0～22091.4元/hm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，以处理10最高。缺氮区和低氮的处理3增收为负，说明氮肥不足时磷钾投入难以发挥效益；产投比以处理8、9最高，处理11因施氮过大而最低。综合产量、收益与产投比，处理9是投入较低、效益较好的方案。</w:t>
      </w:r>
    </w:p>
    <w:p>
      <w:pPr>
        <w:keepNext/>
        <w:spacing w:after="60" w:before="13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　讨论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本试验缺氮区相对产量74.3%、氮肥贡献率25.7%，氮的增产作用远大于磷钾，与安徽潜山及省内外其他稻区的结果一致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[5-7,9]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，表明氮素是该区域砂壤质稻田单季稻产量形成的首要限制因子。施氮超过270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后产量不再增加，与长江流域中稻氮肥增产效应随用量递减的特征一致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[14]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。生产上宜将氮肥总量控制在270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左右，并通过氮肥后移提高利用率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[2,14]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三元二次方程拟合失败或呈非典型在生产性试验中较为常见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[4,10]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。本试验该方程驻点落在试验范围外且无农艺学意义，不能用于推荐施肥；此时将一元二次方程、线性加平台模型与边际分析相结合更稳妥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[4,11]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，但受水平数与重复数限制，拐点仅为粗略估计。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磷、钾肥在设计范围内持续增产很大程度上是设计所致：2水平高于安徽省常规推荐量，故未出现拐点，不应据此认为已达土壤磷钾响应的真实上限。缺磷区相对产量85.5%，供磷能力属“中”，与质地砂壤、保肥能力弱有关；缺钾区相对产量虽达94.9%，但高产条件下增施钾肥仍有一定效应，南方双季稻区多点试验也表明钾肥主要作用于千粒重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[15]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。邻近的潜山市同为砂壤质水稻土，其推荐磷钾用量低于本试验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[7]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，故本试验的绝对水平不宜外推；磷素易累积、长期大量施用存在环境风险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[2,12]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，生产上宜以处理6、7、9的用量为基础按土壤测定值调整。本试验单年单点且未设重复，推荐量尚需多点多年验证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keepNext/>
        <w:spacing w:after="60" w:before="130" w:line="300" w:lineRule="auto"/>
        <w:ind/>
        <w:jc w:val="left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　结论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（1）施肥明显改善经济性状并大幅提高产量（未设重复，未作差异显著性检验）。处理10产量最高，为10200.0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，较无肥区增产54.5%，扣除肥料成本后收益22091.4元/hm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（2）试验田供氮能力属“低”水平，供磷、供钾属“中”水平；氮、磷、钾肥贡献率分别为25.7%、14.5%和5.1%，肥料效应表现为N&gt;P&gt;K；产量与每穗总粒数、有效穗数呈极显著正相关。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（3）三元二次方程未通过典型性检验，各单因素方程回归均未达显著水平，仅作趋势描述。氮肥响应在施N 270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左右趋于平台，超过该用量后结实率和千粒重下降；磷、钾效应在试验范围内未出现拐点。</w:t>
      </w:r>
    </w:p>
    <w:p>
      <w:pPr>
        <w:spacing w:after="0" w:before="0" w:line="300" w:lineRule="auto"/>
        <w:ind w:firstLine="420"/>
        <w:jc w:val="both"/>
      </w:pP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（4）在单年单点、不设重复的条件下，初步提出该区域单季稻施N 270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、P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 90～180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、K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O 112.5～225 kg/hm</w:t>
      </w:r>
      <w:r>
        <w:rPr>
          <w:rFonts w:ascii="Times New Roman" w:cs="Times New Roman" w:eastAsia="宋体" w:hAnsi="Times New Roman"/>
          <w:color w:val="000000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宋体" w:hAnsi="Times New Roman"/>
          <w:color w:val="000000"/>
          <w:sz w:val="21"/>
          <w:szCs w:val="21"/>
        </w:rPr>
        <w:t xml:space="preserve">，氮肥按50%∶25%∶25%、钾肥按60%∶40%分施，磷肥全部基施。磷、钾用量因2水平偏高、未出现拐点而可靠性较低，尚需多点多年验证。</w:t>
      </w:r>
    </w:p>
    <w:p>
      <w:pPr>
        <w:keepNext/>
        <w:spacing w:after="60" w:before="140" w:line="300" w:lineRule="auto"/>
        <w:ind/>
        <w:jc w:val="left"/>
      </w:pPr>
      <w:r>
        <w:rPr>
          <w:rFonts w:ascii="Times New Roman" w:cs="Times New Roman" w:eastAsia="黑体" w:hAnsi="Times New Roman"/>
          <w:color w:val="000000"/>
          <w:sz w:val="24"/>
          <w:szCs w:val="24"/>
        </w:rPr>
        <w:t xml:space="preserve">参考文献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[1]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耿维, 袁嫚嫚, 邬刚, 等. 安徽省作物养分供需分析及化肥减施潜力研究[J]. 中国生态农业学报, 2020, 28(2): 221-235.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[2]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周卫, 丁文成. 新阶段化肥减量增效战略研究[J]. 植物营养与肥料学报, 2023, 29(1): 1-7.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[3]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中华人民共和国农业部. 测土配方施肥技术规程: NY/T 2911—2016[S]. 北京: 中国农业出版社, 2016.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[4]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章明清, 李娟, 张立成, 等. 三元肥料效应模型的整合与优化建模策略[J]. 土壤学报, 2021, 58(3): 755-766.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[5]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冯静, 李京蓉, 关绍华, 等. 钟祥市潴育型土壤水稻“3414”肥料效应完全试验分析[J]. 湖北农业科学, 2020, 59(24): 48-50.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[6]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依德萍, 桑红翠, 魏静涛, 等. 水稻“3414”试验肥料效应分析[J]. 河北农机, 2023(16): 114-116.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[7]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顾五毛. 潜山市单季稻“3414”肥料效应田间试验[J]. 安徽农学通报, 2019, 25(17): 82-84,158.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[8]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苏文兵, 潘锦勇. 霍邱县水稻测土配方施肥效应分析[J]. 现代农业科技, 2022(17).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[9]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程扶旗. 绩溪县水稻氮磷钾肥料效应研究[J]. 安徽农学通报, 2026, 32(4): 13-16.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[10]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范晓晖, 刘文婷, 陈慕松, 等. 基于R语言的水稻“3414”肥效试验统计分析[J]. 湖北农业科学, 2020, 59(13): 67-71.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[11]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彭显龙, 车俊杰, 宋聪, 等. 确定经济合理施氮量的新方法: 基于施氮量与稻米产量效应函数[J]. 植物营养与肥料学报, 2022, 28(7): 1182-1193.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[12]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孙洪仁, 张吉萍, 冮丽华, 等. 我国水稻土壤有效磷和速效钾丰缺指标与适宜磷钾施用量研究[J]. 中国稻米, 2018, 24(5).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[13]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姚莉, 蔡红梅, 王宏, 等. 基于“3414”试验模型的四川盆地中部水稻氮磷钾肥效应研究[J]. 中国农学通报, 2024, 40(29): 75-79.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[14]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王姣琳, 徐新朋, 杨兰芳, 等. 长江流域中稻产量、肥料增产效应及利用率特征[J]. 植物营养与肥料学报, 2021, 27(6): 919-928.</w:t>
      </w:r>
    </w:p>
    <w:p>
      <w:pPr>
        <w:tabs>
          <w:tab w:val="left" w:pos="480"/>
        </w:tabs>
        <w:spacing w:after="0" w:line="235" w:lineRule="auto"/>
        <w:ind w:left="480" w:hanging="480"/>
        <w:jc w:val="left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[15]</w:t>
      </w:r>
      <w:r>
        <w:rPr>
          <w:rFonts w:ascii="Times New Roman" w:cs="Times New Roman" w:eastAsia="宋体" w:hAnsi="Times New Roman"/>
          <w:sz w:val="18"/>
          <w:szCs w:val="18"/>
        </w:rPr>
        <w:t xml:space="preserve">	</w:t>
      </w: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吴可, 谢慧敏, 刘文奇, 等. 氮、磷、钾肥对南方双季稻区水稻产量及产量构成因子的影响[J]. 作物杂志, 2021(4): 178-183.</w:t>
      </w:r>
    </w:p>
    <w:sectPr>
      <w:footerReference w:type="default" r:id="rId7"/>
      <w:footerReference w:type="first" r:id="rId8"/>
      <w:pgSz w:w="11906" w:h="16838" w:orient="portrait"/>
      <w:pgMar w:top="1180" w:right="1420" w:bottom="1180" w:left="1420" w:header="708" w:footer="5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 w:space="1"/>
      </w:pBdr>
      <w:spacing w:after="0" w:before="0"/>
    </w:pPr>
  </w:p>
  <w:p>
    <w:pPr>
      <w:spacing w:after="0" w:before="0" w:line="240" w:lineRule="auto"/>
      <w:ind/>
      <w:jc w:val="left"/>
    </w:pPr>
  </w:p>
  <w:p>
    <w:pPr>
      <w:spacing w:after="0" w:before="0" w:line="240" w:lineRule="auto"/>
      <w:ind/>
      <w:jc w:val="left"/>
    </w:pPr>
  </w:p>
  <w:p>
    <w:pPr>
      <w:spacing w:after="0" w:before="0" w:line="240" w:lineRule="auto"/>
      <w:ind/>
      <w:jc w:val="left"/>
    </w:pPr>
  </w:p>
  <w:p>
    <w:pPr>
      <w:spacing w:before="60"/>
      <w:jc w:val="center"/>
    </w:pPr>
    <w:r>
      <w:rPr>
        <w:rFonts w:ascii="Times New Roman" w:cs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86e3f250907d144276fa7b9c2d2f62bba74ec9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桐城市范岗镇单季稻"3414"肥料效应田间试验</dc:title>
  <cp:lastModifiedBy>Un-named</cp:lastModifiedBy>
  <cp:revision>1</cp:revision>
  <dcterms:created xsi:type="dcterms:W3CDTF">2026-09-16T05:33:40.501Z</dcterms:created>
  <dcterms:modified xsi:type="dcterms:W3CDTF">2026-09-16T05:33:40.502Z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