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C41A6" w14:textId="170E8673" w:rsidR="007B45A3" w:rsidRPr="002714AE" w:rsidRDefault="002714AE">
      <w:pPr>
        <w:rPr>
          <w:lang w:val="fr-CH"/>
        </w:rPr>
      </w:pPr>
      <w:r w:rsidRPr="002714AE">
        <w:rPr>
          <w:rFonts w:ascii="AppleSystemUIFont" w:hAnsi="AppleSystemUIFont" w:cs="AppleSystemUIFont"/>
          <w:b/>
          <w:bCs/>
          <w:kern w:val="0"/>
          <w:sz w:val="40"/>
          <w:szCs w:val="40"/>
          <w:lang w:val="fr-CH"/>
        </w:rPr>
        <w:t xml:space="preserve">Appartement T2 Thoiry </w:t>
      </w:r>
      <w:r w:rsidRPr="002714AE">
        <w:rPr>
          <w:rFonts w:ascii="MS Gothic" w:eastAsia="MS Gothic" w:hAnsi="MS Gothic" w:cs="MS Gothic" w:hint="eastAsia"/>
          <w:b/>
          <w:bCs/>
          <w:kern w:val="0"/>
          <w:sz w:val="40"/>
          <w:szCs w:val="40"/>
          <w:lang w:val="fr-CH"/>
        </w:rPr>
        <w:t> </w:t>
      </w:r>
      <w:r w:rsidRPr="002714AE">
        <w:rPr>
          <w:rFonts w:ascii="AppleSystemUIFont" w:hAnsi="AppleSystemUIFont" w:cs="AppleSystemUIFont"/>
          <w:kern w:val="0"/>
          <w:sz w:val="26"/>
          <w:szCs w:val="26"/>
          <w:lang w:val="fr-CH"/>
        </w:rPr>
        <w:t>298 900 €+ 2 parkings à 6 000€</w:t>
      </w:r>
    </w:p>
    <w:sectPr w:rsidR="007B45A3" w:rsidRPr="002714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4AE"/>
    <w:rsid w:val="002714AE"/>
    <w:rsid w:val="002F6496"/>
    <w:rsid w:val="00754328"/>
    <w:rsid w:val="007B45A3"/>
    <w:rsid w:val="00D15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4D8559"/>
  <w15:chartTrackingRefBased/>
  <w15:docId w15:val="{3164038E-02EC-874F-BB1B-BA58C1C51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4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43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Moulinier</dc:creator>
  <cp:keywords/>
  <dc:description/>
  <cp:lastModifiedBy>Nicolas Moulinier</cp:lastModifiedBy>
  <cp:revision>1</cp:revision>
  <dcterms:created xsi:type="dcterms:W3CDTF">2026-03-28T14:20:00Z</dcterms:created>
  <dcterms:modified xsi:type="dcterms:W3CDTF">2026-03-28T14:21:00Z</dcterms:modified>
</cp:coreProperties>
</file>