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Chapitre 4 — Système nerveux autonome (SNA)</w:t>
      </w:r>
    </w:p>
    <w:p>
      <w:r>
        <w:rPr>
          <w:b/>
          <w:color w:val="4D5A60"/>
          <w:sz w:val="24"/>
        </w:rPr>
        <w:t>Niveau 2 du protocole ROP — Régulation neuro-végétative et adaptation</w:t>
      </w:r>
    </w:p>
    <w:p>
      <w:pPr>
        <w:pStyle w:val="Heading1"/>
      </w:pPr>
      <w:r>
        <w:t>1. Présentation : comment les centres et les viscères communiquent</w:t>
      </w:r>
    </w:p>
    <w:p>
      <w:pPr/>
      <w:r>
        <w:rPr>
          <w:i w:val="0"/>
        </w:rPr>
        <w:t>Le chapitre 3 décrivait les principaux centres du système nerveux central qui reçoivent et intègrent les informations venant du corps. Le présent chapitre suit l’étape suivante : les grandes voies par lesquelles les centres nerveux communiquent avec les viscères, et celles par lesquelles les viscères renvoient des informations vers le cerveau et la moelle.</w:t>
      </w:r>
    </w:p>
    <w:p>
      <w:pPr/>
      <w:r>
        <w:rPr>
          <w:i w:val="0"/>
        </w:rPr>
        <w:t>Le système nerveux autonome adapte en permanence l’activité des organes, des glandes, des vaisseaux et de nombreuses fonctions internes. Il participe notamment à la régulation cardiovasculaire, respiratoire, digestive, urinaire, génitale, métabolique et thermorégulatrice.</w:t>
      </w:r>
    </w:p>
    <w:p>
      <w:pPr>
        <w:shd w:fill="F3EEE4"/>
        <w:spacing w:before="100" w:after="120"/>
        <w:ind w:left="142" w:right="142"/>
      </w:pPr>
      <w:r>
        <w:rPr>
          <w:i w:val="0"/>
        </w:rPr>
        <w:t>Dans la séquence clinique ROP, il constitue le Niveau 2 — Régulation neuro-végétative et adaptation. L’objectif n’est pas de « stimuler le parasympathique » ou d’« inhiber le sympathique » de façon systématique, mais de soutenir une régulation autonome suffisamment souple pour s’adapter aux besoins du moment.</w:t>
      </w:r>
    </w:p>
    <w:p>
      <w:pPr>
        <w:pStyle w:val="Heading2"/>
      </w:pPr>
      <w:r>
        <w:t>1.1. Les repères du Niveau 2 en ROP</w:t>
      </w:r>
    </w:p>
    <w:p>
      <w:pPr>
        <w:pStyle w:val="ListBullet"/>
        <w:spacing w:after="44"/>
      </w:pPr>
      <w:r>
        <w:t>Nerf vague et voies parasympathiques.</w:t>
      </w:r>
    </w:p>
    <w:p>
      <w:pPr>
        <w:pStyle w:val="ListBullet"/>
        <w:spacing w:after="44"/>
      </w:pPr>
      <w:r>
        <w:t>Parasympathique sacré, principalement S2-S4.</w:t>
      </w:r>
    </w:p>
    <w:p>
      <w:pPr>
        <w:pStyle w:val="ListBullet"/>
        <w:spacing w:after="44"/>
      </w:pPr>
      <w:r>
        <w:t>Système sympathique thoraco-lombaire.</w:t>
      </w:r>
    </w:p>
    <w:p>
      <w:pPr>
        <w:pStyle w:val="ListBullet"/>
        <w:spacing w:after="44"/>
      </w:pPr>
      <w:r>
        <w:t>Nerfs splanchniques et plexus prévertébraux.</w:t>
      </w:r>
    </w:p>
    <w:p>
      <w:pPr>
        <w:pStyle w:val="ListBullet"/>
        <w:spacing w:after="44"/>
      </w:pPr>
      <w:r>
        <w:t>Plexus hypogastriques et réseaux autonomes pelviens.</w:t>
      </w:r>
    </w:p>
    <w:p>
      <w:pPr>
        <w:pStyle w:val="ListBullet"/>
        <w:spacing w:after="44"/>
      </w:pPr>
      <w:r>
        <w:t>Glandes surrénales.</w:t>
      </w:r>
    </w:p>
    <w:p>
      <w:pPr>
        <w:pStyle w:val="ListBullet"/>
        <w:spacing w:after="44"/>
      </w:pPr>
      <w:r>
        <w:t>Diaphragme comme interface respiratoire et fonctionnelle.</w:t>
      </w:r>
    </w:p>
    <w:p>
      <w:pPr/>
      <w:r>
        <w:rPr>
          <w:i w:val="0"/>
        </w:rPr>
        <w:t>Le système nerveux entérique est évoqué dans ce chapitre uniquement pour situer sa relation avec les voies autonomes extrinsèques. Son organisation sera reprise dans le chapitre 14 consacré à l’intestin grêle.</w:t>
      </w:r>
    </w:p>
    <w:p>
      <w:pPr>
        <w:pStyle w:val="Heading1"/>
      </w:pPr>
      <w:r>
        <w:t>2. Une régulation bidirectionnelle : des commandes qui descendent, des informations qui remontent</w:t>
      </w:r>
    </w:p>
    <w:p>
      <w:pPr/>
      <w:r>
        <w:rPr>
          <w:i w:val="0"/>
        </w:rPr>
        <w:t>Le SNA est souvent présenté comme un système moteur qui commande involontairement les viscères. Cette vision est incomplète. La régulation autonome repose sur une circulation permanente de l’information dans les deux sens.</w:t>
      </w:r>
    </w:p>
    <w:p>
      <w:pPr>
        <w:spacing w:after="50"/>
      </w:pPr>
      <w:r>
        <w:rPr>
          <w:b/>
        </w:rPr>
        <w:t xml:space="preserve">Voies efférentes — centres vers viscères. </w:t>
      </w:r>
      <w:r>
        <w:t>Les neurones autonomes quittent le SNC et modifient l’activité des muscles lisses, du muscle cardiaque, des glandes et des vaisseaux.</w:t>
      </w:r>
    </w:p>
    <w:p>
      <w:pPr>
        <w:spacing w:after="50"/>
      </w:pPr>
      <w:r>
        <w:rPr>
          <w:b/>
        </w:rPr>
        <w:t xml:space="preserve">Voies afférentes — viscères vers centres. </w:t>
      </w:r>
      <w:r>
        <w:t>Des récepteurs renseignent en permanence le SNC sur la distension, la pression, l’état chimique du milieu, l’inflammation, la douleur et le fonctionnement des organes.</w:t>
      </w:r>
    </w:p>
    <w:p>
      <w:pPr/>
      <w:r>
        <w:rPr>
          <w:i w:val="0"/>
        </w:rPr>
        <w:t>Cette distinction est importante pour la ROP. Une fibre sensitive qui accompagne un nerf splanchnique ou un nerf pelvien reste une afférence sensitive ; elle ne doit pas être confondue avec une commande sympathique ou parasympathique qui circule en sens inverse.</w:t>
      </w:r>
    </w:p>
    <w:p>
      <w:pPr>
        <w:shd w:fill="F3EEE4"/>
        <w:spacing w:before="100" w:after="120"/>
        <w:ind w:left="142" w:right="142"/>
      </w:pPr>
      <w:r>
        <w:rPr>
          <w:i w:val="0"/>
        </w:rPr>
        <w:t>Schéma de lecture : centres supérieurs ⇄ moelle et tronc cérébral ⇄ voies autonomes et afférentes viscérales ⇄ plexus ⇄ viscères.</w:t>
      </w:r>
    </w:p>
    <w:p>
      <w:pPr>
        <w:pStyle w:val="Heading2"/>
      </w:pPr>
      <w:r>
        <w:t>2.1. Sympathique et parasympathique : complémentaires avant d’être antagonistes</w:t>
      </w:r>
    </w:p>
    <w:p>
      <w:pPr/>
      <w:r>
        <w:rPr>
          <w:i w:val="0"/>
        </w:rPr>
        <w:t>Le sympathique et le parasympathique peuvent produire des effets opposés sur certaines fonctions, mais cette opposition ne résume pas leur physiologie. Ils agissent le plus souvent de manière coordonnée et leur importance relative varie selon l’organe, la fonction et le contexte.</w:t>
      </w:r>
    </w:p>
    <w:p>
      <w:pPr>
        <w:spacing w:after="50"/>
      </w:pPr>
      <w:r>
        <w:rPr>
          <w:b/>
        </w:rPr>
        <w:t xml:space="preserve">Parasympathique. </w:t>
      </w:r>
      <w:r>
        <w:t>Il participe notamment à la digestion, aux sécrétions, au ralentissement cardiaque, à certaines fonctions pelviennes et aux situations de repos ou de récupération.</w:t>
      </w:r>
    </w:p>
    <w:p>
      <w:pPr>
        <w:spacing w:after="50"/>
      </w:pPr>
      <w:r>
        <w:rPr>
          <w:b/>
        </w:rPr>
        <w:t xml:space="preserve">Sympathique. </w:t>
      </w:r>
      <w:r>
        <w:t>Il participe notamment à l’adaptation cardiovasculaire, à la vasomotricité, à la thermorégulation, à la mobilisation énergétique et aux réponses à l’effort ou à la contrainte.</w:t>
      </w:r>
    </w:p>
    <w:p>
      <w:pPr/>
      <w:r>
        <w:rPr>
          <w:i w:val="0"/>
        </w:rPr>
        <w:t>Le but clinique n’est donc pas de rechercher une domination permanente de l’un sur l’autre, mais une capacité à mobiliser puis à récupérer de façon adaptée.</w:t>
      </w:r>
    </w:p>
    <w:p>
      <w:pPr>
        <w:pStyle w:val="Heading1"/>
      </w:pPr>
      <w:r>
        <w:t>3. Le parasympathique : trois grandes portes fonctionnelles</w:t>
      </w:r>
    </w:p>
    <w:p>
      <w:pPr/>
      <w:r>
        <w:rPr>
          <w:i w:val="0"/>
        </w:rPr>
        <w:t>Le parasympathique comprend des voies crâniennes et sacrées. Pour ce volume, trois ensembles sont particulièrement utiles : le parasympathique crânien céphalique, le nerf vague pour les territoires cervico-thoraco-abdominaux, et les nerfs splanchniques pelviens pour le petit bassin.</w:t>
      </w:r>
    </w:p>
    <w:p>
      <w:pPr>
        <w:pStyle w:val="Heading2"/>
      </w:pPr>
      <w:r>
        <w:t>3.1. Parasympathique crânien céphalique</w:t>
      </w:r>
    </w:p>
    <w:p>
      <w:pPr/>
      <w:r>
        <w:rPr>
          <w:i w:val="0"/>
        </w:rPr>
        <w:t>Les fibres parasympathiques préganglionnaires destinées à la tête empruntent principalement les nerfs crâniens III, VII et IX. Elles font relais dans des ganglions périphériques, puis les fibres postganglionnaires gagnent leurs organes cibles, souvent en empruntant des branches du nerf trijumeau.</w:t>
      </w:r>
    </w:p>
    <w:p>
      <w:pPr>
        <w:pStyle w:val="ListBullet"/>
        <w:spacing w:after="44"/>
      </w:pPr>
      <w:r>
        <w:t>Nerf oculomoteur III → ganglion ciliaire → myosis et accommodation.</w:t>
      </w:r>
    </w:p>
    <w:p>
      <w:pPr>
        <w:pStyle w:val="ListBullet"/>
        <w:spacing w:after="44"/>
      </w:pPr>
      <w:r>
        <w:t>Nerf facial VII → ganglion ptérygopalatin et ganglion submandibulaire → sécrétions lacrymales, nasales et salivaires.</w:t>
      </w:r>
    </w:p>
    <w:p>
      <w:pPr>
        <w:pStyle w:val="ListBullet"/>
        <w:spacing w:after="44"/>
      </w:pPr>
      <w:r>
        <w:t>Nerf glossopharyngien IX → ganglion otique → sécrétion parotidienne.</w:t>
      </w:r>
    </w:p>
    <w:p>
      <w:pPr/>
      <w:r>
        <w:rPr>
          <w:i w:val="0"/>
        </w:rPr>
        <w:t>Ces voies sont importantes pour la cartographie ROP crânienne, mais leur anatomie détaillée a déjà été développée dans le volume consacré au système neuro-méningé.</w:t>
      </w:r>
    </w:p>
    <w:p>
      <w:pPr>
        <w:pStyle w:val="Heading2"/>
      </w:pPr>
      <w:r>
        <w:t>3.2. Nerf vague X : grande voie thoraco-abdominale et grande voie afférente</w:t>
      </w:r>
    </w:p>
    <w:p>
      <w:pPr/>
      <w:r>
        <w:rPr>
          <w:i w:val="0"/>
        </w:rPr>
        <w:t>Le nerf vague est la principale voie parasympathique des territoires thoraciques et d’une grande partie de l’abdomen. Il naît de plusieurs noyaux de la moelle allongée et quitte le crâne par le foramen jugulaire.</w:t>
      </w:r>
    </w:p>
    <w:p>
      <w:pPr/>
      <w:r>
        <w:rPr>
          <w:i w:val="0"/>
        </w:rPr>
        <w:t>Sur le plan fonctionnel, il faut retenir deux rôles complémentaires. D’une part, ses fibres efférentes modulent notamment le cœur, les voies respiratoires, l’œsophage et le tube digestif. D’autre part, la majorité de ses fibres sont afférentes : elles transmettent vers le tronc cérébral des informations provenant des viscères.</w:t>
      </w:r>
    </w:p>
    <w:p>
      <w:pPr/>
      <w:r>
        <w:rPr>
          <w:i w:val="0"/>
        </w:rPr>
        <w:t>Ces afférences gagnent principalement le noyau du tractus solitaire, étudié au chapitre 3, puis communiquent avec d’autres réseaux du tronc cérébral, de l’hypothalamus et des régions corticales impliquées dans l’interoception.</w:t>
      </w:r>
    </w:p>
    <w:p>
      <w:pPr/>
      <w:r>
        <w:rPr>
          <w:i w:val="0"/>
        </w:rPr>
        <w:t>Dans le thorax, les deux nerfs vagues participent aux plexus cardiaques, pulmonaires et œsophagiens. Dans l’abdomen, leurs branches participent aux plexus péri-artériels et prévertébraux et modulent notamment l’estomac, le duodénum, l’intestin grêle et le côlon proximal.</w:t>
      </w:r>
    </w:p>
    <w:p>
      <w:pPr/>
      <w:r>
        <w:rPr>
          <w:i w:val="0"/>
        </w:rPr>
        <w:t>La frontière entre territoire vagal et territoire parasympathique pelvien ne doit pas être comprise comme une ligne millimétrique. Elle se situe classiquement vers le côlon transverse distal et la région de l’angle colique gauche, avec des recouvrements et une variabilité anatomique.</w:t>
      </w:r>
    </w:p>
    <w:p>
      <w:pPr>
        <w:pStyle w:val="Heading2"/>
      </w:pPr>
      <w:r>
        <w:t>3.3. Baroréflexe carotidien : repère physiologique, pas cible de manipulation</w:t>
      </w:r>
    </w:p>
    <w:p>
      <w:pPr/>
      <w:r>
        <w:rPr>
          <w:i w:val="0"/>
        </w:rPr>
        <w:t>Le sinus carotidien contient des barorécepteurs sensibles à l’étirement de la paroi artérielle. Les afférences du sinus carotidien cheminent principalement par le nerf glossopharyngien IX, tandis que les informations provenant de l’arc aortique empruntent principalement le nerf vague X.</w:t>
      </w:r>
    </w:p>
    <w:p>
      <w:pPr/>
      <w:r>
        <w:rPr>
          <w:i w:val="0"/>
        </w:rPr>
        <w:t>Ces réflexes participent à l’ajustement rapide de la pression artérielle et de la fréquence cardiaque. Ils constituent un repère physiologique important, mais le sinus carotidien ne doit pas être utilisé comme zone de manipulation thérapeutique dans ce chapitre.</w:t>
      </w:r>
    </w:p>
    <w:p>
      <w:pPr>
        <w:pStyle w:val="Heading2"/>
      </w:pPr>
      <w:r>
        <w:t>3.4. Parasympathique pelvien : S2-S4</w:t>
      </w:r>
    </w:p>
    <w:p>
      <w:pPr/>
      <w:r>
        <w:rPr>
          <w:i w:val="0"/>
        </w:rPr>
        <w:t>Les nerfs splanchniques pelviens naissent des segments sacrés S2 à S4 et rejoignent le plexus hypogastrique inférieur. Ils participent à la régulation de la vessie, du rectum, du côlon distal, des organes génitaux internes et des tissus érectiles.</w:t>
      </w:r>
    </w:p>
    <w:p>
      <w:pPr>
        <w:pStyle w:val="ListBullet"/>
        <w:spacing w:after="44"/>
      </w:pPr>
      <w:r>
        <w:t>Miction : participation à la contraction du détrusor et à la coordination de la vidange.</w:t>
      </w:r>
    </w:p>
    <w:p>
      <w:pPr>
        <w:pStyle w:val="ListBullet"/>
        <w:spacing w:after="44"/>
      </w:pPr>
      <w:r>
        <w:t>Défécation : participation à la motricité rectale et à la coordination sphinctérienne.</w:t>
      </w:r>
    </w:p>
    <w:p>
      <w:pPr>
        <w:pStyle w:val="ListBullet"/>
        <w:spacing w:after="44"/>
      </w:pPr>
      <w:r>
        <w:t>Fonctions sexuelles : participation aux réponses vasculaires et réflexes pelviennes.</w:t>
      </w:r>
    </w:p>
    <w:p>
      <w:pPr/>
      <w:r>
        <w:rPr>
          <w:i w:val="0"/>
        </w:rPr>
        <w:t>Les sphincters externes et une partie du plancher pelvien relèvent du système nerveux somatique, notamment du nerf pudendal. La fonction pelvienne dépend donc d’une coordination entre autonome et somatique.</w:t>
      </w:r>
    </w:p>
    <w:p>
      <w:pPr>
        <w:shd w:fill="F3EEE4"/>
        <w:spacing w:before="100" w:after="120"/>
        <w:ind w:left="142" w:right="142"/>
      </w:pPr>
      <w:r>
        <w:rPr>
          <w:i w:val="0"/>
        </w:rPr>
        <w:t>Cette organisation S2-S4 explique pourquoi le pelvis constitue un territoire particulièrement intéressant pour étudier les convergences somato-viscérales et les ponts neuro-anatomiques décrits au chapitre 0.</w:t>
      </w:r>
    </w:p>
    <w:p>
      <w:pPr>
        <w:pStyle w:val="Heading1"/>
      </w:pPr>
      <w:r>
        <w:t>4. Le sympathique : une organisation thoraco-lombaire</w:t>
      </w:r>
    </w:p>
    <w:p>
      <w:pPr/>
      <w:r>
        <w:rPr>
          <w:i w:val="0"/>
        </w:rPr>
        <w:t>Les neurones sympathiques préganglionnaires sont principalement situés dans la colonne intermédio-latérale de la moelle entre T1 et L2. Leurs axones quittent la moelle par les racines ventrales, rejoignent les nerfs spinaux puis gagnent la chaîne sympathique par les rameaux communicants blancs.</w:t>
      </w:r>
    </w:p>
    <w:p>
      <w:pPr/>
      <w:r>
        <w:rPr>
          <w:i w:val="0"/>
        </w:rPr>
        <w:t>À partir de cette chaîne, trois grands trajets sont possibles : faire relais au même niveau, monter ou descendre dans la chaîne avant de faire relais, ou traverser la chaîne sans synapse pour former un nerf splanchnique destiné à un plexus prévertébral.</w:t>
      </w:r>
    </w:p>
    <w:p>
      <w:pPr>
        <w:shd w:fill="F3EEE4"/>
        <w:spacing w:before="100" w:after="120"/>
        <w:ind w:left="142" w:right="142"/>
      </w:pPr>
      <w:r>
        <w:rPr>
          <w:i w:val="0"/>
        </w:rPr>
        <w:t>Schéma de lecture : T1-L2 → chaîne sympathique paravertébrale → soit nerfs spinaux, soit nerfs splanchniques → plexus prévertébraux → viscères.</w:t>
      </w:r>
    </w:p>
    <w:p>
      <w:pPr>
        <w:pStyle w:val="Heading2"/>
      </w:pPr>
      <w:r>
        <w:t>4.1. Chaîne sympathique paravertébrale</w:t>
      </w:r>
    </w:p>
    <w:p>
      <w:pPr/>
      <w:r>
        <w:rPr>
          <w:i w:val="0"/>
        </w:rPr>
        <w:t>La chaîne sympathique longe la colonne vertébrale de la région cervicale au coccyx. Elle permet de distribuer l’activité sympathique à des niveaux situés au-dessus et au-dessous de l’origine médullaire T1-L2.</w:t>
      </w:r>
    </w:p>
    <w:p>
      <w:pPr/>
      <w:r>
        <w:rPr>
          <w:i w:val="0"/>
        </w:rPr>
        <w:t>Les rameaux communicants blancs ne se rencontrent qu’aux niveaux thoraco-lombaires où naissent les fibres préganglionnaires, alors que les rameaux communicants gris rejoignent les nerfs spinaux à de nombreux niveaux pour assurer notamment la vasomotricité cutanée, la sudation et la piloérection.</w:t>
      </w:r>
    </w:p>
    <w:p>
      <w:pPr/>
      <w:r>
        <w:rPr>
          <w:i w:val="0"/>
        </w:rPr>
        <w:t>La description détaillée de chaque ganglion cervical, thoracique, lombaire ou sacré n’est pas nécessaire pour comprendre la ROP viscérale. Il faut surtout retenir la continuité de la chaîne et ses relations avec les nerfs spinaux, les nerfs splanchniques et les plexus.</w:t>
      </w:r>
    </w:p>
    <w:p>
      <w:pPr>
        <w:pStyle w:val="Heading2"/>
      </w:pPr>
      <w:r>
        <w:t>4.2. Nerfs splanchniques</w:t>
      </w:r>
    </w:p>
    <w:p>
      <w:pPr/>
      <w:r>
        <w:rPr>
          <w:i w:val="0"/>
        </w:rPr>
        <w:t>Les nerfs splanchniques thoraciques et lombaires transportent principalement des fibres sympathiques préganglionnaires vers les plexus prévertébraux. Ils peuvent également accompagner des afférences viscérales qui remontent vers les ganglions spinaux et la moelle.</w:t>
      </w:r>
    </w:p>
    <w:p>
      <w:pPr/>
      <w:r>
        <w:rPr>
          <w:i w:val="0"/>
        </w:rPr>
        <w:t>Cette double circulation — commandes efférentes vers les viscères et informations afférentes vers la moelle — est essentielle pour comprendre les réflexes viscéro-somatiques et somato-viscéraux.</w:t>
      </w:r>
    </w:p>
    <w:p>
      <w:pPr>
        <w:pStyle w:val="Heading1"/>
      </w:pPr>
      <w:r>
        <w:t>5. Les plexus : carrefours autonomes entre les voies nerveuses et les organes</w:t>
      </w:r>
    </w:p>
    <w:p>
      <w:pPr/>
      <w:r>
        <w:rPr>
          <w:i w:val="0"/>
        </w:rPr>
        <w:t>Les plexus autonomes ne sont pas de simples « câbles ». Ils constituent des réseaux où se croisent des fibres sympathiques, parasympathiques et afférentes viscérales avant leur distribution aux organes.</w:t>
      </w:r>
    </w:p>
    <w:p>
      <w:pPr/>
      <w:r>
        <w:rPr>
          <w:i w:val="0"/>
        </w:rPr>
        <w:t>Pour la ROP viscérale, quelques plexus suffisent à organiser la lecture anatomique :</w:t>
      </w:r>
    </w:p>
    <w:p>
      <w:pPr>
        <w:pStyle w:val="ListBullet"/>
        <w:spacing w:after="44"/>
      </w:pPr>
      <w:r>
        <w:t>Plexus cœliaque : région abdominale haute ; rapports avec estomac, foie, pancréas, rate et duodénum.</w:t>
      </w:r>
    </w:p>
    <w:p>
      <w:pPr>
        <w:pStyle w:val="ListBullet"/>
        <w:spacing w:after="44"/>
      </w:pPr>
      <w:r>
        <w:t>Plexus mésentérique supérieur : intestin grêle et côlon proximal.</w:t>
      </w:r>
    </w:p>
    <w:p>
      <w:pPr>
        <w:pStyle w:val="ListBullet"/>
        <w:spacing w:after="44"/>
      </w:pPr>
      <w:r>
        <w:t>Plexus aortorénal : rein et territoires gonadiques.</w:t>
      </w:r>
    </w:p>
    <w:p>
      <w:pPr>
        <w:pStyle w:val="ListBullet"/>
        <w:spacing w:after="44"/>
      </w:pPr>
      <w:r>
        <w:t>Plexus mésentérique inférieur : côlon distal.</w:t>
      </w:r>
    </w:p>
    <w:p>
      <w:pPr>
        <w:pStyle w:val="ListBullet"/>
        <w:spacing w:after="44"/>
      </w:pPr>
      <w:r>
        <w:t>Plexus hypogastrique supérieur et nerfs hypogastriques : relais vers le pelvis.</w:t>
      </w:r>
    </w:p>
    <w:p>
      <w:pPr>
        <w:pStyle w:val="ListBullet"/>
        <w:spacing w:after="44"/>
      </w:pPr>
      <w:r>
        <w:t>Plexus hypogastrique inférieur : carrefour autonome des viscères pelviens.</w:t>
      </w:r>
    </w:p>
    <w:p>
      <w:pPr>
        <w:pStyle w:val="Heading2"/>
      </w:pPr>
      <w:r>
        <w:t>5.1. Plexus hypogastrique inférieur : carrefour pelvien majeur</w:t>
      </w:r>
    </w:p>
    <w:p>
      <w:pPr/>
      <w:r>
        <w:rPr>
          <w:i w:val="0"/>
        </w:rPr>
        <w:t>Le plexus hypogastrique inférieur reçoit des fibres sympathiques descendant notamment par les nerfs hypogastriques et des fibres parasympathiques issues des nerfs splanchniques pelviens S2-S4. Ses branches gagnent la vessie, le rectum, les organes génitaux et les tissus érectiles.</w:t>
      </w:r>
    </w:p>
    <w:p>
      <w:pPr/>
      <w:r>
        <w:rPr>
          <w:i w:val="0"/>
        </w:rPr>
        <w:t>Cette organisation explique pourquoi les fonctions pelviennes ne peuvent pas être attribuées à une voie unique. Continence, vidange, sexualité et perception viscérale résultent de la coordination de plusieurs composantes autonomes et somatiques.</w:t>
      </w:r>
    </w:p>
    <w:p>
      <w:pPr>
        <w:shd w:fill="F3EEE4"/>
        <w:spacing w:before="100" w:after="120"/>
        <w:ind w:left="142" w:right="142"/>
      </w:pPr>
      <w:r>
        <w:rPr>
          <w:i w:val="0"/>
        </w:rPr>
        <w:t>Pour la ROP, le plexus hypogastrique inférieur représente un excellent exemple de « carrefour » : plusieurs voies y convergent avant de rejoindre des fonctions régionales intégrées.</w:t>
      </w:r>
    </w:p>
    <w:p>
      <w:pPr>
        <w:pStyle w:val="Heading1"/>
      </w:pPr>
      <w:r>
        <w:t>6. Les viscères parlent au cerveau : intéroception et sensibilité viscérale</w:t>
      </w:r>
    </w:p>
    <w:p>
      <w:pPr/>
      <w:r>
        <w:rPr>
          <w:i w:val="0"/>
        </w:rPr>
        <w:t>Le fonctionnement autonome ne repose pas seulement sur des commandes descendantes. Les viscères transmettent en permanence des informations au SNC.</w:t>
      </w:r>
    </w:p>
    <w:p>
      <w:pPr/>
      <w:r>
        <w:rPr>
          <w:i w:val="0"/>
        </w:rPr>
        <w:t>Trois grands ensembles peuvent être distingués :</w:t>
      </w:r>
    </w:p>
    <w:p>
      <w:pPr>
        <w:pStyle w:val="ListBullet"/>
        <w:spacing w:after="44"/>
      </w:pPr>
      <w:r>
        <w:t>Afférences vagales → ganglions vagaux → noyau du tractus solitaire dans le tronc cérébral.</w:t>
      </w:r>
    </w:p>
    <w:p>
      <w:pPr>
        <w:pStyle w:val="ListBullet"/>
        <w:spacing w:after="44"/>
      </w:pPr>
      <w:r>
        <w:t>Afférences spinales accompagnant les voies splanchniques thoraco-lombaires → ganglions spinaux → corne dorsale de la moelle.</w:t>
      </w:r>
    </w:p>
    <w:p>
      <w:pPr>
        <w:pStyle w:val="ListBullet"/>
        <w:spacing w:after="44"/>
      </w:pPr>
      <w:r>
        <w:t>Afférences pelviennes lombo-sacrées → ganglions spinaux sacrés → réseaux lombo-sacrés.</w:t>
      </w:r>
    </w:p>
    <w:p>
      <w:pPr/>
      <w:r>
        <w:rPr>
          <w:i w:val="0"/>
        </w:rPr>
        <w:t>Ces informations renseignent notamment sur la distension, la tension, l’activité mécanique, l’état chimique du milieu et, dans certaines situations, la douleur ou l’inflammation.</w:t>
      </w:r>
    </w:p>
    <w:p>
      <w:pPr/>
      <w:r>
        <w:rPr>
          <w:i w:val="0"/>
        </w:rPr>
        <w:t>La perception consciente de l’état interne est appelée intéroception. Une grande partie de l’information viscérale reste cependant inconsciente et participe à des réflexes locaux, spinaux ou supraspinaux.</w:t>
      </w:r>
    </w:p>
    <w:p>
      <w:pPr>
        <w:pStyle w:val="Heading2"/>
      </w:pPr>
      <w:r>
        <w:t>6.1. Convergence viscéro-somatique</w:t>
      </w:r>
    </w:p>
    <w:p>
      <w:pPr/>
      <w:r>
        <w:rPr>
          <w:i w:val="0"/>
        </w:rPr>
        <w:t>Dans la corne dorsale de la moelle, des neurones peuvent recevoir des informations provenant à la fois de territoires somatiques et de viscères. Cette convergence contribue à la douleur projetée et à certaines réponses réflexes musculaires ou cutanées.</w:t>
      </w:r>
    </w:p>
    <w:p>
      <w:pPr/>
      <w:r>
        <w:rPr>
          <w:i w:val="0"/>
        </w:rPr>
        <w:t>Ce mécanisme explique pourquoi une douleur viscérale peut être perçue à distance de l’organe. Il constitue également l’un des fondements des relations viscéro-somatiques étudiées dans les chapitres d’organes.</w:t>
      </w:r>
    </w:p>
    <w:p>
      <w:pPr/>
      <w:r>
        <w:rPr>
          <w:i w:val="0"/>
        </w:rPr>
        <w:t>Le mécanisme nerveux est présenté ici ; son utilisation clinique appartient surtout au Niveau 4 — Intégration viscéro-somatique et viscéro-émotionnelle.</w:t>
      </w:r>
    </w:p>
    <w:p>
      <w:pPr>
        <w:pStyle w:val="Heading1"/>
        <w:pageBreakBefore w:val="0"/>
      </w:pPr>
      <w:r>
        <w:t>7. Glandes surrénales : interface entre système sympathique et réponse hormonale</w:t>
      </w:r>
    </w:p>
    <w:p>
      <w:pPr/>
      <w:r>
        <w:rPr>
          <w:i w:val="0"/>
        </w:rPr>
        <w:t>Les glandes surrénales appartiennent au Niveau 2 parce qu’elles illustrent la continuité entre régulation nerveuse et régulation hormonale.</w:t>
      </w:r>
    </w:p>
    <w:p>
      <w:pPr>
        <w:pStyle w:val="Heading2"/>
      </w:pPr>
      <w:r>
        <w:t>7.1. Médullosurrénale</w:t>
      </w:r>
    </w:p>
    <w:p>
      <w:pPr/>
      <w:r>
        <w:rPr>
          <w:i w:val="0"/>
        </w:rPr>
        <w:t>La médullosurrénale est étroitement liée au système sympathique. Elle reçoit directement des fibres sympathiques préganglionnaires et libère dans le sang principalement de l’adrénaline et de la noradrénaline. Elle participe à la mobilisation cardiovasculaire et métabolique lors d’une réponse aiguë à la contrainte.</w:t>
      </w:r>
    </w:p>
    <w:p>
      <w:pPr>
        <w:pStyle w:val="Heading2"/>
      </w:pPr>
      <w:r>
        <w:t>7.2. Corticosurrénale</w:t>
      </w:r>
    </w:p>
    <w:p>
      <w:pPr/>
      <w:r>
        <w:rPr>
          <w:i w:val="0"/>
        </w:rPr>
        <w:t>La corticosurrénale produit plusieurs hormones stéroïdes. Le cortisol dépend de l’axe hypothalamo-hypophyso-surrénalien décrit dans le chapitre 5. L’aldostérone est régulée principalement par le système rénine-angiotensine et par la concentration extracellulaire de potassium.</w:t>
      </w:r>
    </w:p>
    <w:p>
      <w:pPr/>
      <w:r>
        <w:rPr>
          <w:i w:val="0"/>
        </w:rPr>
        <w:t>Il est donc utile de distinguer la réponse sympatho-médullosurrénalienne, rapide, de la réponse hormonale corticosurrénalienne, dont les mécanismes de régulation sont différents.</w:t>
      </w:r>
    </w:p>
    <w:p>
      <w:pPr>
        <w:pStyle w:val="Heading1"/>
      </w:pPr>
      <w:r>
        <w:t>8. Le diaphragme : une interface fonctionnelle du Niveau 2</w:t>
      </w:r>
    </w:p>
    <w:p>
      <w:pPr/>
      <w:r>
        <w:rPr>
          <w:i w:val="0"/>
        </w:rPr>
        <w:t>Le diaphragme n’appartient pas anatomiquement au système nerveux autonome. Il est inclus dans le Niveau 2 parce que la respiration, les variations de pression thoraco-abdominales, le retour veineux et l’état autonome interagissent étroitement.</w:t>
      </w:r>
    </w:p>
    <w:p>
      <w:pPr/>
      <w:r>
        <w:rPr>
          <w:i w:val="0"/>
        </w:rPr>
        <w:t>Le nerf vague traverse le diaphragme avec l’œsophage au niveau du hiatus œsophagien, tandis que les chaînes sympathiques et certains nerfs splanchniques passent à proximité des piliers. Ces rapports anatomiques justifient l’intérêt régional du diaphragme, sans supposer qu’une tension diaphragmatique « comprime » nécessairement un nerf ou provoque directement un trouble viscéral.</w:t>
      </w:r>
    </w:p>
    <w:p>
      <w:pPr>
        <w:shd w:fill="F3EEE4"/>
        <w:spacing w:before="100" w:after="120"/>
        <w:ind w:left="142" w:right="142"/>
      </w:pPr>
      <w:r>
        <w:rPr>
          <w:i w:val="0"/>
        </w:rPr>
        <w:t>Dans la pratique ROP, le diaphragme est donc considéré comme une interface respiratoire et fonctionnelle accompagnant la régulation autonome, et non comme un élément du SNA lui-même.</w:t>
      </w:r>
    </w:p>
    <w:p>
      <w:pPr>
        <w:pStyle w:val="Heading1"/>
      </w:pPr>
      <w:r>
        <w:t>9. Et le système nerveux entérique ?</w:t>
      </w:r>
    </w:p>
    <w:p>
      <w:pPr/>
      <w:r>
        <w:rPr>
          <w:i w:val="0"/>
        </w:rPr>
        <w:t>Le système nerveux entérique (SNE) est un réseau intrinsèque de la paroi digestive, organisé notamment autour des plexus myentérique et sous-muqueux. Il possède ses propres neurones sensoriels, interneurones et motoneurones et peut organiser localement une grande partie de la motricité et des sécrétions digestives.</w:t>
      </w:r>
    </w:p>
    <w:p>
      <w:pPr/>
      <w:r>
        <w:rPr>
          <w:i w:val="0"/>
        </w:rPr>
        <w:t>Cette autonomie est relative : le SNE reste modulé par les voies parasympathiques et sympathiques et échange des informations avec le SNC. Il ne faut donc pas l’imaginer comme un « deuxième cerveau » complètement indépendant.</w:t>
      </w:r>
    </w:p>
    <w:p>
      <w:pPr/>
      <w:r>
        <w:rPr>
          <w:i w:val="0"/>
        </w:rPr>
        <w:t>Dans ce chapitre, nous nous limitons à cette articulation avec le SNA. L’organisation entérique sera reprise dans le chapitre 14 consacré à l’intestin grêle.</w:t>
      </w:r>
    </w:p>
    <w:p>
      <w:pPr>
        <w:pStyle w:val="Heading1"/>
        <w:pageBreakBefore w:val="0"/>
      </w:pPr>
      <w:r>
        <w:t>10. Le Niveau 2 en pratique ROP</w:t>
      </w:r>
    </w:p>
    <w:p>
      <w:pPr/>
      <w:r>
        <w:rPr>
          <w:i w:val="0"/>
        </w:rPr>
        <w:t>Le Niveau 2 n’est pas un protocole autonome à appliquer systématiquement. Il rassemble des cibles de régulation utilisées lorsque l’anamnèse, les tests et la réponse du patient suggèrent qu’un travail neuro-végétatif et adaptatif est pertinent.</w:t>
      </w:r>
    </w:p>
    <w:p>
      <w:pPr/>
      <w:r>
        <w:rPr>
          <w:i w:val="0"/>
        </w:rPr>
        <w:t>Les principales portes cliniques sont :</w:t>
      </w:r>
    </w:p>
    <w:p>
      <w:pPr>
        <w:pStyle w:val="ListBullet"/>
        <w:spacing w:after="44"/>
      </w:pPr>
      <w:r>
        <w:t>diaphragme ;</w:t>
      </w:r>
    </w:p>
    <w:p>
      <w:pPr>
        <w:pStyle w:val="ListBullet"/>
        <w:spacing w:after="44"/>
      </w:pPr>
      <w:r>
        <w:t>nerf vague ;</w:t>
      </w:r>
    </w:p>
    <w:p>
      <w:pPr>
        <w:pStyle w:val="ListBullet"/>
        <w:spacing w:after="44"/>
      </w:pPr>
      <w:r>
        <w:t>parasympathique sacré S2-S4 ;</w:t>
      </w:r>
    </w:p>
    <w:p>
      <w:pPr>
        <w:pStyle w:val="ListBullet"/>
        <w:spacing w:after="44"/>
      </w:pPr>
      <w:r>
        <w:t>chaîne sympathique et nerfs splanchniques ;</w:t>
      </w:r>
    </w:p>
    <w:p>
      <w:pPr>
        <w:pStyle w:val="ListBullet"/>
        <w:spacing w:after="44"/>
      </w:pPr>
      <w:r>
        <w:t>plexus prévertébraux et hypogastriques ;</w:t>
      </w:r>
    </w:p>
    <w:p>
      <w:pPr>
        <w:pStyle w:val="ListBullet"/>
        <w:spacing w:after="44"/>
      </w:pPr>
      <w:r>
        <w:t>glandes surrénales.</w:t>
      </w:r>
    </w:p>
    <w:p>
      <w:pPr/>
      <w:r>
        <w:rPr>
          <w:i w:val="0"/>
        </w:rPr>
        <w:t>Dans la logique ROP, le principe « priorité au nerf » signifie que l’on cherche à comprendre les voies de régulation avant de cibler un organe. Il ne signifie pas qu’une pression sur une zone réflexe active sélectivement le nerf, le ganglion ou le plexus portant le même nom.</w:t>
      </w:r>
    </w:p>
    <w:p>
      <w:pPr/>
      <w:r>
        <w:rPr>
          <w:i w:val="0"/>
        </w:rPr>
        <w:t>La stimulation manuelle ROP n’est pas équivalente à une stimulation électrique directe d’un nerf. Les données de neuromodulation fournissent des modèles de plausibilité et de circuits, mais elles ne démontrent pas automatiquement le même effet avec une pression manuelle.</w:t>
      </w:r>
    </w:p>
    <w:p>
      <w:pPr>
        <w:pStyle w:val="Heading2"/>
      </w:pPr>
      <w:r>
        <w:t>10.1. Comment hiérarchiser ce niveau ?</w:t>
      </w:r>
    </w:p>
    <w:p>
      <w:pPr>
        <w:spacing w:after="50"/>
        <w:ind w:left="198" w:hanging="198"/>
      </w:pPr>
      <w:r>
        <w:rPr>
          <w:b/>
        </w:rPr>
        <w:t xml:space="preserve">1. </w:t>
      </w:r>
      <w:r>
        <w:t>Replacer le symptôme principal dans le contexte général : stress, sommeil, récupération, fonction viscérale, douleur et tolérance au toucher.</w:t>
      </w:r>
    </w:p>
    <w:p>
      <w:pPr>
        <w:spacing w:after="50"/>
        <w:ind w:left="198" w:hanging="198"/>
      </w:pPr>
      <w:r>
        <w:rPr>
          <w:b/>
        </w:rPr>
        <w:t xml:space="preserve">2. </w:t>
      </w:r>
      <w:r>
        <w:t>Choisir une ou quelques cibles autonomes cohérentes avec le territoire concerné plutôt que de travailler l’ensemble du SNA.</w:t>
      </w:r>
    </w:p>
    <w:p>
      <w:pPr>
        <w:spacing w:after="50"/>
        <w:ind w:left="198" w:hanging="198"/>
      </w:pPr>
      <w:r>
        <w:rPr>
          <w:b/>
        </w:rPr>
        <w:t xml:space="preserve">3. </w:t>
      </w:r>
      <w:r>
        <w:t>Observer les réactions pendant la séance : respiration, détente, signes végétatifs, évolution des tests.</w:t>
      </w:r>
    </w:p>
    <w:p>
      <w:pPr>
        <w:spacing w:after="50"/>
        <w:ind w:left="198" w:hanging="198"/>
      </w:pPr>
      <w:r>
        <w:rPr>
          <w:b/>
        </w:rPr>
        <w:t xml:space="preserve">4. </w:t>
      </w:r>
      <w:r>
        <w:t>Réévaluer dans les heures et les jours suivants : fonction suivie, symptômes, sommeil, transit, miction, fatigue et capacités fonctionnelles.</w:t>
      </w:r>
    </w:p>
    <w:p>
      <w:pPr>
        <w:pStyle w:val="Heading1"/>
        <w:pageBreakBefore/>
      </w:pPr>
      <w:r>
        <w:t>11. Zones réflexes ROP du Niveau 2</w:t>
      </w:r>
    </w:p>
    <w:p>
      <w:pPr/>
      <w:r>
        <w:rPr>
          <w:i w:val="0"/>
        </w:rPr>
        <w:t>Les localisations suivantes appartiennent à la cartographie clinique de la ROP. Elles ne constituent pas une projection anatomique directe des nerfs ou des plexus sur le pied et ne démontrent pas qu’une pression active sélectivement la structure nommée.</w:t>
      </w:r>
    </w:p>
    <w:p>
      <w:pPr>
        <w:pStyle w:val="Heading2"/>
      </w:pPr>
      <w:r>
        <w:t>11.1. Parasympathique crânien céphalique</w:t>
      </w:r>
    </w:p>
    <w:p>
      <w:pPr>
        <w:pStyle w:val="ListBullet"/>
        <w:spacing w:after="44"/>
      </w:pPr>
      <w:r>
        <w:t>Repères des nerfs III, VII et IX : face plantaire des orteils selon la cartographie de la base du crâne.</w:t>
      </w:r>
    </w:p>
    <w:p>
      <w:pPr>
        <w:pStyle w:val="ListBullet"/>
        <w:spacing w:after="44"/>
      </w:pPr>
      <w:r>
        <w:t>Ganglion ciliaire : zone médiale du deuxième orteil.</w:t>
      </w:r>
    </w:p>
    <w:p>
      <w:pPr>
        <w:pStyle w:val="ListBullet"/>
        <w:spacing w:after="44"/>
      </w:pPr>
      <w:r>
        <w:t>Ganglion ptérygopalatin : zone médiale de la phalange moyenne du deuxième orteil.</w:t>
      </w:r>
    </w:p>
    <w:p>
      <w:pPr>
        <w:pStyle w:val="ListBullet"/>
        <w:spacing w:after="44"/>
      </w:pPr>
      <w:r>
        <w:t>Ganglion submandibulaire : territoire rétro-capital des orteils selon la cartographie ROP.</w:t>
      </w:r>
    </w:p>
    <w:p>
      <w:pPr>
        <w:pStyle w:val="ListBullet"/>
        <w:spacing w:after="44"/>
      </w:pPr>
      <w:r>
        <w:t>Ganglion otique : zone médiale de la phalange moyenne du troisième orteil.</w:t>
      </w:r>
    </w:p>
    <w:p>
      <w:pPr>
        <w:pStyle w:val="Heading2"/>
      </w:pPr>
      <w:r>
        <w:t>11.2. Nerf vague</w:t>
      </w:r>
    </w:p>
    <w:p>
      <w:pPr>
        <w:pStyle w:val="ListBullet"/>
        <w:spacing w:after="44"/>
      </w:pPr>
      <w:r>
        <w:t>Trajet crânien / foramen jugulaire : repères des quatrième et cinquième orteils.</w:t>
      </w:r>
    </w:p>
    <w:p>
      <w:pPr>
        <w:pStyle w:val="ListBullet"/>
        <w:spacing w:after="44"/>
      </w:pPr>
      <w:r>
        <w:t>Étage cervical : repères du gros orteil pour le larynx et la région carotidienne dans la cartographie ROP.</w:t>
      </w:r>
    </w:p>
    <w:p>
      <w:pPr>
        <w:pStyle w:val="ListBullet"/>
        <w:spacing w:after="44"/>
      </w:pPr>
      <w:r>
        <w:t>Étage thoracique : zones cardiaque, broncho-pulmonaire et œsophagienne selon les figures du chapitre.</w:t>
      </w:r>
    </w:p>
    <w:p>
      <w:pPr>
        <w:pStyle w:val="ListBullet"/>
        <w:spacing w:after="44"/>
      </w:pPr>
      <w:r>
        <w:t>Hiatus œsophagien : zone plantaire gauche en relation cartographique avec le diaphragme.</w:t>
      </w:r>
    </w:p>
    <w:p>
      <w:pPr>
        <w:pStyle w:val="ListBullet"/>
        <w:spacing w:after="44"/>
      </w:pPr>
      <w:r>
        <w:t>Étage abdominal : territoires gastriques et abdominaux et repères des plexus prévertébraux.</w:t>
      </w:r>
    </w:p>
    <w:p>
      <w:pPr/>
      <w:r>
        <w:rPr>
          <w:i w:val="0"/>
        </w:rPr>
        <w:t>Le repère carotidien est une zone réflexe podale dans la cartographie ROP ; il ne justifie pas une manipulation directe du sinus carotidien au cou.</w:t>
      </w:r>
    </w:p>
    <w:p>
      <w:pPr>
        <w:pStyle w:val="Heading2"/>
      </w:pPr>
      <w:r>
        <w:t>11.3. Parasympathique pelvien</w:t>
      </w:r>
    </w:p>
    <w:p>
      <w:pPr>
        <w:pStyle w:val="ListBullet"/>
        <w:spacing w:after="44"/>
      </w:pPr>
      <w:r>
        <w:t>Repères S2-S4 et queue de cheval selon la cartographie médullaire ROP.</w:t>
      </w:r>
    </w:p>
    <w:p>
      <w:pPr>
        <w:pStyle w:val="ListBullet"/>
        <w:spacing w:after="44"/>
      </w:pPr>
      <w:r>
        <w:t>Zones pelviennes du talon et du bord médial du pied utilisées pour les nerfs splanchniques pelviens et le plexus hypogastrique inférieur.</w:t>
      </w:r>
    </w:p>
    <w:p>
      <w:pPr>
        <w:pStyle w:val="ListBullet"/>
        <w:spacing w:after="44"/>
      </w:pPr>
      <w:r>
        <w:t>La correspondance est clinique : une zone plantaire n’est pas un dermatome S2-S4.</w:t>
      </w:r>
    </w:p>
    <w:p>
      <w:pPr>
        <w:pStyle w:val="Heading2"/>
      </w:pPr>
      <w:r>
        <w:t>11.4. Sympathique</w:t>
      </w:r>
    </w:p>
    <w:p>
      <w:pPr>
        <w:pStyle w:val="ListBullet"/>
        <w:spacing w:after="44"/>
      </w:pPr>
      <w:r>
        <w:t>Origine thoraco-lombaire : arche médiale du pied dans la cartographie de la moelle et de la colonne.</w:t>
      </w:r>
    </w:p>
    <w:p>
      <w:pPr>
        <w:pStyle w:val="ListBullet"/>
        <w:spacing w:after="44"/>
      </w:pPr>
      <w:r>
        <w:t>Chaîne thoracique : repères associés aux articulations costo-vertébrales dans la cartographie ROP.</w:t>
      </w:r>
    </w:p>
    <w:p>
      <w:pPr>
        <w:pStyle w:val="ListBullet"/>
        <w:spacing w:after="44"/>
      </w:pPr>
      <w:r>
        <w:t>Chaînes cervicale, lombaire et sacrale : repères spécifiques le long du gros orteil, de l’arche médiale et du talon selon les figures détaillées.</w:t>
      </w:r>
    </w:p>
    <w:p>
      <w:pPr>
        <w:pStyle w:val="ListBullet"/>
        <w:spacing w:after="44"/>
      </w:pPr>
      <w:r>
        <w:t>Nerfs splanchniques : abordés avec les repères des plexus prévertébraux.</w:t>
      </w:r>
    </w:p>
    <w:p>
      <w:pPr>
        <w:pStyle w:val="Heading2"/>
      </w:pPr>
      <w:r>
        <w:t>11.5. Plexus et surrénales</w:t>
      </w:r>
    </w:p>
    <w:p>
      <w:pPr>
        <w:pStyle w:val="ListBullet"/>
        <w:spacing w:after="44"/>
      </w:pPr>
      <w:r>
        <w:t>Chaîne plexique prévertébrale : axe plantaire médian depuis la zone diaphragmatique vers l’avant du talon selon la cartographie ROP.</w:t>
      </w:r>
    </w:p>
    <w:p>
      <w:pPr>
        <w:pStyle w:val="ListBullet"/>
        <w:spacing w:after="44"/>
      </w:pPr>
      <w:r>
        <w:t>Plexus hypogastrique inférieur : zones médiales et antérieures du talon correspondant aux territoires pelviens dans la cartographie.</w:t>
      </w:r>
    </w:p>
    <w:p>
      <w:pPr>
        <w:pStyle w:val="ListBullet"/>
        <w:spacing w:after="44"/>
      </w:pPr>
      <w:r>
        <w:t>Glandes surrénales : se reporter au chapitre consacré aux reins et aux surrénales pour les repères détaillés.</w:t>
      </w:r>
    </w:p>
    <w:p>
      <w:pPr>
        <w:pStyle w:val="Heading1"/>
      </w:pPr>
      <w:r>
        <w:t>12. Ce que ce chapitre permet — et ce qu’il ne permet pas d’affirmer</w:t>
      </w:r>
    </w:p>
    <w:p>
      <w:pPr>
        <w:pStyle w:val="ListBullet"/>
        <w:spacing w:after="44"/>
      </w:pPr>
      <w:r>
        <w:t>Le SNA fournit une architecture plausible pour comprendre des interactions entre centres, voies autonomes, plexus et viscères.</w:t>
      </w:r>
    </w:p>
    <w:p>
      <w:pPr>
        <w:pStyle w:val="ListBullet"/>
        <w:spacing w:after="44"/>
      </w:pPr>
      <w:r>
        <w:t>Les afférences viscérales expliquent comment l’état des organes remonte vers la moelle et le cerveau.</w:t>
      </w:r>
    </w:p>
    <w:p>
      <w:pPr>
        <w:pStyle w:val="ListBullet"/>
        <w:spacing w:after="44"/>
      </w:pPr>
      <w:r>
        <w:t>La convergence somato-viscérale fournit un mécanisme reconnu pour les douleurs projetées et certaines réponses réflexes.</w:t>
      </w:r>
    </w:p>
    <w:p>
      <w:pPr>
        <w:pStyle w:val="ListBullet"/>
        <w:spacing w:after="44"/>
      </w:pPr>
      <w:r>
        <w:t>La proximité anatomique ou segmentaire peut renforcer la plausibilité d’un ciblage régional.</w:t>
      </w:r>
    </w:p>
    <w:p>
      <w:pPr>
        <w:pStyle w:val="ListBullet"/>
        <w:spacing w:after="44"/>
      </w:pPr>
      <w:r>
        <w:t>Une carte ROP reste une hypothèse clinique : elle ne prouve pas une connexion point-organe.</w:t>
      </w:r>
    </w:p>
    <w:p>
      <w:pPr>
        <w:pStyle w:val="ListBullet"/>
        <w:spacing w:after="44"/>
      </w:pPr>
      <w:r>
        <w:t>Une stimulation électrique d’un nerf et une pression manuelle ROP ne sont pas équivalentes.</w:t>
      </w:r>
    </w:p>
    <w:p>
      <w:pPr>
        <w:pStyle w:val="ListBullet"/>
        <w:spacing w:after="44"/>
      </w:pPr>
      <w:r>
        <w:t>Toute suspicion de pathologie organique, malaise, douleur thoracique, dyspnée, déficit neurologique ou signe inhabituel impose une évaluation médicale appropriée.</w:t>
      </w:r>
    </w:p>
    <w:p>
      <w:pPr>
        <w:pStyle w:val="Heading1"/>
      </w:pPr>
      <w:r>
        <w:t>13. À retenir</w:t>
      </w:r>
    </w:p>
    <w:p>
      <w:pPr>
        <w:pStyle w:val="ListBullet"/>
        <w:spacing w:after="44"/>
      </w:pPr>
      <w:r>
        <w:t>Le chapitre 3 expliquait où l’information est intégrée ; le chapitre 4 explique comment centres et viscères communiquent.</w:t>
      </w:r>
    </w:p>
    <w:p>
      <w:pPr>
        <w:pStyle w:val="ListBullet"/>
        <w:spacing w:after="44"/>
      </w:pPr>
      <w:r>
        <w:t>La régulation autonome est bidirectionnelle : commandes efférentes vers les viscères et informations afférentes vers le SNC.</w:t>
      </w:r>
    </w:p>
    <w:p>
      <w:pPr>
        <w:pStyle w:val="ListBullet"/>
        <w:spacing w:after="44"/>
      </w:pPr>
      <w:r>
        <w:t>Le parasympathique comprend des voies crâniennes, le nerf vague et les voies sacrées S2-S4.</w:t>
      </w:r>
    </w:p>
    <w:p>
      <w:pPr>
        <w:pStyle w:val="ListBullet"/>
        <w:spacing w:after="44"/>
      </w:pPr>
      <w:r>
        <w:t>Le sympathique est principalement thoraco-lombaire, de T1 à L2, puis distribué par la chaîne sympathique, les nerfs splanchniques et les plexus.</w:t>
      </w:r>
    </w:p>
    <w:p>
      <w:pPr>
        <w:pStyle w:val="ListBullet"/>
        <w:spacing w:after="44"/>
      </w:pPr>
      <w:r>
        <w:t>Les plexus prévertébraux et hypogastriques sont des carrefours autonomes majeurs.</w:t>
      </w:r>
    </w:p>
    <w:p>
      <w:pPr>
        <w:pStyle w:val="ListBullet"/>
        <w:spacing w:after="44"/>
      </w:pPr>
      <w:r>
        <w:t>Le pelvis est particulièrement intéressant parce qu’il associe voies autonomes sacrées, voies sympathiques et contrôle somatique.</w:t>
      </w:r>
    </w:p>
    <w:p>
      <w:pPr>
        <w:pStyle w:val="ListBullet"/>
        <w:spacing w:after="44"/>
      </w:pPr>
      <w:r>
        <w:t>Les surrénales et le diaphragme appartiennent au Niveau 2 pour leur rôle dans l’adaptation et la régulation fonctionnelle.</w:t>
      </w:r>
    </w:p>
    <w:p>
      <w:pPr>
        <w:pStyle w:val="ListBullet"/>
        <w:spacing w:after="44"/>
      </w:pPr>
      <w:r>
        <w:t>Le SNE est un réseau intrinsèque digestif, modulé par les voies autonomes ; il sera repris au chapitre 14 consacré à l’intestin grêle.</w:t>
      </w:r>
    </w:p>
    <w:p>
      <w:pPr>
        <w:pStyle w:val="ListBullet"/>
        <w:spacing w:after="44"/>
      </w:pPr>
      <w:r>
        <w:t>En ROP, les zones réflexes servent à organiser la pratique ; elles ne constituent pas une anatomie directe du SNA sur le pied.</w:t>
      </w:r>
    </w:p>
    <w:p>
      <w:pPr>
        <w:pStyle w:val="Heading1"/>
      </w:pPr>
      <w:r>
        <w:t>Bibliographie sélective</w:t>
      </w:r>
    </w:p>
    <w:p>
      <w:pPr>
        <w:spacing w:after="24" w:line="240" w:lineRule="auto"/>
        <w:ind w:left="215" w:hanging="215"/>
      </w:pPr>
      <w:r>
        <w:rPr>
          <w:sz w:val="18"/>
        </w:rPr>
        <w:t>1. Standring S, ed. Gray’s Anatomy: The Anatomical Basis of Clinical Practice. 42nd ed. Elsevier; 2020.</w:t>
      </w:r>
    </w:p>
    <w:p>
      <w:pPr>
        <w:spacing w:after="24" w:line="240" w:lineRule="auto"/>
        <w:ind w:left="215" w:hanging="215"/>
      </w:pPr>
      <w:r>
        <w:rPr>
          <w:sz w:val="18"/>
        </w:rPr>
        <w:t>2. Fowler CJ, Griffiths D, de Groat WC. The neural control of micturition. Nat Rev Neurosci. 2008;9(6):453-466. doi:10.1038/nrn2401.</w:t>
      </w:r>
    </w:p>
    <w:p>
      <w:pPr>
        <w:spacing w:after="24" w:line="240" w:lineRule="auto"/>
        <w:ind w:left="215" w:hanging="215"/>
      </w:pPr>
      <w:r>
        <w:rPr>
          <w:sz w:val="18"/>
        </w:rPr>
        <w:t>3. Shefchyk SJ. Spinal cord neural organization controlling the urinary bladder and striated sphincter. Prog Brain Res. 2002;137:71-82. doi:10.1016/S0079-6123(02)37008-0.</w:t>
      </w:r>
    </w:p>
    <w:p>
      <w:pPr>
        <w:spacing w:after="24" w:line="240" w:lineRule="auto"/>
        <w:ind w:left="215" w:hanging="215"/>
      </w:pPr>
      <w:r>
        <w:rPr>
          <w:sz w:val="18"/>
        </w:rPr>
        <w:t>4. de Groat WC, Vizzard MA, Araki I, Roppolo J. Spinal interneurons and preganglionic neurons in sacral autonomic reflex pathways. Prog Brain Res. 1996;107:97-111. doi:10.1016/S0079-6123(08)61860-9.</w:t>
      </w:r>
    </w:p>
    <w:p>
      <w:pPr>
        <w:spacing w:after="24" w:line="240" w:lineRule="auto"/>
        <w:ind w:left="215" w:hanging="215"/>
      </w:pPr>
      <w:r>
        <w:rPr>
          <w:sz w:val="18"/>
        </w:rPr>
        <w:t>5. Jänig W. Neurobiology of visceral afferent neurons: neuroanatomy, functions, organ regulations and sensations. Biol Psychol. 1996;42(1-2):29-51. doi:10.1016/0301-0511(95)05145-7.</w:t>
      </w:r>
    </w:p>
    <w:p>
      <w:pPr>
        <w:spacing w:after="24" w:line="240" w:lineRule="auto"/>
        <w:ind w:left="215" w:hanging="215"/>
      </w:pPr>
      <w:r>
        <w:rPr>
          <w:sz w:val="18"/>
        </w:rPr>
        <w:t>6. Sato A, Sato Y, Schmidt RF. The impact of somatosensory input on autonomic functions. Rev Physiol Biochem Pharmacol. 1997;130:1-328. doi:10.1007/BFb0046598.</w:t>
      </w:r>
    </w:p>
    <w:p>
      <w:pPr>
        <w:spacing w:after="24" w:line="240" w:lineRule="auto"/>
        <w:ind w:left="215" w:hanging="215"/>
      </w:pPr>
      <w:r>
        <w:rPr>
          <w:sz w:val="18"/>
        </w:rPr>
        <w:t>7. Brierley SM, Hibberd TJ, Spencer NJ. Spinal afferent innervation of the colon and rectum. Front Cell Neurosci. 2018;12:467. doi:10.3389/fncel.2018.00467.</w:t>
      </w:r>
    </w:p>
    <w:p>
      <w:pPr>
        <w:spacing w:after="24" w:line="240" w:lineRule="auto"/>
        <w:ind w:left="215" w:hanging="215"/>
      </w:pPr>
      <w:r>
        <w:rPr>
          <w:sz w:val="18"/>
        </w:rPr>
        <w:t>8. Li X, Li X, Liao L. Mechanism of action of tibial nerve stimulation in the treatment of lower urinary tract dysfunction. Neuromodulation. 2024;27(2):256-266. doi:10.1016/j.neurom.2023.03.017.</w:t>
      </w:r>
    </w:p>
    <w:p>
      <w:pPr>
        <w:spacing w:after="24" w:line="240" w:lineRule="auto"/>
        <w:ind w:left="215" w:hanging="215"/>
      </w:pPr>
      <w:r>
        <w:rPr>
          <w:sz w:val="18"/>
        </w:rPr>
        <w:t>9. Panicker JN, Marcelissen T, von Gontard A, Vrijens D, Abrams P, Wyndaele M. Bladder-bowel interactions: do we understand pelvic organ cross-sensitization? Neurourol Urodyn. 2019;38(Suppl 5):S25-S34. doi:10.1002/nau.24111.</w:t>
      </w:r>
    </w:p>
    <w:p>
      <w:pPr>
        <w:spacing w:after="24" w:line="240" w:lineRule="auto"/>
        <w:ind w:left="215" w:hanging="215"/>
      </w:pPr>
      <w:r>
        <w:rPr>
          <w:sz w:val="18"/>
        </w:rPr>
        <w:t>10. Malykhina AP. Neural mechanisms of pelvic organ cross-sensitization. Neuroscience. 2007;149(3):660-672. doi:10.1016/j.neuroscience.2007.07.053.</w:t>
      </w:r>
    </w:p>
    <w:p>
      <w:pPr>
        <w:pStyle w:val="Heading1"/>
      </w:pPr>
      <w:r>
        <w:t>Annexe — Repères anatomiques à illustrer dans le chapitre</w:t>
      </w:r>
    </w:p>
    <w:p>
      <w:r>
        <w:t>Pour garder le chapitre pédagogique, les figures peuvent se concentrer sur quelques trajets et carrefours faciles à mémoriser :</w:t>
      </w:r>
    </w:p>
    <w:p>
      <w:pPr>
        <w:pStyle w:val="ListBullet"/>
        <w:spacing w:after="50"/>
      </w:pPr>
      <w:r>
        <w:t>Voies bidirectionnelles : une flèche descendante pour les commandes autonomes, une flèche ascendante pour les afférences viscérales.</w:t>
      </w:r>
    </w:p>
    <w:p>
      <w:pPr>
        <w:pStyle w:val="ListBullet"/>
        <w:spacing w:after="50"/>
      </w:pPr>
      <w:r>
        <w:t>Parasympathique crânien : III, VII et IX avec leurs ganglions périphériques, présenté de façon synthétique.</w:t>
      </w:r>
    </w:p>
    <w:p>
      <w:pPr>
        <w:pStyle w:val="ListBullet"/>
        <w:spacing w:after="50"/>
      </w:pPr>
      <w:r>
        <w:t>Nerf vague : moelle allongée → foramen jugulaire → thorax → hiatus œsophagien → abdomen, avec retour afférent vers le noyau du tractus solitaire.</w:t>
      </w:r>
    </w:p>
    <w:p>
      <w:pPr>
        <w:pStyle w:val="ListBullet"/>
        <w:spacing w:after="50"/>
      </w:pPr>
      <w:r>
        <w:t>Parasympathique pelvien : S2-S4 → nerfs splanchniques pelviens → plexus hypogastrique inférieur → vessie, rectum et organes génitaux.</w:t>
      </w:r>
    </w:p>
    <w:p>
      <w:pPr>
        <w:pStyle w:val="ListBullet"/>
        <w:spacing w:after="50"/>
      </w:pPr>
      <w:r>
        <w:t>Sympathique : T1-L2 → chaîne paravertébrale → nerfs splanchniques → plexus prévertébraux.</w:t>
      </w:r>
    </w:p>
    <w:p>
      <w:pPr>
        <w:pStyle w:val="ListBullet"/>
        <w:spacing w:after="50"/>
      </w:pPr>
      <w:r>
        <w:t>Rameaux communicants : blancs aux niveaux thoraco-lombaires, gris distribués aux nerfs spinaux à de nombreux étages.</w:t>
      </w:r>
    </w:p>
    <w:p>
      <w:pPr>
        <w:pStyle w:val="ListBullet"/>
        <w:spacing w:after="50"/>
      </w:pPr>
      <w:r>
        <w:t>Plexus prévertébraux : cœliaque, mésentérique supérieur, aortorénal, mésentérique inférieur et hypogastrique supérieur.</w:t>
      </w:r>
    </w:p>
    <w:p>
      <w:pPr>
        <w:pStyle w:val="ListBullet"/>
        <w:spacing w:after="50"/>
      </w:pPr>
      <w:r>
        <w:t>Plexus hypogastrique inférieur : convergence entre nerfs hypogastriques et splanchniques pelviens.</w:t>
      </w:r>
    </w:p>
    <w:p>
      <w:pPr>
        <w:pStyle w:val="ListBullet"/>
        <w:spacing w:after="50"/>
      </w:pPr>
      <w:r>
        <w:t>Glandes surrénales : médullosurrénale reliée au sympathique ; corticosurrénale reliée aux axes hormonaux.</w:t>
      </w:r>
    </w:p>
    <w:p>
      <w:pPr>
        <w:pStyle w:val="ListBullet"/>
        <w:spacing w:after="50"/>
      </w:pPr>
      <w:r>
        <w:t>Diaphragme : interface fonctionnelle au croisement des rapports vagaux, splanchniques et thoraco-abdominaux.</w:t>
      </w:r>
    </w:p>
    <w:p>
      <w:pPr>
        <w:pStyle w:val="ListBullet"/>
        <w:spacing w:after="50"/>
      </w:pPr>
      <w:r>
        <w:t>Système nerveux entérique : simple encadré de liaison avec le chapitre 14 sur l’intestin grêle.</w:t>
      </w:r>
    </w:p>
    <w:p>
      <w:pPr>
        <w:shd w:fill="F3EEE4"/>
      </w:pPr>
      <w:r>
        <w:rPr>
          <w:b/>
        </w:rPr>
        <w:t>Ces figures doivent illustrer des trajets et des réseaux. Elles ne doivent pas suggérer qu’une zone réflexe constitue une projection anatomique directe d’un nerf ou d’un organe sur le pied.</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8F8C"/>
        <w:sz w:val="16"/>
      </w:rPr>
      <w:t>Chapitre 4 — Système nerveux autonome | Réflexothérapie occipito-podale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B1842C"/>
      <w:sz w:val="29"/>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B1842C"/>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4D5A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70" w:line="240" w:lineRule="auto" w:before="0"/>
      <w:contextualSpacing/>
    </w:pPr>
    <w:rPr>
      <w:rFonts w:asciiTheme="majorHAnsi" w:eastAsiaTheme="majorEastAsia" w:hAnsiTheme="majorHAnsi" w:cstheme="majorBidi" w:ascii="Aptos" w:hAnsi="Aptos"/>
      <w:b/>
      <w:color w:val="23313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6" w:line="252"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56" w:line="252"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