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9BAB" w14:textId="77777777">
      <w:pPr>
        <w:pStyle w:val="Title"/>
      </w:pPr>
      <w:r>
        <w:t>Capítulo 4 Sistema nervoso autónomo</w:t>
      </w:r>
      <w:r>
        <w:t xml:space="preserve"> — V2</w:t>
      </w:r>
    </w:p>
    <w:p w14:paraId="5435D10D" w14:textId="77777777">
      <w:pPr>
        <w:pStyle w:val="Heading1"/>
        <w:keepNext/>
        <w:keepLines/>
        <w:spacing w:before="200" w:after="80"/>
        <w:rPr>
          <w:rFonts w:ascii="Times New Roman" w:hAnsi="Times New Roman" w:cs="Times New Roman"/>
          <w:color w:val="auto"/>
          <w:highlight w:val="yellow"/>
        </w:rPr>
      </w:pPr>
      <w:r>
        <w:t>1. Visão geral</w:t>
      </w:r>
    </w:p>
    <w:p w14:paraId="2FA1C913" w14:textId="77777777">
      <w:pPr>
        <w:pStyle w:val="Heading2"/>
        <w:keepNext/>
        <w:keepLines/>
        <w:spacing w:before="120" w:after="80"/>
        <w:ind w:left="284" w:hanging="284"/>
        <w:rPr>
          <w:rFonts w:ascii="Times New Roman" w:hAnsi="Times New Roman" w:cs="Times New Roman"/>
          <w:color w:val="auto"/>
        </w:rPr>
      </w:pPr>
      <w:r>
        <w:t>1.1. Dois sistemas: Parassimpático e Simpático</w:t>
      </w:r>
    </w:p>
    <w:p w14:paraId="6CABA036" w14:textId="77777777">
      <w:pPr>
        <w:ind w:left="284"/>
        <w:jc w:val="both"/>
        <w:rPr>
          <w:rFonts w:ascii="Times New Roman" w:hAnsi="Times New Roman" w:cs="Times New Roman"/>
          <w:b/>
          <w:color w:val="FF0000"/>
          <w:sz w:val="24"/>
          <w:szCs w:val="24"/>
        </w:rPr>
      </w:pPr>
      <w:r>
        <w:t>No Capítulo 1, Princípios Gerais, vimos a importância da mobilidade visceral. Essa mobilidade depende em grande parte do bom funcionamento dos dois componentes do sistema nervoso autónomo (SNA): os sistemas parassimpático e simpático.</w:t>
      </w:r>
    </w:p>
    <w:p w14:paraId="0F2E2E4F" w14:textId="77777777">
      <w:pPr>
        <w:ind w:left="284"/>
        <w:jc w:val="both"/>
        <w:rPr>
          <w:rFonts w:ascii="Times New Roman" w:hAnsi="Times New Roman" w:cs="Times New Roman"/>
          <w:sz w:val="24"/>
          <w:szCs w:val="24"/>
        </w:rPr>
      </w:pPr>
      <w:r>
        <w:t>Estes dois componentes da SNA são responsáveis por ajustar a função das vísceras e glândulas às necessidades do corpo, preservando conjuntamente, juntamente com os sistemas hormonal e imunológico, o equilíbrio do ambiente interno, ou homeostase.</w:t>
      </w:r>
    </w:p>
    <w:p w14:paraId="79B33562" w14:textId="77777777">
      <w:pPr>
        <w:ind w:left="284"/>
        <w:jc w:val="both"/>
        <w:rPr>
          <w:rFonts w:ascii="Times New Roman" w:hAnsi="Times New Roman" w:cs="Times New Roman"/>
          <w:sz w:val="24"/>
          <w:szCs w:val="24"/>
        </w:rPr>
      </w:pPr>
      <w:r>
        <w:t>O SNA é a parte mais antiga do sistema nervoso em termos filogenéticos e ontogenéticos.</w:t>
      </w:r>
    </w:p>
    <w:p w14:paraId="6B13E2A4" w14:textId="77777777">
      <w:pPr>
        <w:ind w:left="284"/>
        <w:jc w:val="both"/>
        <w:rPr>
          <w:rFonts w:ascii="Times New Roman" w:hAnsi="Times New Roman" w:cs="Times New Roman"/>
          <w:sz w:val="24"/>
          <w:szCs w:val="24"/>
        </w:rPr>
      </w:pPr>
      <w:r>
        <w:t>A filogenia estuda a evolução das espécies animais dos animais mais primitivos aos humanos.</w:t>
      </w:r>
    </w:p>
    <w:p w14:paraId="74EA9919" w14:textId="77777777">
      <w:pPr>
        <w:ind w:left="284"/>
        <w:jc w:val="both"/>
        <w:rPr>
          <w:rFonts w:ascii="Times New Roman" w:hAnsi="Times New Roman" w:cs="Times New Roman"/>
          <w:sz w:val="24"/>
          <w:szCs w:val="24"/>
        </w:rPr>
      </w:pPr>
      <w:r>
        <w:t>Ontogenia é o estudo filogenético do ser humano desde a fertilização até a idade adulta.</w:t>
      </w:r>
    </w:p>
    <w:p w14:paraId="67004718" w14:textId="77777777">
      <w:pPr>
        <w:pStyle w:val="Heading2"/>
        <w:keepNext/>
        <w:keepLines/>
        <w:spacing w:before="120" w:after="80"/>
        <w:ind w:left="284" w:hanging="284"/>
        <w:rPr>
          <w:rFonts w:ascii="Times New Roman" w:hAnsi="Times New Roman" w:cs="Times New Roman"/>
          <w:color w:val="auto"/>
        </w:rPr>
      </w:pPr>
      <w:r>
        <w:t>1.2. Fisiologia Geral da SNA</w:t>
      </w:r>
    </w:p>
    <w:p w14:paraId="10B45D08" w14:textId="77777777">
      <w:pPr>
        <w:pStyle w:val="ListParagraph"/>
        <w:numPr>
          <w:ilvl w:val="0"/>
          <w:numId w:val="31"/>
        </w:numPr>
        <w:ind w:left="567" w:hanging="283"/>
        <w:jc w:val="both"/>
        <w:rPr>
          <w:rFonts w:ascii="Times New Roman" w:hAnsi="Times New Roman" w:cs="Times New Roman"/>
          <w:sz w:val="24"/>
          <w:szCs w:val="24"/>
        </w:rPr>
      </w:pPr>
      <w:r>
        <w:rPr>
          <w:b/>
        </w:rPr>
        <w:t>Função geral: o </w:t>
      </w:r>
      <w:r>
        <w:t xml:space="preserve">SNA governa e harmoniza as atividades digestivas, respiratórias, cardiovasculares, urinárias e glandulares. Preserva a trófica tecidual e contribui para a renovação celular.</w:t>
      </w:r>
    </w:p>
    <w:p w14:paraId="7261B24D" w14:textId="77777777">
      <w:pPr>
        <w:pStyle w:val="ListParagraph"/>
        <w:numPr>
          <w:ilvl w:val="0"/>
          <w:numId w:val="31"/>
        </w:numPr>
        <w:ind w:left="567" w:hanging="283"/>
        <w:jc w:val="both"/>
        <w:rPr>
          <w:rFonts w:ascii="Times New Roman" w:hAnsi="Times New Roman" w:cs="Times New Roman"/>
          <w:b/>
          <w:color w:val="FF0000"/>
          <w:sz w:val="24"/>
          <w:szCs w:val="24"/>
        </w:rPr>
      </w:pPr>
      <w:r>
        <w:rPr>
          <w:b/>
        </w:rPr>
        <w:t>Homeostase: </w:t>
      </w:r>
      <w:r>
        <w:t xml:space="preserve">o conceito-chave no papel da SNA é a adaptação em resposta a uma situação de stress, conflito ou emoção, a fim de preservar a homeostase (pH sanguíneo, glicose no sangue, constantes biológicas, temperatura, etc.). (Veja o Capítulo 5, Mecanismo de Stress.)</w:t>
      </w:r>
    </w:p>
    <w:p w14:paraId="29022F3B" w14:textId="77777777">
      <w:pPr>
        <w:pStyle w:val="Heading2"/>
        <w:keepNext/>
        <w:keepLines/>
        <w:spacing w:before="120" w:after="80"/>
        <w:ind w:left="284" w:hanging="284"/>
        <w:rPr>
          <w:rFonts w:ascii="Times New Roman" w:hAnsi="Times New Roman" w:cs="Times New Roman"/>
          <w:color w:val="auto"/>
          <w:sz w:val="24"/>
          <w:szCs w:val="24"/>
        </w:rPr>
      </w:pPr>
      <w:r>
        <w:t>1.3. Diferenças Funcionais</w:t>
      </w:r>
    </w:p>
    <w:p w14:paraId="53DABCA1" w14:textId="77777777">
      <w:pPr>
        <w:pStyle w:val="ListParagraph"/>
        <w:numPr>
          <w:ilvl w:val="0"/>
          <w:numId w:val="4"/>
        </w:numPr>
        <w:ind w:left="426" w:hanging="284"/>
        <w:jc w:val="both"/>
        <w:rPr>
          <w:rFonts w:ascii="Times New Roman" w:hAnsi="Times New Roman" w:cs="Times New Roman"/>
          <w:sz w:val="24"/>
          <w:szCs w:val="24"/>
        </w:rPr>
      </w:pPr>
      <w:r>
        <w:rPr>
          <w:b/>
        </w:rPr>
        <w:t>Sistema parassimpático: </w:t>
      </w:r>
      <w:r>
        <w:t xml:space="preserve">ele gere funções quotidianas. É descrito como endofilático: protege e restaura o ambiente interno. Predomina à noite e durante o sono. É anabólico e trofotrópico. Contrabalança os efeitos do sistema simpático.</w:t>
      </w:r>
    </w:p>
    <w:p w14:paraId="0983504C" w14:textId="77777777">
      <w:pPr>
        <w:pStyle w:val="ListParagraph"/>
        <w:numPr>
          <w:ilvl w:val="0"/>
          <w:numId w:val="4"/>
        </w:numPr>
        <w:ind w:left="426" w:hanging="284"/>
        <w:jc w:val="both"/>
        <w:rPr>
          <w:rFonts w:ascii="Times New Roman" w:hAnsi="Times New Roman" w:cs="Times New Roman"/>
          <w:sz w:val="24"/>
          <w:szCs w:val="24"/>
        </w:rPr>
      </w:pPr>
      <w:r>
        <w:rPr>
          <w:b/>
        </w:rPr>
        <w:t>Sistema simpático: </w:t>
      </w:r>
      <w:r>
        <w:t xml:space="preserve">é descrito como ergotrópico: prepara o indivíduo para a ação. Ele responde especialmente a situações novas e urgentes, perigo, stress, emoções negativas e dor. Predomina durante o dia e em estados de vigília. É descrito como catabólico. É o sistema para lutar ou fugir, a bem conhecida resposta "luta ou fuga".</w:t>
      </w:r>
    </w:p>
    <w:p w14:paraId="0DAC24FE" w14:textId="77777777">
      <w:pPr>
        <w:pStyle w:val="ListParagraph"/>
        <w:numPr>
          <w:ilvl w:val="0"/>
          <w:numId w:val="4"/>
        </w:numPr>
        <w:ind w:left="426" w:hanging="284"/>
        <w:jc w:val="both"/>
        <w:rPr>
          <w:rFonts w:ascii="Times New Roman" w:hAnsi="Times New Roman" w:cs="Times New Roman"/>
          <w:sz w:val="24"/>
          <w:szCs w:val="24"/>
        </w:rPr>
      </w:pPr>
      <w:r>
        <w:rPr>
          <w:b/>
        </w:rPr>
        <w:t>Viscera: </w:t>
      </w:r>
      <w:r>
        <w:t xml:space="preserve">recebem inervação dupla parassimpática e simpática.</w:t>
      </w:r>
    </w:p>
    <w:p w14:paraId="2013CC4A" w14:textId="77777777">
      <w:pPr>
        <w:pStyle w:val="ListParagraph"/>
        <w:numPr>
          <w:ilvl w:val="0"/>
          <w:numId w:val="4"/>
        </w:numPr>
        <w:ind w:left="426" w:hanging="284"/>
        <w:jc w:val="both"/>
        <w:rPr>
          <w:rFonts w:ascii="Times New Roman" w:hAnsi="Times New Roman" w:cs="Times New Roman"/>
          <w:sz w:val="24"/>
          <w:szCs w:val="24"/>
        </w:rPr>
      </w:pPr>
      <w:r>
        <w:rPr>
          <w:b/>
        </w:rPr>
        <w:t>Paredes do tronco, membros e tegumento: </w:t>
      </w:r>
      <w:r>
        <w:t xml:space="preserve">eles são modulados apenas pelo sistema simpático.</w:t>
      </w:r>
    </w:p>
    <w:p w14:paraId="3290E636" w14:textId="77777777">
      <w:pPr>
        <w:pStyle w:val="ListParagraph"/>
        <w:numPr>
          <w:ilvl w:val="0"/>
          <w:numId w:val="4"/>
        </w:numPr>
        <w:ind w:left="426" w:hanging="284"/>
        <w:jc w:val="both"/>
        <w:rPr>
          <w:rFonts w:ascii="Times New Roman" w:hAnsi="Times New Roman" w:cs="Times New Roman"/>
          <w:sz w:val="24"/>
          <w:szCs w:val="24"/>
        </w:rPr>
      </w:pPr>
      <w:r>
        <w:rPr>
          <w:b/>
        </w:rPr>
        <w:t>Sistema vascular: </w:t>
      </w:r>
      <w:r>
        <w:t>é controlado quase exclusivamente pelo sistema simpático. Sua ação é predominantemente vasoconstritiva, embora também produza vasodilatação das artérias que abastecem os músculos do sistema somático, as artérias coronárias do miocárdio e as artérias pulmonares durante intensas atividades físicas e esportivas.</w:t>
      </w:r>
    </w:p>
    <w:p w14:paraId="7BDC6959" w14:textId="77777777">
      <w:pPr>
        <w:pStyle w:val="ListParagraph"/>
        <w:numPr>
          <w:ilvl w:val="0"/>
          <w:numId w:val="4"/>
        </w:numPr>
        <w:ind w:left="426" w:hanging="284"/>
        <w:jc w:val="both"/>
        <w:rPr>
          <w:rFonts w:ascii="Times New Roman" w:hAnsi="Times New Roman" w:cs="Times New Roman"/>
          <w:b/>
          <w:color w:val="FF0000"/>
          <w:sz w:val="24"/>
          <w:szCs w:val="24"/>
        </w:rPr>
      </w:pPr>
      <w:r>
        <w:rPr>
          <w:b/>
        </w:rPr>
        <w:t>Cérebro: </w:t>
      </w:r>
      <w:r>
        <w:t xml:space="preserve">tem seu próprio sistema de regulação do fluxo sanguíneo porque não pode tolerar variações abruptas em sua circulação. Este sistema regulatório é baseado no seio carotídeo e no corpo carotídeo, localizado na bifurcação carotídica ao nível da vértebra C4, e controlado conjuntamente pelo gânglio simpático cervical superior e pelo nervo glossofaríngeo IX e nervo vago X. (Veja Corpo carotídeo sinusal e carotídeo.)</w:t>
      </w:r>
    </w:p>
    <w:p w14:paraId="51C28353" w14:textId="77777777">
      <w:pPr>
        <w:pStyle w:val="ListParagraph"/>
        <w:numPr>
          <w:ilvl w:val="0"/>
          <w:numId w:val="4"/>
        </w:numPr>
        <w:ind w:left="426" w:hanging="284"/>
        <w:jc w:val="both"/>
        <w:rPr>
          <w:rFonts w:ascii="Times New Roman" w:hAnsi="Times New Roman" w:cs="Times New Roman"/>
          <w:color w:val="FF0000"/>
          <w:sz w:val="24"/>
          <w:szCs w:val="24"/>
        </w:rPr>
      </w:pPr>
      <w:r>
        <w:rPr>
          <w:b/>
        </w:rPr>
        <w:t>Tecidos eréteis sexuais (corpora cavernosa e corpus spongiosum): o </w:t>
      </w:r>
      <w:r>
        <w:t xml:space="preserve">suprimento de sangue necessário para a ereção dos órgãos eréteis (pênis e clitóris) é governado pelo sistema parassimpático. (Veja o Capítulo 21, Sistema Eréctil Masculino e Feminino.)</w:t>
      </w:r>
    </w:p>
    <w:p w14:paraId="2E34FB11" w14:textId="77777777">
      <w:pPr>
        <w:pStyle w:val="ListParagraph"/>
        <w:numPr>
          <w:ilvl w:val="0"/>
          <w:numId w:val="4"/>
        </w:numPr>
        <w:ind w:left="426" w:hanging="284"/>
        <w:jc w:val="both"/>
        <w:rPr>
          <w:rFonts w:ascii="Times New Roman" w:hAnsi="Times New Roman" w:cs="Times New Roman"/>
          <w:sz w:val="24"/>
          <w:szCs w:val="24"/>
        </w:rPr>
      </w:pPr>
      <w:r>
        <w:rPr>
          <w:b/>
        </w:rPr>
        <w:t>Ação anti-inflamatória: </w:t>
      </w:r>
      <w:r>
        <w:t>as fibras sensoriais do nervo vago, o principal nervo parassimpático, informam o hipotálamo sobre o estado das funções internas. Dependendo do estado de stress, o hipotálamo ativa o eixo hormonal hipotálamo-pituitário-adrenal (Capítulo 5, Mecanismo de Stress), causando a libertação de corticosteroides antiinflamatórios.</w:t>
      </w:r>
    </w:p>
    <w:p w14:paraId="419094F1" w14:textId="77777777">
      <w:pPr>
        <w:pStyle w:val="Heading2"/>
        <w:keepNext/>
        <w:keepLines/>
        <w:spacing w:before="120" w:after="80"/>
        <w:ind w:left="284" w:hanging="284"/>
        <w:rPr>
          <w:rFonts w:ascii="Times New Roman" w:hAnsi="Times New Roman" w:cs="Times New Roman"/>
          <w:color w:val="auto"/>
        </w:rPr>
      </w:pPr>
      <w:r>
        <w:t>1.4. Relação parassimpática-simpática</w:t>
      </w:r>
    </w:p>
    <w:p w14:paraId="62AEAC41" w14:textId="77777777">
      <w:pPr>
        <w:ind w:left="284"/>
        <w:jc w:val="both"/>
        <w:rPr>
          <w:rFonts w:ascii="Times New Roman" w:hAnsi="Times New Roman" w:cs="Times New Roman"/>
          <w:sz w:val="24"/>
          <w:szCs w:val="24"/>
        </w:rPr>
      </w:pPr>
      <w:r>
        <w:t>Embora tenham funções diferentes, existem inúmeras anastomoses e conexões entre esses dois sistemas ao nível dos plexos, permitindo que suas ações complementares equilibrem e harmonizem as funções visceroglandulares.</w:t>
      </w:r>
    </w:p>
    <w:p w14:paraId="6213171F" w14:textId="77777777">
      <w:pPr>
        <w:ind w:left="284"/>
        <w:jc w:val="both"/>
        <w:rPr>
          <w:rFonts w:ascii="Times New Roman" w:hAnsi="Times New Roman" w:cs="Times New Roman"/>
          <w:sz w:val="24"/>
          <w:szCs w:val="24"/>
        </w:rPr>
      </w:pPr>
      <w:r>
        <w:t>Às vezes é difícil distinguir os sintomas decorrentes de um sistema daqueles decorrentes do outro, porque os dois sistemas são tão interligados e interdependentes.</w:t>
      </w:r>
    </w:p>
    <w:p w14:paraId="116AF47B" w14:textId="77777777">
      <w:pPr>
        <w:pStyle w:val="InteretenROP"/>
        <w:ind w:left="284"/>
        <w:jc w:val="both"/>
        <w:rPr>
          <w:rFonts w:cs="Times New Roman"/>
          <w:szCs w:val="24"/>
        </w:rPr>
      </w:pPr>
      <w:r>
        <w:t>Relevância para ROP</w:t>
      </w:r>
    </w:p>
    <w:p w14:paraId="4F31BB98" w14:textId="77777777">
      <w:pPr>
        <w:ind w:left="284"/>
        <w:jc w:val="both"/>
        <w:rPr>
          <w:rFonts w:ascii="Times New Roman" w:hAnsi="Times New Roman" w:cs="Times New Roman"/>
          <w:sz w:val="24"/>
          <w:szCs w:val="24"/>
        </w:rPr>
      </w:pPr>
      <w:r>
        <w:t>A SNA é uma das chaves para a nossa ação. De acordo com o nosso princípio de "nervo primeiro", é agindo primeiro na SNA que restauramos as funções visceroglandulares. Os desequilíbrios da SNA são, na maioria dos casos, a montante das disfunções visceroglandulares. Essas disfunções são meramente as consequências de um estado de stress em que a SNA não conseguiu iniciar os mecanismos de compensação de adaptação necessários para restaurar o equilíbrio. Veja o Capítulo 5.</w:t>
      </w:r>
    </w:p>
    <w:p/>
    <w:p w14:paraId="41F696CD" w14:textId="77777777">
      <w:pPr>
        <w:pStyle w:val="Heading2"/>
        <w:keepNext/>
        <w:keepLines/>
        <w:spacing w:before="120" w:after="80"/>
        <w:ind w:left="284" w:hanging="284"/>
        <w:jc w:val="both"/>
        <w:rPr>
          <w:rFonts w:ascii="Times New Roman" w:hAnsi="Times New Roman" w:cs="Times New Roman"/>
          <w:sz w:val="24"/>
          <w:szCs w:val="24"/>
        </w:rPr>
      </w:pPr>
      <w:r>
        <w:t>1.5. Relação entre a SNA e o Sistema Hormonal</w:t>
      </w:r>
    </w:p>
    <w:p>
      <w:pPr/>
      <w:r>
        <w:t>A SNA está intimamente ligada ao sistema hormonal através do hipotálamo e da hipófise, que são estruturas neuroglandulares combinando funções neurológicas e hormonais.</w:t>
      </w:r>
    </w:p>
    <w:p w14:paraId="2C04157C" w14:textId="77777777">
      <w:pPr>
        <w:pStyle w:val="ListParagraph"/>
        <w:numPr>
          <w:ilvl w:val="1"/>
          <w:numId w:val="3"/>
        </w:numPr>
        <w:jc w:val="both"/>
        <w:rPr>
          <w:rFonts w:ascii="Times New Roman" w:hAnsi="Times New Roman" w:cs="Times New Roman"/>
          <w:sz w:val="24"/>
          <w:szCs w:val="24"/>
        </w:rPr>
      </w:pPr>
      <w:r>
        <w:rPr>
          <w:i/>
        </w:rPr>
        <w:t>Neurotransmissores: </w:t>
      </w:r>
      <w:r>
        <w:t xml:space="preserve">o neurotransmissor do sistema parassimpático é a acetilcolina.</w:t>
      </w:r>
    </w:p>
    <w:p w14:paraId="33B8F5D0" w14:textId="77777777">
      <w:pPr>
        <w:pStyle w:val="ListParagraph"/>
        <w:ind w:left="709"/>
        <w:jc w:val="both"/>
        <w:rPr>
          <w:rFonts w:ascii="Times New Roman" w:hAnsi="Times New Roman" w:cs="Times New Roman"/>
          <w:sz w:val="24"/>
          <w:szCs w:val="24"/>
        </w:rPr>
      </w:pPr>
      <w:r>
        <w:t>Os neurotransmissores do sistema simpático são a acetilcolina para neurónios pré-ganglionaresos e norepinefrina para neurónios pós-ganglionicos.</w:t>
      </w:r>
    </w:p>
    <w:p w14:paraId="59BAF624" w14:textId="77777777">
      <w:pPr>
        <w:pStyle w:val="Heading2"/>
        <w:keepNext/>
        <w:keepLines/>
        <w:spacing w:before="120" w:after="80"/>
        <w:ind w:left="284" w:hanging="284"/>
        <w:rPr>
          <w:rFonts w:ascii="Times New Roman" w:hAnsi="Times New Roman" w:cs="Times New Roman"/>
          <w:color w:val="auto"/>
        </w:rPr>
      </w:pPr>
      <w:r>
        <w:t>1.6. Relação entre a SNA e o Sistema Nervoso Somático (SNS)</w:t>
      </w:r>
    </w:p>
    <w:p w14:paraId="7481AB27" w14:textId="77777777">
      <w:pPr>
        <w:ind w:left="284"/>
        <w:jc w:val="both"/>
        <w:rPr>
          <w:rFonts w:ascii="Times New Roman" w:hAnsi="Times New Roman" w:cs="Times New Roman"/>
          <w:sz w:val="24"/>
          <w:szCs w:val="24"/>
        </w:rPr>
      </w:pPr>
      <w:r>
        <w:t>Nosso livro Occipito-Podal Reflexoterapia e o Sistema Neuro-Meningeal, Elsevier Masson, foi dedicado aos nervos do SNS - os nervos espinal e cranial - em que destacamos:</w:t>
      </w:r>
    </w:p>
    <w:p w14:paraId="2D8FDC79" w14:textId="77777777">
      <w:pPr>
        <w:pStyle w:val="ListParagraph"/>
        <w:numPr>
          <w:ilvl w:val="0"/>
          <w:numId w:val="41"/>
        </w:numPr>
        <w:jc w:val="both"/>
        <w:rPr>
          <w:rFonts w:ascii="Times New Roman" w:hAnsi="Times New Roman" w:cs="Times New Roman"/>
          <w:sz w:val="24"/>
          <w:szCs w:val="24"/>
        </w:rPr>
      </w:pPr>
      <w:r>
        <w:t>As numerosas anastomoses e conexões entre os nervos do SNS e SNA. Exemplo: o nervo vago e os dois primeiros nervos cervicais.</w:t>
      </w:r>
    </w:p>
    <w:p w14:paraId="0309D79E" w14:textId="77777777">
      <w:pPr>
        <w:pStyle w:val="ListParagraph"/>
        <w:numPr>
          <w:ilvl w:val="0"/>
          <w:numId w:val="41"/>
        </w:numPr>
        <w:jc w:val="both"/>
        <w:rPr>
          <w:rFonts w:ascii="Times New Roman" w:hAnsi="Times New Roman" w:cs="Times New Roman"/>
          <w:sz w:val="24"/>
          <w:szCs w:val="24"/>
        </w:rPr>
      </w:pPr>
      <w:r>
        <w:t>Os componentes autonómicos dos nervos cranianos e espinhais:</w:t>
      </w:r>
    </w:p>
    <w:p w14:paraId="2BA16AB8" w14:textId="77777777">
      <w:pPr>
        <w:pStyle w:val="ListParagraph"/>
        <w:numPr>
          <w:ilvl w:val="1"/>
          <w:numId w:val="5"/>
        </w:numPr>
        <w:jc w:val="both"/>
        <w:rPr>
          <w:rFonts w:ascii="Times New Roman" w:hAnsi="Times New Roman" w:cs="Times New Roman"/>
          <w:sz w:val="24"/>
          <w:szCs w:val="24"/>
        </w:rPr>
      </w:pPr>
      <w:r>
        <w:t>Nervos cranianos - o nervo oculomotor III, o nervo facial VII e o nervo glossofaríngeo IX fornecem inervação parassimpática aos órgãos da cabeça. O nervo trigêmeo V carrega fibras simpáticas.</w:t>
      </w:r>
    </w:p>
    <w:p w14:paraId="6A87CFAA" w14:textId="77777777">
      <w:pPr>
        <w:pStyle w:val="ListParagraph"/>
        <w:numPr>
          <w:ilvl w:val="1"/>
          <w:numId w:val="5"/>
        </w:numPr>
        <w:jc w:val="both"/>
        <w:rPr>
          <w:rFonts w:ascii="Times New Roman" w:hAnsi="Times New Roman" w:cs="Times New Roman"/>
          <w:sz w:val="24"/>
          <w:szCs w:val="24"/>
        </w:rPr>
      </w:pPr>
      <w:r>
        <w:t>Nervos espinhais: fibras simpáticas fazem parte dos nervos espinhais. Os nervos medianos e ciático são ricos em fibras simpáticas; danos a eles são responsáveis por distúrbios vasomotores (cianose) das extremidades das mãos e pés, descalcificação ( osteoporose dolorosa) e fibrose dos tecidos articulares ( anquilose ).</w:t>
      </w:r>
    </w:p>
    <w:p w14:paraId="77368DC9" w14:textId="77777777">
      <w:pPr>
        <w:pStyle w:val="Heading2"/>
        <w:keepNext/>
        <w:keepLines/>
        <w:spacing w:before="120" w:after="80"/>
        <w:ind w:left="284" w:hanging="284"/>
        <w:rPr>
          <w:rFonts w:ascii="Times New Roman" w:hAnsi="Times New Roman" w:cs="Times New Roman"/>
          <w:color w:val="auto"/>
        </w:rPr>
      </w:pPr>
      <w:r>
        <w:t>1.7. Relação entre o SNA e o sono</w:t>
      </w:r>
    </w:p>
    <w:p w14:paraId="02EA60D8" w14:textId="77777777">
      <w:pPr>
        <w:ind w:left="284"/>
        <w:jc w:val="both"/>
        <w:rPr>
          <w:rFonts w:ascii="Times New Roman" w:hAnsi="Times New Roman" w:cs="Times New Roman"/>
          <w:sz w:val="24"/>
          <w:szCs w:val="24"/>
        </w:rPr>
      </w:pPr>
      <w:r>
        <w:t>Ruminação e stress de todos os tipos tendem a perturbar o sono, reduzindo sua duração e, acima de tudo, sua qualidade.</w:t>
      </w:r>
    </w:p>
    <w:p w14:paraId="7491E5A7" w14:textId="77777777">
      <w:pPr>
        <w:ind w:left="284"/>
        <w:jc w:val="both"/>
        <w:rPr>
          <w:rFonts w:ascii="Times New Roman" w:hAnsi="Times New Roman" w:cs="Times New Roman"/>
          <w:sz w:val="24"/>
          <w:szCs w:val="24"/>
        </w:rPr>
      </w:pPr>
      <w:r>
        <w:t>O sono bom é importante para a função neuroendócrina e para manter um bom equilíbrio da SNA. A falta de sono predispõe à depressão, envelhecimento prematuro, diabetes, obesidade e doenças cardiovasculares.</w:t>
      </w:r>
    </w:p>
    <w:p w14:paraId="1C2437CD" w14:textId="77777777">
      <w:pPr>
        <w:ind w:left="284"/>
        <w:jc w:val="both"/>
        <w:rPr>
          <w:rFonts w:ascii="Times New Roman" w:hAnsi="Times New Roman" w:cs="Times New Roman"/>
          <w:sz w:val="24"/>
          <w:szCs w:val="24"/>
        </w:rPr>
      </w:pPr>
      <w:r>
        <w:t>Entre as células da neuróglia (ver Capítulo 3, Sistema Nervoso Central), os astrócitos eliminam sinapses entre os neurónios quando são privados de sono.</w:t>
      </w:r>
    </w:p>
    <w:p w14:paraId="347D6EE4" w14:textId="77777777">
      <w:pPr>
        <w:ind w:left="284"/>
        <w:jc w:val="both"/>
        <w:rPr>
          <w:rFonts w:ascii="Times New Roman" w:hAnsi="Times New Roman" w:cs="Times New Roman"/>
          <w:sz w:val="24"/>
          <w:szCs w:val="24"/>
        </w:rPr>
      </w:pPr>
      <w:r>
        <w:t>Portanto, não há muito sentido em reequilibrar com sucesso a SNA se o corpo e a mente forem privados do sono.</w:t>
      </w:r>
    </w:p>
    <w:p w14:paraId="4B13FC3E" w14:textId="77777777">
      <w:pPr>
        <w:pStyle w:val="Heading1"/>
        <w:keepNext/>
        <w:keepLines/>
        <w:spacing w:before="200" w:after="80"/>
        <w:rPr>
          <w:rFonts w:ascii="Times New Roman" w:hAnsi="Times New Roman" w:cs="Times New Roman"/>
          <w:highlight w:val="yellow"/>
        </w:rPr>
      </w:pPr>
      <w:r>
        <w:t>2. Organização da SNA</w:t>
      </w:r>
    </w:p>
    <w:p w14:paraId="58C0A113" w14:textId="77777777">
      <w:pPr>
        <w:ind w:left="284"/>
        <w:jc w:val="both"/>
        <w:rPr>
          <w:rFonts w:ascii="Times New Roman" w:hAnsi="Times New Roman" w:cs="Times New Roman"/>
          <w:sz w:val="24"/>
          <w:szCs w:val="24"/>
        </w:rPr>
      </w:pPr>
      <w:r>
        <w:t>O SNA tem uma anatomia complexa e uma fisiologia extremamente sutil. Um único livro não seria suficiente para descrever sua anatomia.</w:t>
      </w:r>
    </w:p>
    <w:p w14:paraId="70F04BD6" w14:textId="77777777">
      <w:pPr>
        <w:ind w:left="180"/>
        <w:jc w:val="both"/>
        <w:rPr>
          <w:rFonts w:ascii="Times New Roman" w:hAnsi="Times New Roman" w:cs="Times New Roman"/>
          <w:sz w:val="24"/>
          <w:szCs w:val="24"/>
        </w:rPr>
      </w:pPr>
      <w:r>
        <w:t>Assim como o sistema nervoso somático, os sistemas parassimpático e simpático têm funções motoras ou eferentes (função visceromotora) e funções sensoriais ou aferentes (sensação visceral):</w:t>
      </w:r>
    </w:p>
    <w:p w14:paraId="4D9A4D33" w14:textId="77777777">
      <w:pPr>
        <w:pStyle w:val="Heading2"/>
        <w:keepNext/>
        <w:keepLines/>
        <w:spacing w:before="120" w:after="80"/>
        <w:jc w:val="both"/>
        <w:rPr>
          <w:rFonts w:ascii="Times New Roman" w:hAnsi="Times New Roman" w:cs="Times New Roman"/>
          <w:sz w:val="24"/>
          <w:szCs w:val="24"/>
        </w:rPr>
      </w:pPr>
      <w:r>
        <w:t>2.1. Função Visceromotora</w:t>
      </w:r>
    </w:p>
    <w:p>
      <w:pPr/>
      <w:r>
        <w:t>Os sistemas parassimpático e simpático têm sido apresentados com ênfase nos efeitos antagônicos de suas ações motoras em muitos órgãos. Por exemplo, o sistema parassimpático retarda a frequência cardíaca (bradicardia), enquanto o sistema simpático acelera (taquicardia). O sistema parassimpático estimula a contração das paredes do trato digestivo (peristaltismo) e a secreção pelas glândulas mucosas, enquanto o sistema simpático os inibe.</w:t>
      </w:r>
    </w:p>
    <w:p w14:paraId="33906C21" w14:textId="77777777">
      <w:pPr>
        <w:pStyle w:val="Heading2"/>
        <w:keepNext/>
        <w:keepLines/>
        <w:spacing w:before="120" w:after="80"/>
        <w:jc w:val="both"/>
        <w:rPr>
          <w:rFonts w:ascii="Times New Roman" w:hAnsi="Times New Roman" w:cs="Times New Roman"/>
          <w:sz w:val="24"/>
          <w:szCs w:val="24"/>
        </w:rPr>
      </w:pPr>
      <w:r>
        <w:t>2.2. Sensação visceral</w:t>
      </w:r>
    </w:p>
    <w:p>
      <w:pPr/>
      <w:r>
        <w:t>A função do SNA não se limita a esta dualidade motora; seu papel sensorial é essencial. O nervo vago é composto de 70 a 80% de fibras sensoriais que informam continuamente o cérebro sobre a função de nossas vísceras e glândulas. Antes de ser um nervo visceromotor, o nervo vago é um nervo viscerossensorial.</w:t>
      </w:r>
    </w:p>
    <w:p w14:paraId="4690F638" w14:textId="77777777">
      <w:pPr>
        <w:pStyle w:val="Heading2"/>
        <w:keepNext/>
        <w:keepLines/>
        <w:spacing w:before="120" w:after="80"/>
        <w:ind w:left="567" w:hanging="425"/>
        <w:jc w:val="both"/>
        <w:rPr>
          <w:rFonts w:ascii="Times New Roman" w:hAnsi="Times New Roman" w:cs="Times New Roman"/>
          <w:b/>
          <w:i/>
          <w:sz w:val="24"/>
          <w:szCs w:val="24"/>
        </w:rPr>
      </w:pPr>
      <w:r>
        <w:t>2.3. Sistema nervoso entérico (SNE)</w:t>
      </w:r>
    </w:p>
    <w:p>
      <w:pPr/>
      <w:r>
        <w:t>Para os dois componentes da SNA, parassimpático e simpático, um terceiro componente deve de fato ser adicionado: o sistema nervoso entérico (SNE), que governa o intestino de forma autónoma. Este é o nosso famoso segundo cérebro, que opera no piloto automático sem depender dos sistemas parassimpático e simpático sob condições fisiológicas. Esses sistemas assumem o controlo apenas quando as disfunções intestinais aparecem. (Veja o Capítulo 9, Sistema Nervoso Entérico.)</w:t>
      </w:r>
    </w:p>
    <w:p w14:paraId="4242A014" w14:textId="77777777">
      <w:pPr>
        <w:pStyle w:val="Heading1"/>
        <w:keepNext/>
        <w:keepLines/>
        <w:spacing w:before="200" w:after="80"/>
        <w:rPr>
          <w:rFonts w:ascii="Times New Roman" w:hAnsi="Times New Roman" w:cs="Times New Roman"/>
          <w:highlight w:val="yellow"/>
        </w:rPr>
      </w:pPr>
      <w:r>
        <w:t>3. Sistema parassimpático Visceromotor</w:t>
      </w:r>
    </w:p>
    <w:p w14:paraId="284D7885" w14:textId="77777777"/>
    <w:p w14:paraId="2F846DD2" w14:textId="77777777"/>
    <w:p w14:paraId="45BC4B10" w14:textId="77777777">
      <w:pPr>
        <w:pStyle w:val="Heading2"/>
        <w:keepNext/>
        <w:keepLines/>
        <w:spacing w:before="120" w:after="80"/>
        <w:ind w:left="0" w:firstLine="348"/>
        <w:jc w:val="both"/>
        <w:rPr>
          <w:rFonts w:ascii="Times New Roman" w:hAnsi="Times New Roman" w:cs="Times New Roman"/>
          <w:b w:val="0"/>
          <w:sz w:val="24"/>
          <w:szCs w:val="24"/>
        </w:rPr>
      </w:pPr>
      <w:r>
        <w:t>3.1. Sistema Parassimpático Cranial</w:t>
      </w:r>
    </w:p>
    <w:p>
      <w:pPr/>
      <w:r>
        <w:t>Ela governa dois territórios: o território cefálico e o território cervicotoracoabdominal.</w:t>
      </w:r>
    </w:p>
    <w:p w14:paraId="63987941" w14:textId="77777777">
      <w:pPr>
        <w:pStyle w:val="Heading3"/>
        <w:keepNext/>
        <w:keepLines/>
        <w:spacing w:before="120" w:after="80"/>
        <w:jc w:val="both"/>
        <w:rPr>
          <w:rFonts w:ascii="Times New Roman" w:hAnsi="Times New Roman" w:cs="Times New Roman"/>
          <w:sz w:val="24"/>
          <w:szCs w:val="24"/>
        </w:rPr>
      </w:pPr>
      <w:r>
        <w:t>3.1.1. Território cefálico</w:t>
      </w:r>
    </w:p>
    <w:p>
      <w:pPr/>
      <w:r>
        <w:t>Ver também Reflexoterapia Occipito-Podal e o Sistema Neuro-Meningeal, Capítulo 8, página 99, Elsevier Masson.</w:t>
      </w:r>
    </w:p>
    <w:p w14:paraId="6B70A7A6" w14:textId="77777777">
      <w:pPr>
        <w:pStyle w:val="ListParagraph"/>
        <w:numPr>
          <w:ilvl w:val="0"/>
          <w:numId w:val="49"/>
        </w:numPr>
        <w:jc w:val="both"/>
        <w:rPr>
          <w:rFonts w:ascii="Times New Roman" w:hAnsi="Times New Roman" w:cs="Times New Roman"/>
          <w:sz w:val="24"/>
          <w:szCs w:val="24"/>
        </w:rPr>
      </w:pPr>
      <w:r>
        <w:rPr>
          <w:b/>
        </w:rPr>
        <w:t>Origem: </w:t>
      </w:r>
      <w:r>
        <w:t xml:space="preserve">tronco cerebral. Fornece inervação parassimpática aos órgãos da cabeça.</w:t>
      </w:r>
    </w:p>
    <w:p w14:paraId="5BDC80DE" w14:textId="77777777">
      <w:pPr>
        <w:pStyle w:val="ListParagraph"/>
        <w:numPr>
          <w:ilvl w:val="0"/>
          <w:numId w:val="49"/>
        </w:numPr>
        <w:jc w:val="both"/>
        <w:rPr>
          <w:rFonts w:ascii="Times New Roman" w:hAnsi="Times New Roman" w:cs="Times New Roman"/>
          <w:sz w:val="24"/>
          <w:szCs w:val="24"/>
        </w:rPr>
      </w:pPr>
      <w:r>
        <w:rPr>
          <w:b/>
        </w:rPr>
        <w:t>Curso: </w:t>
      </w:r>
      <w:r>
        <w:t xml:space="preserve">fibras parassimpáticas viajam com os seguintes nervos cranianos:</w:t>
      </w:r>
    </w:p>
    <w:p w14:paraId="35489E57" w14:textId="77777777">
      <w:pPr>
        <w:pStyle w:val="ListParagraph"/>
        <w:numPr>
          <w:ilvl w:val="0"/>
          <w:numId w:val="50"/>
        </w:numPr>
        <w:jc w:val="both"/>
        <w:rPr>
          <w:rFonts w:ascii="Times New Roman" w:hAnsi="Times New Roman" w:cs="Times New Roman"/>
          <w:sz w:val="24"/>
          <w:szCs w:val="24"/>
        </w:rPr>
      </w:pPr>
      <w:r>
        <w:rPr>
          <w:i/>
        </w:rPr>
        <w:t>Nervo oculomotor III: </w:t>
      </w:r>
      <w:r>
        <w:t xml:space="preserve">inervação parassimpática do músculo esfíncter da pupila (miose) e dos músculos ciliares (aumento da curvatura da lente) para acomodação até a visão próxima.</w:t>
      </w:r>
    </w:p>
    <w:p w14:paraId="3DEF3357" w14:textId="77777777">
      <w:pPr>
        <w:pStyle w:val="ListParagraph"/>
        <w:numPr>
          <w:ilvl w:val="0"/>
          <w:numId w:val="50"/>
        </w:numPr>
        <w:jc w:val="both"/>
        <w:rPr>
          <w:rFonts w:ascii="Times New Roman" w:hAnsi="Times New Roman" w:cs="Times New Roman"/>
          <w:sz w:val="24"/>
          <w:szCs w:val="24"/>
        </w:rPr>
      </w:pPr>
      <w:r>
        <w:rPr>
          <w:i/>
        </w:rPr>
        <w:t>nervo facial VII: </w:t>
      </w:r>
      <w:r>
        <w:t xml:space="preserve">inervação parassimpática das glândulas lacrimais (lágrimas), as glândulas salivares submandibulares e sublinguais (secreção contínua) e as glândulas mucosas do nariz, seios paranasais, palato e palato mole.</w:t>
      </w:r>
    </w:p>
    <w:p w14:paraId="1C91723D" w14:textId="77777777">
      <w:pPr>
        <w:pStyle w:val="ListParagraph"/>
        <w:numPr>
          <w:ilvl w:val="0"/>
          <w:numId w:val="50"/>
        </w:numPr>
        <w:jc w:val="both"/>
        <w:rPr>
          <w:rFonts w:ascii="Times New Roman" w:hAnsi="Times New Roman" w:cs="Times New Roman"/>
          <w:sz w:val="24"/>
          <w:szCs w:val="24"/>
        </w:rPr>
      </w:pPr>
      <w:r>
        <w:rPr>
          <w:i/>
        </w:rPr>
        <w:t>Nervo glossofaríngeo IX: sua </w:t>
      </w:r>
      <w:r>
        <w:t xml:space="preserve">origem está na medula oblongata localizada no nível do forame magnum; fornece inervação parassimpática para secreção salivar pela glândula parótida (durante a mastigação) e, juntamente com o nervo vago X no seio carotídeo, contribui para a regulação da pressão arterial (hipotensão) e desaceleração da frequência cardíaca (bradicardia). Consultar o nosso livro Reflexoterapia Occipito-Podal e o Sistema Neuromeningeal, Capítulo 8, página 99.</w:t>
      </w:r>
    </w:p>
    <w:p w14:paraId="12D85BA4" w14:textId="77777777">
      <w:pPr>
        <w:pStyle w:val="ListParagraph"/>
        <w:numPr>
          <w:ilvl w:val="0"/>
          <w:numId w:val="27"/>
        </w:numPr>
        <w:jc w:val="both"/>
        <w:rPr>
          <w:rFonts w:ascii="Times New Roman" w:hAnsi="Times New Roman" w:cs="Times New Roman"/>
          <w:sz w:val="24"/>
          <w:szCs w:val="24"/>
        </w:rPr>
      </w:pPr>
      <w:r>
        <w:t>Terminação: plexos pré-viscerais dos órgãos da cabeça. As fibras parassimpáticas cranianas, juntamente com fibras simpáticas decorrentes dos gânglios cervicais e dos gânglios torácicos paravertebrais de C8 a T2 ou T3, formam os plexos pré-viscerais dos órgãos da cabeça:</w:t>
      </w:r>
    </w:p>
    <w:p w14:paraId="11404F04" w14:textId="77777777">
      <w:pPr>
        <w:pStyle w:val="ListParagraph"/>
        <w:numPr>
          <w:ilvl w:val="0"/>
          <w:numId w:val="58"/>
        </w:numPr>
        <w:jc w:val="both"/>
        <w:rPr>
          <w:rFonts w:ascii="Times New Roman" w:hAnsi="Times New Roman" w:cs="Times New Roman"/>
          <w:b/>
          <w:sz w:val="24"/>
          <w:szCs w:val="24"/>
        </w:rPr>
      </w:pPr>
      <w:r>
        <w:rPr>
          <w:b/>
        </w:rPr>
        <w:t>Gânglio da Cilícia: </w:t>
      </w:r>
      <w:r>
        <w:t xml:space="preserve">localizado na cavidade orbital e associado ao nervo oculomotor III, controla o corpo ciliar (acomodação para visão próxima) e o músculo constritor da pupila (adaptação à luz).</w:t>
      </w:r>
    </w:p>
    <w:p w14:paraId="6B23F4E9" w14:textId="77777777">
      <w:pPr>
        <w:pStyle w:val="ListParagraph"/>
        <w:numPr>
          <w:ilvl w:val="0"/>
          <w:numId w:val="58"/>
        </w:numPr>
        <w:jc w:val="both"/>
        <w:rPr>
          <w:rFonts w:ascii="Times New Roman" w:hAnsi="Times New Roman" w:cs="Times New Roman"/>
          <w:b/>
          <w:sz w:val="24"/>
          <w:szCs w:val="24"/>
        </w:rPr>
      </w:pPr>
      <w:r>
        <w:rPr>
          <w:b/>
        </w:rPr>
        <w:t xml:space="preserve">Gânglio pterigopalatino: </w:t>
      </w:r>
      <w:r>
        <w:t xml:space="preserve">localizado na fossa pterigopalatina, no interior da fossa infratemporal (uma encruzilhada das principais cavidades do crânio), está associado ao nervo maxilar V2, imediatamente abaixo do forame rotundum, abaixo da base cranial média. Ele controla secreções lacrimais, nasais e orais.</w:t>
      </w:r>
    </w:p>
    <w:p w14:paraId="5D779224" w14:textId="77777777">
      <w:pPr>
        <w:pStyle w:val="ListParagraph"/>
        <w:numPr>
          <w:ilvl w:val="0"/>
          <w:numId w:val="58"/>
        </w:numPr>
        <w:jc w:val="both"/>
        <w:rPr>
          <w:rFonts w:ascii="Times New Roman" w:hAnsi="Times New Roman" w:cs="Times New Roman"/>
          <w:b/>
          <w:sz w:val="24"/>
          <w:szCs w:val="24"/>
        </w:rPr>
      </w:pPr>
      <w:r>
        <w:rPr>
          <w:b/>
        </w:rPr>
        <w:t>Gânglios submandibulares e sublinguais: </w:t>
      </w:r>
      <w:r>
        <w:t xml:space="preserve">localizados no assoalho da boca e associados ao nervo mandibular V3, eles controlam as secreções salivares submandibulares e sublinguais.</w:t>
      </w:r>
    </w:p>
    <w:p w14:paraId="4F2E66E3" w14:textId="77777777">
      <w:pPr>
        <w:pStyle w:val="ListParagraph"/>
        <w:numPr>
          <w:ilvl w:val="0"/>
          <w:numId w:val="58"/>
        </w:numPr>
        <w:jc w:val="both"/>
        <w:rPr>
          <w:rFonts w:ascii="Times New Roman" w:hAnsi="Times New Roman" w:cs="Times New Roman"/>
          <w:b/>
          <w:sz w:val="24"/>
          <w:szCs w:val="24"/>
        </w:rPr>
      </w:pPr>
      <w:r>
        <w:rPr>
          <w:b/>
        </w:rPr>
        <w:t>Ganglion Otico: </w:t>
      </w:r>
      <w:r>
        <w:t xml:space="preserve">localizado na fossa infratemporal, está associado ao nervo mandibular V3, imediatamente abaixo do forame oval, e controla a secreção salivar parótida.</w:t>
      </w:r>
    </w:p>
    <w:p w14:paraId="422DFD50" w14:textId="77777777">
      <w:pPr>
        <w:pStyle w:val="Heading3"/>
        <w:keepNext/>
        <w:keepLines/>
        <w:spacing w:before="120" w:after="80"/>
        <w:jc w:val="both"/>
        <w:rPr>
          <w:rFonts w:ascii="Times New Roman" w:hAnsi="Times New Roman" w:cs="Times New Roman"/>
          <w:sz w:val="24"/>
          <w:szCs w:val="24"/>
        </w:rPr>
      </w:pPr>
      <w:r>
        <w:t>3.1.2. Território Cervicotoracoabdominal</w:t>
      </w:r>
    </w:p>
    <w:p w14:paraId="795BC0A6" w14:textId="77777777">
      <w:pPr>
        <w:pStyle w:val="ListParagraph"/>
        <w:ind w:left="786"/>
        <w:jc w:val="both"/>
        <w:rPr>
          <w:rFonts w:ascii="Times New Roman" w:hAnsi="Times New Roman" w:cs="Times New Roman"/>
          <w:sz w:val="24"/>
          <w:szCs w:val="24"/>
        </w:rPr>
      </w:pPr>
      <w:r>
        <w:rPr>
          <w:b/>
        </w:rPr>
        <w:t>nervo vago X: </w:t>
      </w:r>
      <w:r>
        <w:t xml:space="preserve">fornece inervação parassimpática para os órgãos cervicotoracoabdominais.</w:t>
      </w:r>
    </w:p>
    <w:p w14:paraId="4FFA914C" w14:textId="77777777">
      <w:pPr>
        <w:ind w:left="1069"/>
        <w:jc w:val="both"/>
        <w:rPr>
          <w:rFonts w:ascii="Times New Roman" w:hAnsi="Times New Roman" w:cs="Times New Roman"/>
          <w:sz w:val="24"/>
          <w:szCs w:val="24"/>
        </w:rPr>
      </w:pPr>
      <w:r>
        <w:t>Aqui abordamos apenas a função autonómica do nervo vago. Sua função somática é descrita na Reflexoterapia Occipito-Podal e no Sistema Neuromeningeal, Elsevier Masson.</w:t>
      </w:r>
    </w:p>
    <w:p w14:paraId="5AA4E726" w14:textId="77777777">
      <w:pPr>
        <w:pStyle w:val="ListParagraph"/>
        <w:numPr>
          <w:ilvl w:val="0"/>
          <w:numId w:val="51"/>
        </w:numPr>
        <w:jc w:val="both"/>
        <w:rPr>
          <w:rFonts w:ascii="Times New Roman" w:hAnsi="Times New Roman" w:cs="Times New Roman"/>
          <w:sz w:val="24"/>
          <w:szCs w:val="24"/>
        </w:rPr>
      </w:pPr>
      <w:r>
        <w:rPr>
          <w:b/>
        </w:rPr>
        <w:t>Origem: </w:t>
      </w:r>
      <w:r>
        <w:t xml:space="preserve">os corpos das células motoras surgem do núcleo dorsal e do núcleo ambiguus, ou núcleo ventral, localizado na medula oblongata (anteriormente a lâmpada) ao nível do forame magnum. Eles estão conectados com o hipotálamo, sistema olfativo, sistema límbico, nervo glossofaríngeo IX e nervo acessório XI.</w:t>
      </w:r>
    </w:p>
    <w:p w14:paraId="03449525" w14:textId="77777777">
      <w:pPr>
        <w:pStyle w:val="ListParagraph"/>
        <w:numPr>
          <w:ilvl w:val="0"/>
          <w:numId w:val="52"/>
        </w:numPr>
        <w:jc w:val="both"/>
        <w:rPr>
          <w:rFonts w:ascii="Times New Roman" w:hAnsi="Times New Roman" w:cs="Times New Roman"/>
          <w:sz w:val="24"/>
          <w:szCs w:val="24"/>
        </w:rPr>
      </w:pPr>
      <w:r>
        <w:rPr>
          <w:b/>
        </w:rPr>
        <w:t>Núcleo dorsal: os </w:t>
      </w:r>
      <w:r>
        <w:t xml:space="preserve">neurónios que surgem do núcleo dorsal consistem em fibras não mielinizadas com condução lenta de impulso nervoso. Eles inervam principalmente os órgãos subdiafragmáticos.</w:t>
      </w:r>
    </w:p>
    <w:p w14:paraId="791A54F9" w14:textId="77777777">
      <w:pPr>
        <w:pStyle w:val="ListParagraph"/>
        <w:numPr>
          <w:ilvl w:val="0"/>
          <w:numId w:val="52"/>
        </w:numPr>
        <w:jc w:val="both"/>
        <w:rPr>
          <w:rFonts w:ascii="Times New Roman" w:hAnsi="Times New Roman" w:cs="Times New Roman"/>
          <w:sz w:val="24"/>
          <w:szCs w:val="24"/>
        </w:rPr>
      </w:pPr>
      <w:r>
        <w:rPr>
          <w:b/>
        </w:rPr>
        <w:t>Núcleo ambiguus, ou núcleo ventral: os </w:t>
      </w:r>
      <w:r>
        <w:t xml:space="preserve">neurónios que surgem do núcleo ventral consistem em fibras mielinizadas com condução rápida de impulso nervoso. Eles inervam principalmente os órgãos supradiafragmáticos:</w:t>
      </w:r>
    </w:p>
    <w:p w14:paraId="023ADEEE" w14:textId="77777777">
      <w:pPr>
        <w:pStyle w:val="ListParagraph"/>
        <w:numPr>
          <w:ilvl w:val="0"/>
          <w:numId w:val="44"/>
        </w:numPr>
        <w:jc w:val="both"/>
        <w:rPr>
          <w:rFonts w:ascii="Times New Roman" w:hAnsi="Times New Roman" w:cs="Times New Roman"/>
          <w:b/>
          <w:sz w:val="24"/>
          <w:szCs w:val="24"/>
        </w:rPr>
      </w:pPr>
      <w:r>
        <w:t>a laringe e faringe;</w:t>
      </w:r>
    </w:p>
    <w:p w14:paraId="27870E6E" w14:textId="77777777">
      <w:pPr>
        <w:pStyle w:val="ListParagraph"/>
        <w:numPr>
          <w:ilvl w:val="0"/>
          <w:numId w:val="44"/>
        </w:numPr>
        <w:jc w:val="both"/>
        <w:rPr>
          <w:rFonts w:ascii="Times New Roman" w:hAnsi="Times New Roman" w:cs="Times New Roman"/>
          <w:b/>
          <w:sz w:val="24"/>
          <w:szCs w:val="24"/>
        </w:rPr>
      </w:pPr>
      <w:r>
        <w:t>o esôfago, onde promovem a progressão do bolo alimentar em direção ao estômago;</w:t>
      </w:r>
    </w:p>
    <w:p w14:paraId="03414DC3" w14:textId="77777777">
      <w:pPr>
        <w:pStyle w:val="ListParagraph"/>
        <w:numPr>
          <w:ilvl w:val="0"/>
          <w:numId w:val="44"/>
        </w:numPr>
        <w:jc w:val="both"/>
        <w:rPr>
          <w:rFonts w:ascii="Times New Roman" w:hAnsi="Times New Roman" w:cs="Times New Roman"/>
          <w:b/>
          <w:i/>
          <w:sz w:val="24"/>
          <w:szCs w:val="24"/>
        </w:rPr>
      </w:pPr>
      <w:r>
        <w:rPr>
          <w:b/>
        </w:rPr>
        <w:t>os átrios </w:t>
      </w:r>
      <w:r>
        <w:t xml:space="preserve">(antigamente aurículas), localizados na base do coração (parte superior do coração), têm predomínio de inervação vagal. O núcleo ambiguus controla a atividade cardíaca, não só a frequência cardíaca (bradicardia), mas especialmente a variabilidade da frequência cardíaca (VFC), a fim de adaptar o coração aos mecanismos de stress (ver Capítulo 6, Teoria Polivagal);</w:t>
      </w:r>
    </w:p>
    <w:p w14:paraId="7B50D401" w14:textId="77777777">
      <w:pPr>
        <w:pStyle w:val="ListParagraph"/>
        <w:numPr>
          <w:ilvl w:val="0"/>
          <w:numId w:val="32"/>
        </w:numPr>
        <w:rPr>
          <w:rFonts w:ascii="Times New Roman" w:hAnsi="Times New Roman" w:cs="Times New Roman"/>
          <w:sz w:val="24"/>
          <w:szCs w:val="24"/>
        </w:rPr>
      </w:pPr>
      <w:r>
        <w:t>os pulmões, onde produzem broncoconstrição e aumentam a secreção mucosa.</w:t>
      </w:r>
    </w:p>
    <w:p w14:paraId="66E223F9" w14:textId="77777777">
      <w:pPr>
        <w:pStyle w:val="InteretenROP"/>
        <w:ind w:left="1211"/>
        <w:jc w:val="both"/>
        <w:rPr>
          <w:rFonts w:cs="Times New Roman"/>
          <w:szCs w:val="24"/>
        </w:rPr>
      </w:pPr>
      <w:r>
        <w:t>Relevância para ROP</w:t>
      </w:r>
    </w:p>
    <w:p w14:paraId="0C8AF0BC" w14:textId="77777777">
      <w:pPr>
        <w:pStyle w:val="ListParagraph"/>
        <w:ind w:left="1276"/>
        <w:jc w:val="both"/>
        <w:rPr>
          <w:rFonts w:ascii="Times New Roman" w:hAnsi="Times New Roman" w:cs="Times New Roman"/>
          <w:sz w:val="24"/>
          <w:szCs w:val="24"/>
        </w:rPr>
      </w:pPr>
      <w:r>
        <w:t>A hiperatividade vagal dos neurónios decorrentes do núcleo dorsal é responsável por úlceras gastroduodenais, colite, ataques de asma, apneia e bradicardia.</w:t>
      </w:r>
    </w:p>
    <w:p w14:paraId="494217A4" w14:textId="77777777">
      <w:pPr>
        <w:pStyle w:val="ListParagraph"/>
        <w:numPr>
          <w:ilvl w:val="0"/>
          <w:numId w:val="10"/>
        </w:numPr>
        <w:ind w:left="850" w:hanging="283"/>
        <w:jc w:val="both"/>
        <w:rPr>
          <w:rFonts w:ascii="Times New Roman" w:hAnsi="Times New Roman" w:cs="Times New Roman"/>
          <w:sz w:val="24"/>
          <w:szCs w:val="24"/>
        </w:rPr>
      </w:pPr>
      <w:r>
        <w:rPr>
          <w:b/>
        </w:rPr>
        <w:t>Curso intracraniano - forame jugular: </w:t>
      </w:r>
      <w:r>
        <w:t xml:space="preserve">o nervo vago sai do crânio através do forame jugular junto com o nervo glossofaríngeo IX e nervo acessório XI, a veia jugular interna e a artéria meningeal posterior.</w:t>
      </w:r>
    </w:p>
    <w:p w14:paraId="0791C307" w14:textId="77777777">
      <w:pPr>
        <w:pStyle w:val="ListParagraph"/>
        <w:ind w:left="1134" w:hanging="284"/>
        <w:jc w:val="both"/>
        <w:rPr>
          <w:rFonts w:ascii="Times New Roman" w:hAnsi="Times New Roman" w:cs="Times New Roman"/>
          <w:sz w:val="24"/>
          <w:szCs w:val="24"/>
        </w:rPr>
      </w:pPr>
      <w:r>
        <w:t>A este nível, tem dois gânglios: o gânglio superior dentro do forame jugular e o gânglio inferior, ou plexiforme, imediatamente abaixo do forame jugular. Os corpos celulares dos neurónios sensoriais do nervo vago originam-se no gânglio inferior.</w:t>
      </w:r>
    </w:p>
    <w:p w14:paraId="7DF38BDA" w14:textId="77777777">
      <w:pPr>
        <w:pStyle w:val="ListParagraph"/>
        <w:numPr>
          <w:ilvl w:val="0"/>
          <w:numId w:val="10"/>
        </w:numPr>
        <w:jc w:val="both"/>
        <w:rPr>
          <w:rFonts w:ascii="Times New Roman" w:hAnsi="Times New Roman" w:cs="Times New Roman"/>
          <w:sz w:val="24"/>
          <w:szCs w:val="24"/>
        </w:rPr>
      </w:pPr>
      <w:r>
        <w:rPr>
          <w:b/>
        </w:rPr>
        <w:t>Nível cervical: </w:t>
      </w:r>
      <w:r>
        <w:t xml:space="preserve">no pescoço, o nervo vago desce dentro da bainha carotídea. Em seguida, anastomoses com os gânglios simpáticos cervicais superiores e inferiores.</w:t>
      </w:r>
    </w:p>
    <w:p w14:paraId="03491FC3" w14:textId="77777777">
      <w:pPr>
        <w:jc w:val="both"/>
        <w:rPr>
          <w:rFonts w:ascii="Times New Roman" w:hAnsi="Times New Roman" w:cs="Times New Roman"/>
          <w:sz w:val="24"/>
          <w:szCs w:val="24"/>
        </w:rPr>
      </w:pPr>
      <w:r>
        <w:t>Figura 4.9. Nível cervical</w:t>
      </w:r>
    </w:p>
    <w:p w14:paraId="27542F2B" w14:textId="77777777">
      <w:pPr>
        <w:pStyle w:val="ListParagraph"/>
        <w:numPr>
          <w:ilvl w:val="0"/>
          <w:numId w:val="53"/>
        </w:numPr>
        <w:jc w:val="both"/>
        <w:rPr>
          <w:rFonts w:ascii="Times New Roman" w:hAnsi="Times New Roman" w:cs="Times New Roman"/>
          <w:sz w:val="24"/>
          <w:szCs w:val="24"/>
        </w:rPr>
      </w:pPr>
      <w:r>
        <w:rPr>
          <w:b/>
        </w:rPr>
        <w:t>Ramos colaterais:</w:t>
      </w:r>
      <w:r/>
    </w:p>
    <w:p w14:paraId="63A2485B" w14:textId="77777777">
      <w:pPr>
        <w:pStyle w:val="ListParagraph"/>
        <w:numPr>
          <w:ilvl w:val="0"/>
          <w:numId w:val="57"/>
        </w:numPr>
        <w:jc w:val="both"/>
        <w:rPr>
          <w:rFonts w:ascii="Times New Roman" w:hAnsi="Times New Roman" w:cs="Times New Roman"/>
          <w:sz w:val="24"/>
          <w:szCs w:val="24"/>
        </w:rPr>
      </w:pPr>
      <w:r>
        <w:rPr>
          <w:b/>
          <w:i/>
        </w:rPr>
        <w:t>Nervo laríngeo superior: </w:t>
      </w:r>
      <w:r>
        <w:t xml:space="preserve">surge do gânglio inferior. Seu ramo interno é autónomo e inerva a mucosa da laringe, o dorso da língua, a epiglote e as cordas vocais. Seu ramo externo é somático e inerva os músculos da laringe: é o nervo da voz.</w:t>
      </w:r>
    </w:p>
    <w:p w14:paraId="63BEC3B1" w14:textId="77777777">
      <w:pPr>
        <w:pStyle w:val="ListParagraph"/>
        <w:numPr>
          <w:ilvl w:val="0"/>
          <w:numId w:val="57"/>
        </w:numPr>
        <w:jc w:val="both"/>
        <w:rPr>
          <w:rFonts w:ascii="Times New Roman" w:hAnsi="Times New Roman" w:cs="Times New Roman"/>
          <w:sz w:val="24"/>
          <w:szCs w:val="24"/>
        </w:rPr>
      </w:pPr>
      <w:r>
        <w:rPr>
          <w:b/>
          <w:i/>
        </w:rPr>
        <w:t>Nervos do seio carotídeo: </w:t>
      </w:r>
      <w:r>
        <w:t xml:space="preserve">o nervo vago e o nervo glossofaríngeo inervam o seio localizado na bifurcação carotídica, ao nível de C4.</w:t>
      </w:r>
    </w:p>
    <w:p w14:paraId="28664813" w14:textId="77777777">
      <w:pPr>
        <w:jc w:val="both"/>
        <w:rPr>
          <w:rFonts w:ascii="Times New Roman" w:hAnsi="Times New Roman" w:cs="Times New Roman"/>
          <w:sz w:val="24"/>
          <w:szCs w:val="24"/>
        </w:rPr>
      </w:pPr>
      <w:r>
        <w:t>Figura 4.10. Corpo de Carótida Sinus e Carótida</w:t>
      </w:r>
    </w:p>
    <w:p w14:paraId="76E7D485" w14:textId="77777777">
      <w:pPr>
        <w:pStyle w:val="ListParagraph"/>
        <w:ind w:left="2062"/>
        <w:jc w:val="both"/>
        <w:rPr>
          <w:rFonts w:ascii="Times New Roman" w:hAnsi="Times New Roman" w:cs="Times New Roman"/>
          <w:sz w:val="24"/>
          <w:szCs w:val="24"/>
        </w:rPr>
      </w:pPr>
      <w:r>
        <w:t>O seio carotídeo é um barorreceptor que mede o alongamento da parede carotídeo sob o efeito da pressão arterial, a fim de regulá-lo de acordo com as necessidades do corpo. Estimulação do seio carotídeo causa bradicardia e hipotensão arterial, que pode progredir para síncope após um golpe nesta área.</w:t>
      </w:r>
    </w:p>
    <w:p w14:paraId="36D0E76E" w14:textId="77777777">
      <w:pPr>
        <w:pStyle w:val="ListParagraph"/>
        <w:numPr>
          <w:ilvl w:val="0"/>
          <w:numId w:val="57"/>
        </w:numPr>
        <w:jc w:val="both"/>
        <w:rPr>
          <w:rFonts w:ascii="Times New Roman" w:hAnsi="Times New Roman" w:cs="Times New Roman"/>
          <w:sz w:val="24"/>
          <w:szCs w:val="24"/>
        </w:rPr>
      </w:pPr>
      <w:r>
        <w:rPr>
          <w:b/>
          <w:i/>
        </w:rPr>
        <w:t>Corpo carotídeo: </w:t>
      </w:r>
      <w:r>
        <w:t xml:space="preserve">é um quimiorreceptor que mede os níveis de O2 e CO2 no sangue. Regula o equilíbrio ácido-base.</w:t>
      </w:r>
    </w:p>
    <w:p w14:paraId="074B3D35" w14:textId="77777777">
      <w:pPr>
        <w:pStyle w:val="InteretenROP"/>
        <w:ind w:left="1416"/>
        <w:jc w:val="both"/>
        <w:rPr>
          <w:rFonts w:cs="Times New Roman"/>
          <w:szCs w:val="24"/>
        </w:rPr>
      </w:pPr>
      <w:r>
        <w:t>Relevância para ROP</w:t>
      </w:r>
    </w:p>
    <w:p w14:paraId="6C77D05A" w14:textId="77777777">
      <w:pPr>
        <w:pStyle w:val="ListParagraph"/>
        <w:ind w:left="1416"/>
        <w:jc w:val="both"/>
        <w:rPr>
          <w:rFonts w:ascii="Times New Roman" w:hAnsi="Times New Roman" w:cs="Times New Roman"/>
          <w:sz w:val="24"/>
          <w:szCs w:val="24"/>
        </w:rPr>
      </w:pPr>
      <w:r>
        <w:rPr>
          <w:b/>
        </w:rPr>
        <w:t>Contra-indicações: </w:t>
      </w:r>
      <w:r>
        <w:t xml:space="preserve">placas ateromatosas.</w:t>
      </w:r>
    </w:p>
    <w:p w14:paraId="4B80EC14" w14:textId="77777777">
      <w:pPr>
        <w:pStyle w:val="ListParagraph"/>
        <w:ind w:left="1416"/>
        <w:jc w:val="both"/>
        <w:rPr>
          <w:rFonts w:ascii="Times New Roman" w:hAnsi="Times New Roman" w:cs="Times New Roman"/>
          <w:sz w:val="24"/>
          <w:szCs w:val="24"/>
        </w:rPr>
      </w:pPr>
      <w:r>
        <w:rPr>
          <w:b/>
        </w:rPr>
        <w:t>Indicações: </w:t>
      </w:r>
      <w:r>
        <w:t xml:space="preserve">taquicardia, disritmia cardíaca, hipertensão, síndrome vagal.</w:t>
      </w:r>
    </w:p>
    <w:p w14:paraId="2BED9DF3" w14:textId="77777777">
      <w:pPr>
        <w:pStyle w:val="ListParagraph"/>
        <w:ind w:left="1338"/>
        <w:jc w:val="both"/>
        <w:rPr>
          <w:rFonts w:ascii="Times New Roman" w:hAnsi="Times New Roman" w:cs="Times New Roman"/>
          <w:b/>
          <w:color w:val="FF0000"/>
          <w:sz w:val="24"/>
          <w:szCs w:val="24"/>
        </w:rPr>
      </w:pPr>
      <w:r>
        <w:rPr>
          <w:b/>
        </w:rPr>
        <w:t>Síndrome vagal: </w:t>
      </w:r>
      <w:r>
        <w:t xml:space="preserve">esta é a vagotonia causada por hiperestimulação vagal. Os sintomas incluem ataques de queda, vertigem, hipotensão, episódios de ausência breve e desmaio. (Veja o Capítulo 6, Teoria Polivagal, secção 3, Episódio Vasovagal.)</w:t>
      </w:r>
    </w:p>
    <w:p w14:paraId="55D12F38" w14:textId="77777777"/>
    <w:p w14:paraId="550D5D2C" w14:textId="77777777">
      <w:pPr>
        <w:pStyle w:val="ListParagraph"/>
        <w:ind w:left="1338"/>
        <w:jc w:val="both"/>
      </w:pPr>
      <w:r>
        <w:t>Após uma refeição excessivamente grande, o congestionamento da jugulocarotídeos comprime o nervo vago e o irrita dentro da bainha carotídea.</w:t>
      </w:r>
    </w:p>
    <w:p w14:paraId="7CBC350D" w14:textId="77777777">
      <w:pPr>
        <w:ind w:left="708"/>
      </w:pPr>
      <w:r>
        <w:rPr>
          <w:i/>
        </w:rPr>
        <w:t>Ação imediata: </w:t>
      </w:r>
      <w:r>
        <w:t xml:space="preserve">soltar o colarinho da camisa e simultaneamente apertar a superfície lateral da falange distal de ambos os quintos dedos (efeito cardioacelerador). Se ocorrer desmaio, síncope, dor no peito, dispneia ou sintomas incomuns, pare o procedimento e encaminhe o paciente para avaliação médica urgente.</w:t>
      </w:r>
    </w:p>
    <w:p w14:paraId="5B4C2C48" w14:textId="77777777">
      <w:pPr>
        <w:pStyle w:val="ListParagraph"/>
        <w:jc w:val="both"/>
      </w:pPr>
      <w:r>
        <w:rPr>
          <w:b/>
        </w:rPr>
        <w:t>Nível torácico: </w:t>
      </w:r>
      <w:r>
        <w:t>os dois nervos vagos entram no tórax através de sua abertura superior, medialmente à cúpula pleural e posteriormente às articulações esternoclaviculares. No mediastino, eles torna-sem intimamente associados ao esôfago. Eles são destinados ao coração, pulmões e esôfago:</w:t>
      </w:r>
    </w:p>
    <w:p w14:paraId="144BAA0A" w14:textId="77777777">
      <w:pPr>
        <w:pStyle w:val="ListParagraph"/>
        <w:jc w:val="both"/>
      </w:pPr>
      <w:r>
        <w:rPr>
          <w:b/>
        </w:rPr>
        <w:t>Nervo vago direito: </w:t>
      </w:r>
      <w:r>
        <w:t xml:space="preserve">forma um laço em torno da artéria subclávia direita, que é cercada por fibras simpáticas. Torna-se o nervo laríngeo recorrente direito,</w:t>
      </w:r>
    </w:p>
    <w:p w14:paraId="35C6F9FB" w14:textId="77777777">
      <w:pPr>
        <w:pStyle w:val="ListParagraph"/>
        <w:jc w:val="both"/>
      </w:pPr>
      <w:r>
        <w:t>que sobe no pescoço para inervar a laringe (nervo da voz).</w:t>
      </w:r>
    </w:p>
    <w:p w14:paraId="2D70DC70" w14:textId="77777777">
      <w:pPr>
        <w:pStyle w:val="ListParagraph"/>
        <w:jc w:val="both"/>
      </w:pPr>
      <w:r>
        <w:rPr>
          <w:b/>
        </w:rPr>
        <w:t>Nervo vago esquerdo: </w:t>
      </w:r>
      <w:r>
        <w:t>forma um laço em torno do arco aórtico e torna-se o nervo laríngeo recorrente esquerdo, que também ascende no pescoço para inervar a laringe (nervo da voz).</w:t>
      </w:r>
    </w:p>
    <w:p w14:paraId="5DC58EC0" w14:textId="77777777">
      <w:pPr>
        <w:pStyle w:val="ListParagraph"/>
        <w:jc w:val="both"/>
      </w:pPr>
      <w:r>
        <w:rPr>
          <w:b/>
        </w:rPr>
        <w:t>plexos pré-viscerais: estes </w:t>
      </w:r>
      <w:r>
        <w:t xml:space="preserve">são os plexos cardíacos, broncopulmonar e esofágico:</w:t>
      </w:r>
    </w:p>
    <w:p w14:paraId="7F024253" w14:textId="77777777">
      <w:pPr>
        <w:pStyle w:val="ListParagraph"/>
        <w:jc w:val="both"/>
      </w:pPr>
      <w:r>
        <w:rPr>
          <w:b/>
        </w:rPr>
        <w:t>plexo cardíaco: </w:t>
      </w:r>
      <w:r>
        <w:t>no mediastino superior, os dois nervos vagos e o nervo laríngeo recorrente esquerdo anastomosam-se com fibras simpáticas dos três nervos cardíacos decorrentes dos três gânglios cervicais e com fibras decorrentes dos gânglios torácicos paravertebrais de T3 a T5. Juntos, eles formam o plexo cardíaco. Duas partes são distinguidas:</w:t>
      </w:r>
    </w:p>
    <w:p w14:paraId="14B75D8B" w14:textId="77777777">
      <w:pPr>
        <w:pStyle w:val="ListParagraph"/>
        <w:jc w:val="both"/>
      </w:pPr>
      <w:r>
        <w:t>o plexo cardíaco superior ou superficial de Wrisberg, em torno do arco aórtico ao nível do ângulo esternal;</w:t>
      </w:r>
    </w:p>
    <w:p w14:paraId="598C6CD8" w14:textId="77777777">
      <w:pPr>
        <w:pStyle w:val="ListParagraph"/>
        <w:jc w:val="both"/>
      </w:pPr>
      <w:r>
        <w:t>o plexo cardíaco inferior, que se funde com o plexo broncopulmonar.</w:t>
      </w:r>
    </w:p>
    <w:p w14:paraId="7B388204" w14:textId="77777777">
      <w:pPr>
        <w:pStyle w:val="ListParagraph"/>
        <w:jc w:val="both"/>
      </w:pPr>
      <w:r>
        <w:rPr>
          <w:i/>
        </w:rPr>
        <w:t>Nervos cíon: </w:t>
      </w:r>
      <w:r>
        <w:t xml:space="preserve">decorrentes do nervo vago, eles estão localizados no endocárdio. Eles diminuem a frequência cardíaca diminuindo a velocidade da condução elétrica através da inervação intrínseca do coração, ou tecido nodal (nodos sinoatrial e atrioventricular).</w:t>
      </w:r>
    </w:p>
    <w:p w14:paraId="41E0D4B4" w14:textId="77777777">
      <w:pPr>
        <w:pStyle w:val="ListParagraph"/>
        <w:ind w:left="1494"/>
        <w:jc w:val="both"/>
      </w:pPr>
      <w:r>
        <w:rPr>
          <w:b/>
        </w:rPr>
        <w:t>Inervação parassimpática: as </w:t>
      </w:r>
      <w:r>
        <w:t xml:space="preserve">fibras parassimpáticas são direcionadas principalmente para os átrios (anteriormente aurículas) e tecido nodal, e praticamente não para os ventrículos.</w:t>
      </w:r>
    </w:p>
    <w:p w14:paraId="694CE3F7" w14:textId="77777777">
      <w:pPr>
        <w:pStyle w:val="ListParagraph"/>
        <w:ind w:left="1494"/>
        <w:jc w:val="both"/>
      </w:pPr>
      <w:r>
        <w:t>Eles diminuem a frequência cardíaca (bradicardia), diminuem a pressão arterial e reduzem a força da contração miocárdica.</w:t>
      </w:r>
    </w:p>
    <w:p w14:paraId="45D26E1F" w14:textId="77777777">
      <w:pPr>
        <w:pStyle w:val="ListParagraph"/>
        <w:ind w:left="1416"/>
        <w:jc w:val="both"/>
      </w:pPr>
      <w:r>
        <w:t>No geral, o sistema parassimpático reduz o débito cardíaco. Hipervagotonia produz síndrome vagal.</w:t>
      </w:r>
    </w:p>
    <w:p w14:paraId="34D76A9D" w14:textId="77777777">
      <w:pPr>
        <w:pStyle w:val="ListParagraph"/>
        <w:ind w:left="1494"/>
        <w:jc w:val="both"/>
      </w:pPr>
      <w:r>
        <w:rPr>
          <w:b/>
        </w:rPr>
        <w:t>Inervação simpática: fibras </w:t>
      </w:r>
      <w:r>
        <w:t xml:space="preserve">simpáticas inervam todas as regiões do coração, particularmente os ventrículos.</w:t>
      </w:r>
    </w:p>
    <w:p w14:paraId="4721CA39" w14:textId="77777777">
      <w:pPr>
        <w:pStyle w:val="ListParagraph"/>
        <w:ind w:left="1494"/>
        <w:jc w:val="both"/>
      </w:pPr>
      <w:r>
        <w:t>O sistema simpático tem um efeito oposto ao do sistema parassimpático. Sua ação manifesta-se durante a atividade física, stress, emoções e hemorragia. Produtos como café, álcool e tabaco aumentam a frequência cardíaca (taquicardia).</w:t>
      </w:r>
    </w:p>
    <w:p w14:paraId="7657C798" w14:textId="77777777">
      <w:pPr>
        <w:pStyle w:val="ListParagraph"/>
        <w:jc w:val="both"/>
      </w:pPr>
      <w:r>
        <w:rPr>
          <w:b/>
        </w:rPr>
        <w:t>plexo broncopulmonar: </w:t>
      </w:r>
      <w:r>
        <w:t xml:space="preserve">está localizado na bifurcação da artéria pulmonar e na superfície posterior dos brônquios principais, perto do hilo pulmonar:</w:t>
      </w:r>
    </w:p>
    <w:p w14:paraId="2090F8B9" w14:textId="77777777">
      <w:pPr>
        <w:pStyle w:val="ListParagraph"/>
        <w:ind w:left="1778"/>
        <w:jc w:val="both"/>
      </w:pPr>
      <w:r>
        <w:rPr>
          <w:b/>
        </w:rPr>
        <w:t>Inervação parassimpática: </w:t>
      </w:r>
      <w:r>
        <w:t xml:space="preserve">o corpo celular está localizado no núcleo dorsal do nervo vago e seu ramo, o nervo laríngeo recorrente.</w:t>
      </w:r>
    </w:p>
    <w:p w14:paraId="74A29743" w14:textId="77777777">
      <w:pPr>
        <w:pStyle w:val="ListParagraph"/>
        <w:ind w:left="1778"/>
        <w:jc w:val="both"/>
      </w:pPr>
      <w:r>
        <w:rPr>
          <w:b/>
        </w:rPr>
        <w:t>Inervação simpática: ela </w:t>
      </w:r>
      <w:r>
        <w:t xml:space="preserve">surge principalmente do gânglio cervical inferior (GIC) e dos gânglios torácicos paravertebrais de T1 a T5 ou T6.</w:t>
      </w:r>
    </w:p>
    <w:p w14:paraId="1C91DF2D" w14:textId="77777777">
      <w:pPr>
        <w:ind w:left="1778"/>
        <w:jc w:val="both"/>
      </w:pPr>
      <w:r>
        <w:t>As fibras parassimpáticas são broncoconstritivas e aumentam as secreções brônquicas. As fibras simpáticas são antagônicas.</w:t>
      </w:r>
    </w:p>
    <w:p w14:paraId="232B8250" w14:textId="77777777">
      <w:pPr>
        <w:pStyle w:val="ListParagraph"/>
        <w:jc w:val="both"/>
      </w:pPr>
      <w:r>
        <w:rPr>
          <w:b/>
        </w:rPr>
        <w:t>plexo esofágico: </w:t>
      </w:r>
      <w:r>
        <w:t xml:space="preserve">é formado por ramos colaterais do nervo vago (peristalse) e fibras simpáticas torácicas superiores (antagonômicas).</w:t>
      </w:r>
    </w:p>
    <w:p w14:paraId="5732FD0B" w14:textId="77777777">
      <w:pPr>
        <w:pStyle w:val="ListParagraph"/>
        <w:jc w:val="both"/>
      </w:pPr>
      <w:r>
        <w:rPr>
          <w:b/>
        </w:rPr>
        <w:t>Nível diafragmático: </w:t>
      </w:r>
      <w:r>
        <w:t xml:space="preserve">os dois nervos vagos acompanham o esôfago através do hiato esofágico do diafragma.</w:t>
      </w:r>
    </w:p>
    <w:p w14:paraId="5A2281DC" w14:textId="77777777">
      <w:pPr>
        <w:pStyle w:val="ListParagraph"/>
        <w:ind w:left="1070"/>
        <w:jc w:val="both"/>
      </w:pPr>
      <w:r>
        <w:rPr>
          <w:b/>
        </w:rPr>
        <w:t>Hiato esofágico: </w:t>
      </w:r>
      <w:r>
        <w:t xml:space="preserve">está localizado à esquerda da vértebra T10, entre os folhetos direito e esquerdo do tendão central. É uma abertura formada por fibras musculares que surgem do cru medial direito do diafragma e do esôfago. Sua estrutura muscular contrátil pode ficar tensa, comprimir o esôfago e irritar ambos os nervos vagos, causando refluxo gástrico. O nervo vago esquerdo fica anterior ao esôfago e o nervo vago direito fica posterior ao nervo vago direito.</w:t>
      </w:r>
    </w:p>
    <w:p w14:paraId="78DCC037" w14:textId="77777777">
      <w:pPr>
        <w:pStyle w:val="ListParagraph"/>
        <w:jc w:val="both"/>
      </w:pPr>
      <w:r>
        <w:rPr>
          <w:b/>
        </w:rPr>
        <w:t>Nível abdominal:</w:t>
      </w:r>
      <w:r/>
    </w:p>
    <w:p w14:paraId="47C70261" w14:textId="77777777">
      <w:pPr>
        <w:pStyle w:val="ListParagraph"/>
        <w:jc w:val="both"/>
      </w:pPr>
      <w:r>
        <w:rPr>
          <w:b/>
        </w:rPr>
        <w:t>nervo vago esquerdo, agora </w:t>
      </w:r>
      <w:r>
        <w:t xml:space="preserve">anterior: passa sobre a fronteira anterior do cardia e inerva a curvatura menor do estômago, o piloro, o duodeno e o trato biliar. Termina no plexo celíaco (anteriormente plexo solar).</w:t>
      </w:r>
    </w:p>
    <w:p w14:paraId="38B31B94" w14:textId="77777777">
      <w:pPr>
        <w:pStyle w:val="ListParagraph"/>
        <w:jc w:val="both"/>
      </w:pPr>
      <w:r>
        <w:rPr>
          <w:b/>
        </w:rPr>
        <w:t>Nervo vago direito, agora </w:t>
      </w:r>
      <w:r>
        <w:t xml:space="preserve">posterior: está atrás do esôfago abdominal e do estômago, que inerva. Termina no gânglio semilunar do plexo celíaco.</w:t>
      </w:r>
    </w:p>
    <w:p w14:paraId="4A35DC86" w14:textId="77777777">
      <w:pPr>
        <w:pStyle w:val="ListParagraph"/>
        <w:jc w:val="both"/>
      </w:pPr>
      <w:r>
        <w:rPr>
          <w:b/>
        </w:rPr>
        <w:t>plexos pré-vertebrais (pré-aórticos): </w:t>
      </w:r>
      <w:r>
        <w:t xml:space="preserve">estes são os plexos das vísceras abdominais. Eles se estendem ao longo da aorta abdominal e são pontos de convergência para fibras parassimpáticas e simpáticas que fornecem inervação autonómica dupla para as vísceras abdominais.</w:t>
      </w:r>
    </w:p>
    <w:p w14:paraId="0F59DFC4" w14:textId="77777777">
      <w:pPr>
        <w:pStyle w:val="ListParagraph"/>
        <w:jc w:val="both"/>
      </w:pPr>
      <w:r>
        <w:rPr>
          <w:b/>
        </w:rPr>
        <w:t>Zona Cannon-Bohm: </w:t>
      </w:r>
      <w:r>
        <w:t xml:space="preserve">está localizada na junção entre os dois terços direito e esquerdo um terço do cólon transversal. Representa a fronteira entre o território controlado pelo nervo vago e o sistema parassimpático pélvico. (Veja o Capítulo 15, Colon.)</w:t>
      </w:r>
    </w:p>
    <w:p w14:paraId="05EA28F0" w14:textId="77777777">
      <w:pPr>
        <w:jc w:val="both"/>
      </w:pPr>
      <w:r>
        <w:t>Função Visceromotora do nervo vago</w:t>
      </w:r>
    </w:p>
    <w:p w14:paraId="033144A6" w14:textId="77777777">
      <w:pPr>
        <w:pStyle w:val="ListParagraph"/>
        <w:jc w:val="both"/>
      </w:pPr>
      <w:r>
        <w:rPr>
          <w:b/>
        </w:rPr>
        <w:t>Estômago: </w:t>
      </w:r>
      <w:r>
        <w:t xml:space="preserve">os nervos vagos estimulam a secreção pelas glândulas gástricas. São motores do músculo liso do estômago e abrem os esfíncteres da córdia (para enchimento gástrico) e piloro (para esvaziamento gástrico).</w:t>
      </w:r>
    </w:p>
    <w:p w14:paraId="14235665" w14:textId="77777777">
      <w:pPr>
        <w:pStyle w:val="ListParagraph"/>
        <w:jc w:val="both"/>
      </w:pPr>
      <w:r>
        <w:rPr>
          <w:b/>
        </w:rPr>
        <w:t>Intestino: </w:t>
      </w:r>
      <w:r>
        <w:t xml:space="preserve">os nervos vagos atuam sobre o peristaltismo e a secreção pelas glândulas do duodeno, intestino delgado, cólon direito e dois terços direito do cólon transverso, bem como o trato biliar e o pâncreas.</w:t>
      </w:r>
    </w:p>
    <w:p w14:paraId="2AB61C1D" w14:textId="77777777">
      <w:pPr>
        <w:pStyle w:val="ListParagraph"/>
        <w:jc w:val="both"/>
      </w:pPr>
      <w:r>
        <w:rPr>
          <w:b/>
        </w:rPr>
        <w:t>Gallbladder: </w:t>
      </w:r>
      <w:r>
        <w:t xml:space="preserve">os nervos vagos estimulam a secreção biliar.</w:t>
      </w:r>
    </w:p>
    <w:p w14:paraId="27615097" w14:textId="77777777">
      <w:r>
        <w:br w:type="page"/>
      </w:r>
    </w:p>
    <w:p w14:paraId="5B5D7257" w14:textId="77777777">
      <w:pPr>
        <w:pStyle w:val="Heading2"/>
        <w:keepNext/>
        <w:keepLines/>
        <w:spacing w:before="120" w:after="80"/>
        <w:rPr>
          <w:rFonts w:ascii="Times New Roman" w:hAnsi="Times New Roman" w:cs="Times New Roman"/>
          <w:color w:val="auto"/>
        </w:rPr>
      </w:pPr>
      <w:r>
        <w:t>3.2. Sistema parassimpático pélvico (ou sacral)</w:t>
      </w:r>
    </w:p>
    <w:p w14:paraId="2AF86A5E" w14:textId="77777777">
      <w:pPr>
        <w:jc w:val="both"/>
        <w:rPr>
          <w:rFonts w:ascii="Times New Roman" w:hAnsi="Times New Roman" w:cs="Times New Roman"/>
          <w:b/>
          <w:color w:val="FF0000"/>
          <w:sz w:val="24"/>
          <w:szCs w:val="24"/>
        </w:rPr>
      </w:pPr>
      <w:r>
        <w:t>Destina-se aos órgãos pélvicos, o terço distal do cólon transverso e o cólon esquerdo.</w:t>
      </w:r>
    </w:p>
    <w:p w14:paraId="17156E2B" w14:textId="77777777">
      <w:pPr>
        <w:pStyle w:val="ListParagraph"/>
        <w:numPr>
          <w:ilvl w:val="0"/>
          <w:numId w:val="45"/>
        </w:numPr>
        <w:jc w:val="both"/>
        <w:rPr>
          <w:rFonts w:ascii="Times New Roman" w:hAnsi="Times New Roman" w:cs="Times New Roman"/>
          <w:sz w:val="24"/>
          <w:szCs w:val="24"/>
        </w:rPr>
      </w:pPr>
      <w:r>
        <w:rPr>
          <w:b/>
        </w:rPr>
        <w:t>Origem: </w:t>
      </w:r>
      <w:r>
        <w:t xml:space="preserve">medula espinal sacral S2-S3-S4 ao nível da borda inferior da vértebra L1.</w:t>
      </w:r>
    </w:p>
    <w:p w14:paraId="2C302F2E" w14:textId="77777777">
      <w:pPr>
        <w:pStyle w:val="ListParagraph"/>
        <w:numPr>
          <w:ilvl w:val="0"/>
          <w:numId w:val="8"/>
        </w:numPr>
        <w:jc w:val="both"/>
        <w:rPr>
          <w:rFonts w:ascii="Times New Roman" w:hAnsi="Times New Roman" w:cs="Times New Roman"/>
          <w:sz w:val="24"/>
          <w:szCs w:val="24"/>
        </w:rPr>
      </w:pPr>
      <w:r>
        <w:rPr>
          <w:b/>
        </w:rPr>
        <w:t>Curso: </w:t>
      </w:r>
      <w:r>
        <w:t xml:space="preserve">as raízes sacrais S2-S3-S4 acompanham a cauda equina dentro do canal vertebral lombar e sacral. Eles entram na cavidade pélvica através dos forames sacrais anteriores S2-S3-S4 e formam os nervos erigentes de Eckardt, ou nervos esplâncnicos pélvicos, destinados aos órgãos pélvicos.</w:t>
      </w:r>
    </w:p>
    <w:p w14:paraId="4F8EBD18" w14:textId="77777777">
      <w:pPr>
        <w:pStyle w:val="ListParagraph"/>
        <w:numPr>
          <w:ilvl w:val="0"/>
          <w:numId w:val="8"/>
        </w:numPr>
        <w:jc w:val="both"/>
        <w:rPr>
          <w:rFonts w:ascii="Times New Roman" w:hAnsi="Times New Roman" w:cs="Times New Roman"/>
          <w:sz w:val="24"/>
          <w:szCs w:val="24"/>
        </w:rPr>
      </w:pPr>
      <w:r>
        <w:rPr>
          <w:b/>
        </w:rPr>
        <w:t>Terminação: </w:t>
      </w:r>
      <w:r>
        <w:t xml:space="preserve">os nervi erigentes de Eckardt, juntamente com o sistema simpático sacral, formam o plexo hipogástrico inferior contido na fáscia sacro-recto-genito-púbica.</w:t>
      </w:r>
    </w:p>
    <w:p w14:paraId="31F92334" w14:textId="77777777">
      <w:pPr>
        <w:pStyle w:val="ListParagraph"/>
        <w:ind w:left="786"/>
        <w:jc w:val="both"/>
        <w:rPr>
          <w:rFonts w:ascii="Times New Roman" w:hAnsi="Times New Roman" w:cs="Times New Roman"/>
          <w:sz w:val="24"/>
          <w:szCs w:val="24"/>
        </w:rPr>
      </w:pPr>
      <w:r>
        <w:rPr>
          <w:b/>
        </w:rPr>
        <w:t>Função:</w:t>
      </w:r>
      <w:r/>
    </w:p>
    <w:p w14:paraId="3DC8416E" w14:textId="77777777">
      <w:pPr>
        <w:pStyle w:val="ListParagraph"/>
        <w:numPr>
          <w:ilvl w:val="1"/>
          <w:numId w:val="8"/>
        </w:numPr>
        <w:jc w:val="both"/>
        <w:rPr>
          <w:rFonts w:ascii="Times New Roman" w:hAnsi="Times New Roman" w:cs="Times New Roman"/>
          <w:sz w:val="24"/>
          <w:szCs w:val="24"/>
        </w:rPr>
      </w:pPr>
      <w:r>
        <w:t>Defecação através da contração do reto e abertura do esfíncter anal interno (o esfíncter externo está sob controlo voluntário do nervo pudendo, que pertence ao sistema nervoso somático);</w:t>
      </w:r>
    </w:p>
    <w:p w14:paraId="4682F400" w14:textId="77777777">
      <w:pPr>
        <w:pStyle w:val="ListParagraph"/>
        <w:numPr>
          <w:ilvl w:val="1"/>
          <w:numId w:val="8"/>
        </w:numPr>
        <w:jc w:val="both"/>
        <w:rPr>
          <w:rFonts w:ascii="Times New Roman" w:hAnsi="Times New Roman" w:cs="Times New Roman"/>
          <w:sz w:val="24"/>
          <w:szCs w:val="24"/>
        </w:rPr>
      </w:pPr>
      <w:r>
        <w:t>Micturição através da contração do músculo detrusor da bexiga e abertura do esfíncter uretral interno (o esfíncter externo está sob controlo voluntário do nervo pudendo);</w:t>
      </w:r>
    </w:p>
    <w:p w14:paraId="28D77214" w14:textId="77777777">
      <w:pPr>
        <w:pStyle w:val="ListParagraph"/>
        <w:numPr>
          <w:ilvl w:val="1"/>
          <w:numId w:val="8"/>
        </w:numPr>
        <w:jc w:val="both"/>
        <w:rPr>
          <w:rFonts w:ascii="Times New Roman" w:hAnsi="Times New Roman" w:cs="Times New Roman"/>
          <w:sz w:val="24"/>
          <w:szCs w:val="24"/>
        </w:rPr>
      </w:pPr>
      <w:r>
        <w:t>Ereção do clitóris e do pênis.</w:t>
      </w:r>
    </w:p>
    <w:p w14:paraId="6C402714" w14:textId="77777777">
      <w:pPr>
        <w:pStyle w:val="Heading1"/>
        <w:keepNext/>
        <w:keepLines/>
        <w:spacing w:before="200" w:after="80"/>
        <w:rPr>
          <w:color w:val="auto"/>
          <w:highlight w:val="yellow"/>
        </w:rPr>
      </w:pPr>
      <w:r>
        <w:t>4. Nervo vago viscerossensitivo</w:t>
      </w:r>
    </w:p>
    <w:p w14:paraId="742824D8" w14:textId="77777777">
      <w:pPr>
        <w:pStyle w:val="ListParagraph"/>
        <w:numPr>
          <w:ilvl w:val="0"/>
          <w:numId w:val="16"/>
        </w:numPr>
        <w:jc w:val="both"/>
        <w:rPr>
          <w:rFonts w:ascii="Times New Roman" w:hAnsi="Times New Roman" w:cs="Times New Roman"/>
        </w:rPr>
      </w:pPr>
      <w:r>
        <w:rPr>
          <w:b/>
        </w:rPr>
        <w:t>Papel principal do nervo vago: </w:t>
      </w:r>
      <w:r>
        <w:t xml:space="preserve">as fibras sensitivas representam 70 a 80% das fibras do nervo vago. Informam continuamente o cérebro sobre o estado das vísceras e do meio interno. O Dr. Bruno </w:t>
      </w:r>
      <w:r>
        <w:t>Donatini, especialista </w:t>
      </w:r>
      <w:r>
        <w:rPr>
          <w:vertAlign w:val="superscript"/>
        </w:rPr>
        <w:footnoteReference w:id="1"/>
      </w:r>
      <w:r>
        <w:t>em microbiota intestinal, propõe a hipótese de que determinadas doenças neurológicas ou neurodegenerativas, nomeadamente a doença de Parkinson, a doença de Alzheimer e a esclerose múltipla, possam ser influenciadas pelas interações entre a microbiota, o sistema nervoso entérico e o cérebro, nas quais participa o nervo vago (ver secção 9, «Sistema Nervoso Entérico»). Esta hipótese integra a investigação sobre o eixo microbiota-intestino-cérebro; até à data, não constitui uma relação causal demonstrada para estas patologias.</w:t>
      </w:r>
    </w:p>
    <w:p w14:paraId="431A78F7" w14:textId="77777777">
      <w:pPr>
        <w:pStyle w:val="ListParagraph"/>
        <w:numPr>
          <w:ilvl w:val="0"/>
          <w:numId w:val="16"/>
        </w:numPr>
        <w:jc w:val="both"/>
        <w:rPr>
          <w:rFonts w:ascii="Times New Roman" w:hAnsi="Times New Roman" w:cs="Times New Roman"/>
        </w:rPr>
      </w:pPr>
      <w:r>
        <w:rPr>
          <w:b/>
        </w:rPr>
        <w:t>Interocepção: a </w:t>
      </w:r>
      <w:r>
        <w:t xml:space="preserve">sensação visceral, conhecida como interocepção, é mais frequentemente inconsciente, dando origem ao vago sentido de existência visceral conhecido como cenestesia.</w:t>
      </w:r>
    </w:p>
    <w:p w14:paraId="699F775E" w14:textId="77777777">
      <w:pPr>
        <w:pStyle w:val="ListParagraph"/>
        <w:jc w:val="both"/>
        <w:rPr>
          <w:rFonts w:ascii="Times New Roman" w:hAnsi="Times New Roman" w:cs="Times New Roman"/>
          <w:sz w:val="24"/>
          <w:szCs w:val="24"/>
        </w:rPr>
      </w:pPr>
      <w:r>
        <w:t>Os receptores viscerais são chamados interoceptores, que são variados: mecanorreceptores, termorreceptores, barorreceptores e quimiorreceptores.</w:t>
      </w:r>
    </w:p>
    <w:p w14:paraId="25B3309C" w14:textId="77777777">
      <w:pPr>
        <w:pStyle w:val="ListParagraph"/>
        <w:numPr>
          <w:ilvl w:val="0"/>
          <w:numId w:val="55"/>
        </w:numPr>
        <w:jc w:val="both"/>
        <w:rPr>
          <w:rFonts w:ascii="Times New Roman" w:hAnsi="Times New Roman" w:cs="Times New Roman"/>
        </w:rPr>
      </w:pPr>
      <w:r>
        <w:rPr>
          <w:b/>
        </w:rPr>
        <w:t>Interoceptores parassimpáticos: </w:t>
      </w:r>
      <w:r>
        <w:t xml:space="preserve">estão localizados nas camadas musculares e mucosa das vísceras.</w:t>
      </w:r>
    </w:p>
    <w:p w14:paraId="665C93E1" w14:textId="77777777">
      <w:pPr>
        <w:pStyle w:val="ListParagraph"/>
        <w:numPr>
          <w:ilvl w:val="0"/>
          <w:numId w:val="55"/>
        </w:numPr>
        <w:jc w:val="both"/>
        <w:rPr>
          <w:rFonts w:ascii="Times New Roman" w:hAnsi="Times New Roman" w:cs="Times New Roman"/>
        </w:rPr>
      </w:pPr>
      <w:r>
        <w:rPr>
          <w:b/>
        </w:rPr>
        <w:t>Interoceptores simpáticos: </w:t>
      </w:r>
      <w:r>
        <w:t xml:space="preserve">estão localizados na serosa visceral. "Quando a sensação visceral torna-se consciente, ou mesmo dolorosa, indica envolvimento visceral ou um distúrbio funcional" (Prof. </w:t>
      </w:r>
      <w:r>
        <w:t>Guy Lazorthes). A </w:t>
      </w:r>
      <w:r>
        <w:rPr>
          <w:vertAlign w:val="superscript"/>
        </w:rPr>
        <w:footnoteReference w:id="2"/>
      </w:r>
      <w:r>
        <w:t>dor visceral, ao contrário da dor somática, é vaga, imprecisa, difusa e muitas vezes angustiante. É transmitida pelo sistema simpático.</w:t>
      </w:r>
    </w:p>
    <w:p w14:paraId="08A21C52" w14:textId="77777777">
      <w:pPr>
        <w:pStyle w:val="ListParagraph"/>
        <w:numPr>
          <w:ilvl w:val="0"/>
          <w:numId w:val="54"/>
        </w:numPr>
        <w:jc w:val="both"/>
        <w:rPr>
          <w:rFonts w:ascii="Times New Roman" w:hAnsi="Times New Roman" w:cs="Times New Roman"/>
        </w:rPr>
      </w:pPr>
      <w:r>
        <w:rPr>
          <w:b/>
        </w:rPr>
        <w:t>Caminhos do nervo vago viscerossensor: os </w:t>
      </w:r>
      <w:r>
        <w:t>neurónios que carregam sensação visceral têm seus corpos celulares no gânglio inferior do nervo vago, imediatamente abaixo do forame jugular. Eles estão conectados à formação reticular do tronco cerebral, do hipotálamo e do cérebro límbico, que desenvolvem a resposta motora direcionada para os núcleos motor dorsal do vago e ambíguo.</w:t>
      </w:r>
    </w:p>
    <w:p w14:paraId="4E2539C0" w14:textId="77777777">
      <w:pPr>
        <w:pStyle w:val="ListParagraph"/>
        <w:ind w:left="786"/>
        <w:jc w:val="both"/>
        <w:rPr>
          <w:rFonts w:ascii="Times New Roman" w:hAnsi="Times New Roman" w:cs="Times New Roman"/>
        </w:rPr>
      </w:pPr>
      <w:r>
        <w:t>As fibras sensoriais do nervo vago viajam das vísceras e do plexo celíaco na direção oposta às fibras motoras, até o gânglio inferior na saída do forame jugular.</w:t>
      </w:r>
    </w:p>
    <w:p w14:paraId="05254AED" w14:textId="77777777">
      <w:pPr>
        <w:pStyle w:val="ListParagraph"/>
        <w:numPr>
          <w:ilvl w:val="0"/>
          <w:numId w:val="54"/>
        </w:numPr>
        <w:jc w:val="both"/>
        <w:rPr>
          <w:rFonts w:ascii="Times New Roman" w:hAnsi="Times New Roman" w:cs="Times New Roman"/>
          <w:b/>
          <w:sz w:val="24"/>
          <w:szCs w:val="24"/>
        </w:rPr>
      </w:pPr>
      <w:r>
        <w:rPr>
          <w:b/>
        </w:rPr>
        <w:t>Funções: o </w:t>
      </w:r>
      <w:r>
        <w:t xml:space="preserve">nervo vago está envolvido em muitas funções:</w:t>
      </w:r>
    </w:p>
    <w:p w14:paraId="02B82737" w14:textId="77777777">
      <w:pPr>
        <w:pStyle w:val="ListParagraph"/>
        <w:numPr>
          <w:ilvl w:val="0"/>
          <w:numId w:val="46"/>
        </w:numPr>
        <w:jc w:val="both"/>
        <w:rPr>
          <w:rFonts w:ascii="Times New Roman" w:hAnsi="Times New Roman" w:cs="Times New Roman"/>
          <w:sz w:val="24"/>
          <w:szCs w:val="24"/>
        </w:rPr>
      </w:pPr>
      <w:r>
        <w:rPr>
          <w:b/>
        </w:rPr>
        <w:t>Fisiológico:</w:t>
      </w:r>
      <w:r/>
    </w:p>
    <w:p w14:paraId="6DC51689" w14:textId="77777777">
      <w:pPr>
        <w:pStyle w:val="ListParagraph"/>
        <w:numPr>
          <w:ilvl w:val="0"/>
          <w:numId w:val="33"/>
        </w:numPr>
        <w:jc w:val="both"/>
        <w:rPr>
          <w:rFonts w:ascii="Times New Roman" w:hAnsi="Times New Roman" w:cs="Times New Roman"/>
          <w:sz w:val="24"/>
          <w:szCs w:val="24"/>
        </w:rPr>
      </w:pPr>
      <w:r>
        <w:t>Os interoceptores estão envolvidos em inúmeros reflexos que mantêm o tom das vísceras e vasos sanguíneos. Eles regulam suas funções e preservam sua integridade;</w:t>
      </w:r>
    </w:p>
    <w:p w14:paraId="3CFE7065" w14:textId="77777777">
      <w:pPr>
        <w:pStyle w:val="ListParagraph"/>
        <w:numPr>
          <w:ilvl w:val="0"/>
          <w:numId w:val="33"/>
        </w:numPr>
        <w:jc w:val="both"/>
        <w:rPr>
          <w:rFonts w:ascii="Times New Roman" w:hAnsi="Times New Roman" w:cs="Times New Roman"/>
          <w:sz w:val="24"/>
          <w:szCs w:val="24"/>
        </w:rPr>
      </w:pPr>
      <w:r>
        <w:t>Controle da atividade motora do trato digestivo e suas secreções exócrinas;</w:t>
      </w:r>
    </w:p>
    <w:p w14:paraId="082AAF62" w14:textId="77777777">
      <w:pPr>
        <w:pStyle w:val="ListParagraph"/>
        <w:numPr>
          <w:ilvl w:val="0"/>
          <w:numId w:val="33"/>
        </w:numPr>
        <w:jc w:val="both"/>
        <w:rPr>
          <w:rFonts w:ascii="Times New Roman" w:hAnsi="Times New Roman" w:cs="Times New Roman"/>
          <w:sz w:val="24"/>
          <w:szCs w:val="24"/>
        </w:rPr>
      </w:pPr>
      <w:r>
        <w:t>Controle do equilíbrio parassimpático-simpático através de suas conexões com o hipotálamo;</w:t>
      </w:r>
    </w:p>
    <w:p w14:paraId="6896EA29" w14:textId="77777777">
      <w:pPr>
        <w:pStyle w:val="ListParagraph"/>
        <w:numPr>
          <w:ilvl w:val="0"/>
          <w:numId w:val="33"/>
        </w:numPr>
        <w:jc w:val="both"/>
        <w:rPr>
          <w:rFonts w:ascii="Times New Roman" w:hAnsi="Times New Roman" w:cs="Times New Roman"/>
          <w:sz w:val="24"/>
          <w:szCs w:val="24"/>
        </w:rPr>
      </w:pPr>
      <w:r>
        <w:t>Controle do comportamento emocional através de suas conexões com o sistema límbico.</w:t>
      </w:r>
    </w:p>
    <w:p w14:paraId="00A22381" w14:textId="77777777">
      <w:pPr>
        <w:pStyle w:val="ListParagraph"/>
        <w:numPr>
          <w:ilvl w:val="0"/>
          <w:numId w:val="46"/>
        </w:numPr>
        <w:jc w:val="both"/>
        <w:rPr>
          <w:rFonts w:ascii="Times New Roman" w:hAnsi="Times New Roman" w:cs="Times New Roman"/>
          <w:sz w:val="24"/>
          <w:szCs w:val="24"/>
        </w:rPr>
      </w:pPr>
      <w:r>
        <w:rPr>
          <w:b/>
        </w:rPr>
        <w:t>Proteção: </w:t>
      </w:r>
      <w:r>
        <w:t xml:space="preserve">o nervo vago informa os centros nervosos superiores, a fim de preservar a integridade e as funções vitais do corpo. Exemplos incluem tosse (proteção do trato respiratório) e vômitos (proteção do trato digestivo).</w:t>
      </w:r>
    </w:p>
    <w:p w14:paraId="6738C1F6" w14:textId="77777777">
      <w:pPr>
        <w:pStyle w:val="ListParagraph"/>
        <w:numPr>
          <w:ilvl w:val="0"/>
          <w:numId w:val="46"/>
        </w:numPr>
        <w:jc w:val="both"/>
        <w:rPr>
          <w:rFonts w:ascii="Times New Roman" w:hAnsi="Times New Roman" w:cs="Times New Roman"/>
          <w:sz w:val="24"/>
          <w:szCs w:val="24"/>
        </w:rPr>
      </w:pPr>
      <w:r>
        <w:rPr>
          <w:b/>
        </w:rPr>
        <w:t>Imunidade: </w:t>
      </w:r>
      <w:r>
        <w:t xml:space="preserve">os neurónios sensoriais estão relacionados à rica rede linfática do intestino delgado. O nervo vago é o intermediário entre o sistema linfático e os centros nervosos superiores.</w:t>
      </w:r>
    </w:p>
    <w:p w14:paraId="0775D9C1" w14:textId="77777777">
      <w:pPr>
        <w:pStyle w:val="ListParagraph"/>
        <w:numPr>
          <w:ilvl w:val="0"/>
          <w:numId w:val="46"/>
        </w:numPr>
        <w:jc w:val="both"/>
        <w:rPr>
          <w:rFonts w:ascii="Times New Roman" w:hAnsi="Times New Roman" w:cs="Times New Roman"/>
          <w:sz w:val="24"/>
          <w:szCs w:val="24"/>
        </w:rPr>
      </w:pPr>
      <w:r>
        <w:rPr>
          <w:b/>
        </w:rPr>
        <w:t>Troficidade: </w:t>
      </w:r>
      <w:r>
        <w:t xml:space="preserve">em estreita proximidade com os tecidos das vísceras, os neurónios sensoriais garantem a manutenção e renovação de suas células.</w:t>
      </w:r>
    </w:p>
    <w:p w14:paraId="4F2F88D2" w14:textId="77777777">
      <w:pPr>
        <w:pStyle w:val="Heading1"/>
        <w:keepNext/>
        <w:keepLines/>
        <w:spacing w:before="200" w:after="80"/>
        <w:rPr>
          <w:color w:val="auto"/>
          <w:highlight w:val="yellow"/>
        </w:rPr>
      </w:pPr>
      <w:r>
        <w:t>5. Sistema simpático Visceromotor</w:t>
      </w:r>
    </w:p>
    <w:p w14:paraId="6DA0B39B" w14:textId="77777777">
      <w:pPr>
        <w:pStyle w:val="ListParagraph"/>
        <w:numPr>
          <w:ilvl w:val="0"/>
          <w:numId w:val="18"/>
        </w:numPr>
        <w:ind w:left="709" w:hanging="283"/>
        <w:jc w:val="both"/>
        <w:rPr>
          <w:rFonts w:ascii="Times New Roman" w:hAnsi="Times New Roman" w:cs="Times New Roman"/>
          <w:b/>
          <w:sz w:val="24"/>
          <w:szCs w:val="24"/>
        </w:rPr>
      </w:pPr>
      <w:r>
        <w:t>Origem: as células de origem estão localizadas na substância cinzenta do corno lateral da medula espinal torácica, entre o corno ventral e o corno dorsal. Fibras simpáticas se juntam ao ramo ventral do nervo espinal através da raiz ventral.</w:t>
      </w:r>
    </w:p>
    <w:p w14:paraId="491740E9" w14:textId="77777777">
      <w:pPr>
        <w:jc w:val="both"/>
        <w:rPr>
          <w:rFonts w:ascii="Times New Roman" w:hAnsi="Times New Roman" w:cs="Times New Roman"/>
          <w:b/>
          <w:sz w:val="24"/>
          <w:szCs w:val="24"/>
        </w:rPr>
      </w:pPr>
      <w:r>
        <w:t>Figura 4.25. Origem espinal do sistema simpático</w:t>
      </w:r>
    </w:p>
    <w:p w14:paraId="1C221160" w14:textId="77777777">
      <w:pPr>
        <w:pStyle w:val="ListParagraph"/>
        <w:numPr>
          <w:ilvl w:val="0"/>
          <w:numId w:val="46"/>
        </w:numPr>
        <w:jc w:val="both"/>
        <w:rPr>
          <w:rFonts w:ascii="Times New Roman" w:hAnsi="Times New Roman" w:cs="Times New Roman"/>
          <w:b/>
          <w:sz w:val="24"/>
          <w:szCs w:val="24"/>
        </w:rPr>
      </w:pPr>
      <w:r>
        <w:rPr>
          <w:b/>
        </w:rPr>
        <w:t>A medula espinal manteve </w:t>
      </w:r>
      <w:r>
        <w:t xml:space="preserve">uma organização embrionária segmentar, ou metamérica, na qual cada segmento da medula espinal, conhecido como mielómero, corresponde a um nível a partir do qual os nervos espinhais direito e esquerdo emergem.</w:t>
      </w:r>
    </w:p>
    <w:p w14:paraId="62014479" w14:textId="77777777">
      <w:pPr>
        <w:pStyle w:val="ListParagraph"/>
        <w:numPr>
          <w:ilvl w:val="0"/>
          <w:numId w:val="46"/>
        </w:numPr>
        <w:jc w:val="both"/>
        <w:rPr>
          <w:rFonts w:ascii="Times New Roman" w:hAnsi="Times New Roman" w:cs="Times New Roman"/>
          <w:color w:val="FF0000"/>
          <w:sz w:val="24"/>
          <w:szCs w:val="24"/>
        </w:rPr>
      </w:pPr>
      <w:r>
        <w:t>A coluna simpática espinal se estende do mielómero C8 (no nível da vértebra C7) para o mielómero L2 (no nível da vértebra T12). Esta discrepância entre o nível da medula espinal e o nível vertebral resulta do maior crescimento da coluna vertebral em comparação com o da medula espinal.</w:t>
      </w:r>
    </w:p>
    <w:p w14:paraId="65ACC36D" w14:textId="77777777">
      <w:pPr>
        <w:pStyle w:val="ListParagraph"/>
        <w:ind w:left="1069"/>
        <w:jc w:val="both"/>
        <w:rPr>
          <w:rFonts w:ascii="Times New Roman" w:hAnsi="Times New Roman" w:cs="Times New Roman"/>
          <w:color w:val="FF0000"/>
          <w:sz w:val="24"/>
          <w:szCs w:val="24"/>
        </w:rPr>
      </w:pPr>
      <w:r>
        <w:rPr>
          <w:b/>
        </w:rPr>
        <w:t>Relevância clínica: </w:t>
      </w:r>
      <w:r>
        <w:t xml:space="preserve">clinicamente, é importante identificar os mielómeros e suas relações com as vísceras:</w:t>
      </w:r>
    </w:p>
    <w:p w14:paraId="2FD214E6" w14:textId="77777777">
      <w:pPr>
        <w:pStyle w:val="ListParagraph"/>
        <w:numPr>
          <w:ilvl w:val="0"/>
          <w:numId w:val="68"/>
        </w:numPr>
        <w:jc w:val="both"/>
        <w:rPr>
          <w:rFonts w:ascii="Times New Roman" w:hAnsi="Times New Roman" w:cs="Times New Roman"/>
          <w:sz w:val="24"/>
          <w:szCs w:val="24"/>
        </w:rPr>
      </w:pPr>
      <w:r>
        <w:t>Os mielómeros C8 a T2 ou T3 fornecem inervação simpática para a região craniocervical e dilatação pupilar através do centro cilioespinhal de Budge.</w:t>
      </w:r>
    </w:p>
    <w:p w14:paraId="29788F67" w14:textId="77777777">
      <w:pPr>
        <w:pStyle w:val="ListParagraph"/>
        <w:numPr>
          <w:ilvl w:val="0"/>
          <w:numId w:val="68"/>
        </w:numPr>
        <w:jc w:val="both"/>
        <w:rPr>
          <w:rFonts w:ascii="Times New Roman" w:hAnsi="Times New Roman" w:cs="Times New Roman"/>
          <w:sz w:val="24"/>
          <w:szCs w:val="24"/>
        </w:rPr>
      </w:pPr>
      <w:r>
        <w:t>Os mielómeros T3 a T5 fornecem inervação cardiopulmonar e carotídea simpática.</w:t>
      </w:r>
    </w:p>
    <w:p w14:paraId="11221FB6" w14:textId="77777777">
      <w:pPr>
        <w:pStyle w:val="ListParagraph"/>
        <w:numPr>
          <w:ilvl w:val="0"/>
          <w:numId w:val="68"/>
        </w:numPr>
        <w:jc w:val="both"/>
        <w:rPr>
          <w:rFonts w:ascii="Times New Roman" w:hAnsi="Times New Roman" w:cs="Times New Roman"/>
          <w:sz w:val="24"/>
          <w:szCs w:val="24"/>
        </w:rPr>
      </w:pPr>
      <w:r>
        <w:t>Os mielómeros T5 ou T6 a T11 ou T12 fornecem inervação simpática às vísceras abdominais.</w:t>
      </w:r>
    </w:p>
    <w:p w14:paraId="652752EB" w14:textId="77777777">
      <w:pPr>
        <w:pStyle w:val="ListParagraph"/>
        <w:numPr>
          <w:ilvl w:val="0"/>
          <w:numId w:val="68"/>
        </w:numPr>
        <w:jc w:val="both"/>
        <w:rPr>
          <w:rFonts w:ascii="Times New Roman" w:hAnsi="Times New Roman" w:cs="Times New Roman"/>
          <w:sz w:val="24"/>
          <w:szCs w:val="24"/>
        </w:rPr>
      </w:pPr>
      <w:r>
        <w:t>As mielómeros T12 a L2 fornecem inervação simpática às vísceras urogenitais, cólon descendente e reto.</w:t>
      </w:r>
    </w:p>
    <w:p w14:paraId="30A4FE5A" w14:textId="77777777">
      <w:pPr>
        <w:pStyle w:val="ListParagraph"/>
        <w:numPr>
          <w:ilvl w:val="0"/>
          <w:numId w:val="18"/>
        </w:numPr>
        <w:jc w:val="both"/>
        <w:rPr>
          <w:rFonts w:ascii="Times New Roman" w:hAnsi="Times New Roman" w:cs="Times New Roman"/>
          <w:sz w:val="24"/>
          <w:szCs w:val="24"/>
        </w:rPr>
      </w:pPr>
      <w:r>
        <w:t>Curso: a cadeia simpática paravertebral corre ao longo do lado anterolateral da coluna vertebral da base do crânio para o cóccix.</w:t>
      </w:r>
    </w:p>
    <w:p w14:paraId="44BE9BA3" w14:textId="77777777">
      <w:pPr>
        <w:pStyle w:val="ListParagraph"/>
        <w:ind w:left="709"/>
        <w:jc w:val="both"/>
        <w:rPr>
          <w:rFonts w:ascii="Times New Roman" w:hAnsi="Times New Roman" w:cs="Times New Roman"/>
          <w:sz w:val="24"/>
          <w:szCs w:val="24"/>
        </w:rPr>
      </w:pPr>
      <w:r>
        <w:t>Contém aproximadamente 30 gânglios: 3 cervical, aproximadamente 10 torácico, 4 lombar, 3 ou 4 sacral, e o gânglio cóccigeal.</w:t>
      </w:r>
    </w:p>
    <w:p w14:paraId="5F6586FE" w14:textId="77777777">
      <w:pPr>
        <w:pStyle w:val="ListParagraph"/>
        <w:ind w:left="709"/>
        <w:jc w:val="both"/>
        <w:rPr>
          <w:rFonts w:ascii="Times New Roman" w:hAnsi="Times New Roman" w:cs="Times New Roman"/>
          <w:b/>
          <w:sz w:val="24"/>
          <w:szCs w:val="24"/>
        </w:rPr>
      </w:pPr>
      <w:r>
        <w:t>Junta-se a sua contraparte contralateral em ambas as extremidades: no primeiro gânglio, ou gânglio de Ribes, abaixo da base do crânio, e no último gânglio, ou gânglio ímpar, anterior ao cóccix:</w:t>
      </w:r>
    </w:p>
    <w:p w14:paraId="54F8A2C0" w14:textId="77777777">
      <w:pPr>
        <w:pStyle w:val="Heading2"/>
        <w:keepNext/>
        <w:keepLines/>
        <w:spacing w:before="120" w:after="80"/>
        <w:jc w:val="both"/>
        <w:rPr>
          <w:rFonts w:ascii="Times New Roman" w:hAnsi="Times New Roman" w:cs="Times New Roman"/>
          <w:sz w:val="24"/>
          <w:szCs w:val="24"/>
        </w:rPr>
      </w:pPr>
      <w:r>
        <w:t>5.1. Cadeia Simpática Torácica</w:t>
      </w:r>
    </w:p>
    <w:p>
      <w:pPr/>
      <w:r>
        <w:t>Contém aproximadamente dez gânglios localizados antes das articulações costovertebrais das vértebras T1 a T12. Uma fixação costovertebral quase sempre tem repercussões no gânglio oposto à articulação e nas vísceras que inerva.</w:t>
      </w:r>
    </w:p>
    <w:p w14:paraId="61888FD7" w14:textId="77777777">
      <w:pPr>
        <w:pStyle w:val="ListParagraph"/>
        <w:numPr>
          <w:ilvl w:val="0"/>
          <w:numId w:val="19"/>
        </w:numPr>
        <w:ind w:left="1276" w:hanging="425"/>
        <w:jc w:val="both"/>
        <w:rPr>
          <w:rFonts w:ascii="Times New Roman" w:hAnsi="Times New Roman" w:cs="Times New Roman"/>
          <w:sz w:val="24"/>
          <w:szCs w:val="24"/>
        </w:rPr>
      </w:pPr>
      <w:r>
        <w:rPr>
          <w:b/>
        </w:rPr>
        <w:t>Ramos comunicantes: </w:t>
      </w:r>
      <w:r>
        <w:t>imediatamente após deixar os forames intervertebrais, os neurónios pré-ganglionares, ou ramos comunicantes brancos (porque eles são mielinizados), juntam-se ao nervo espinal e abandonam-no rapidamente para entrar em um gânglio da cadeia simpática paravertebral. Os neurónios pré-ganglionares então dividem-se em dois grupos:</w:t>
      </w:r>
    </w:p>
    <w:p w14:paraId="4F03211E" w14:textId="77777777">
      <w:pPr>
        <w:jc w:val="both"/>
        <w:rPr>
          <w:rFonts w:ascii="Times New Roman" w:hAnsi="Times New Roman" w:cs="Times New Roman"/>
          <w:sz w:val="24"/>
          <w:szCs w:val="24"/>
        </w:rPr>
      </w:pPr>
      <w:r>
        <w:t>Neurónios pré-ganglíônicos decorrentes dos mielómeros T1 para L2 e destinados ao componente somático e para vísceras fora da cavidade abdominal: eles terminam nos gânglios da cadeia simpática paravertebral, onde estabelecem sinapse com neurónios pós-ganglionares, ou ramos comunicantes cinza (porque eles não são mielinizados), que se juntam ao nervo espinal.</w:t>
      </w:r>
    </w:p>
    <w:p w14:paraId="461A58F6" w14:textId="77777777">
      <w:pPr>
        <w:pStyle w:val="ListParagraph"/>
        <w:ind w:left="1701"/>
        <w:jc w:val="both"/>
        <w:rPr>
          <w:rFonts w:ascii="Times New Roman" w:hAnsi="Times New Roman" w:cs="Times New Roman"/>
          <w:sz w:val="24"/>
          <w:szCs w:val="24"/>
        </w:rPr>
      </w:pPr>
      <w:r>
        <w:t>Os neurónios pós-ganglionares, portanto, têm seus corpos celulares em um gânglio paravertebral.</w:t>
      </w:r>
    </w:p>
    <w:p w14:paraId="7BD39FC5" w14:textId="77777777">
      <w:pPr>
        <w:pStyle w:val="ListParagraph"/>
        <w:numPr>
          <w:ilvl w:val="0"/>
          <w:numId w:val="22"/>
        </w:numPr>
        <w:jc w:val="both"/>
        <w:rPr>
          <w:rFonts w:ascii="Times New Roman" w:hAnsi="Times New Roman" w:cs="Times New Roman"/>
          <w:sz w:val="24"/>
          <w:szCs w:val="24"/>
        </w:rPr>
      </w:pPr>
      <w:r>
        <w:t>Neurónios pré-ganglíônicos que surgem dos mielómeros T5 ou T6 a T11 ou T12 e destinados às vísceras da cavidade abdominal: passam por um gânglio paravertebral sem sinapse e se juntam à cadeia pré-vertebral (ou pré-aórtica).</w:t>
      </w:r>
    </w:p>
    <w:p w14:paraId="00A53092" w14:textId="77777777">
      <w:pPr>
        <w:pStyle w:val="ListParagraph"/>
        <w:ind w:left="1636"/>
        <w:jc w:val="both"/>
        <w:rPr>
          <w:rFonts w:ascii="Times New Roman" w:hAnsi="Times New Roman" w:cs="Times New Roman"/>
          <w:sz w:val="24"/>
          <w:szCs w:val="24"/>
        </w:rPr>
      </w:pPr>
      <w:r>
        <w:t>Seus corpos celulares estão, portanto, localizados no corno lateral da medula espinal.</w:t>
      </w:r>
    </w:p>
    <w:p w14:paraId="5C450902" w14:textId="77777777">
      <w:pPr>
        <w:pStyle w:val="ListParagraph"/>
        <w:ind w:left="1276"/>
        <w:jc w:val="both"/>
        <w:rPr>
          <w:rFonts w:ascii="Times New Roman" w:hAnsi="Times New Roman" w:cs="Times New Roman"/>
          <w:color w:val="FF0000"/>
          <w:sz w:val="24"/>
          <w:szCs w:val="24"/>
        </w:rPr>
      </w:pPr>
      <w:r>
        <w:t>Note-se a disparidade entre o número de neurónios pré-ganglionares (14) e o número de gânglios paravertebrais (aproximadamente 30). Apenas os gânglios paravertebrais de T1 a L2 recebem um ramo comunicante branco. Todos eles, no entanto, têm um ramo comunicante cinza.</w:t>
      </w:r>
    </w:p>
    <w:p w14:paraId="5F7785DD" w14:textId="77777777">
      <w:pPr>
        <w:pStyle w:val="ListParagraph"/>
        <w:numPr>
          <w:ilvl w:val="0"/>
          <w:numId w:val="19"/>
        </w:numPr>
        <w:ind w:left="1276" w:hanging="425"/>
        <w:jc w:val="both"/>
        <w:rPr>
          <w:rFonts w:ascii="Times New Roman" w:hAnsi="Times New Roman" w:cs="Times New Roman"/>
          <w:sz w:val="24"/>
          <w:szCs w:val="24"/>
        </w:rPr>
      </w:pPr>
      <w:r>
        <w:rPr>
          <w:b/>
        </w:rPr>
        <w:t>Ramos meningeais recorrentes: </w:t>
      </w:r>
      <w:r>
        <w:t xml:space="preserve">surgem de duas raízes, uma dos ramo comunicante e outra do ramo ventral do nervo espinal. Eles seguem um curso recorrente de volta ao canal vertebral para inervar as meninges espinhais, vértebras e discos intervertebrais.</w:t>
      </w:r>
    </w:p>
    <w:p w14:paraId="0757696C" w14:textId="77777777">
      <w:pPr>
        <w:jc w:val="both"/>
        <w:rPr>
          <w:rFonts w:ascii="Times New Roman" w:hAnsi="Times New Roman" w:cs="Times New Roman"/>
          <w:sz w:val="24"/>
          <w:szCs w:val="24"/>
        </w:rPr>
      </w:pPr>
      <w:r>
        <w:t>Figura 4.27. Ramo Meningeal Recorrente</w:t>
      </w:r>
    </w:p>
    <w:p w14:paraId="3F740A8F" w14:textId="77777777">
      <w:pPr>
        <w:pStyle w:val="InteretenROP"/>
        <w:ind w:left="567"/>
        <w:jc w:val="both"/>
        <w:rPr>
          <w:rFonts w:cs="Times New Roman"/>
          <w:szCs w:val="24"/>
        </w:rPr>
      </w:pPr>
      <w:r>
        <w:t>Relevância para ROP</w:t>
      </w:r>
    </w:p>
    <w:p w14:paraId="61C5DDDF" w14:textId="77777777">
      <w:pPr>
        <w:pStyle w:val="ListParagraph"/>
        <w:numPr>
          <w:ilvl w:val="0"/>
          <w:numId w:val="22"/>
        </w:numPr>
        <w:jc w:val="both"/>
        <w:rPr>
          <w:rFonts w:ascii="Times New Roman" w:hAnsi="Times New Roman" w:cs="Times New Roman"/>
          <w:sz w:val="24"/>
          <w:szCs w:val="24"/>
        </w:rPr>
      </w:pPr>
      <w:r>
        <w:t>O sistema digestivo é diretamente inervado pelo corno lateral da medula espinal torácica de T5 ou T6 para T11 ou T12 porque não há sinapse ao nível do gânglio da cadeia simpática paravertebral.</w:t>
      </w:r>
    </w:p>
    <w:p w14:paraId="7EDDB09D" w14:textId="77777777">
      <w:pPr>
        <w:pStyle w:val="ListParagraph"/>
        <w:numPr>
          <w:ilvl w:val="0"/>
          <w:numId w:val="22"/>
        </w:numPr>
        <w:jc w:val="both"/>
        <w:rPr>
          <w:rFonts w:ascii="Times New Roman" w:hAnsi="Times New Roman" w:cs="Times New Roman"/>
          <w:sz w:val="24"/>
          <w:szCs w:val="24"/>
        </w:rPr>
      </w:pPr>
      <w:r>
        <w:t>Em cada nível vertebral, as meninges espinhais são inervadas por um ramo meningeal recorrente. Qualquer irritação do nervo espinal ao sair do forame intervertebral causa irritação das meninges, com repercussões na dinâmica craniossacral.</w:t>
      </w:r>
    </w:p>
    <w:p w14:paraId="19CD79DD" w14:textId="77777777">
      <w:r>
        <w:br w:type="page"/>
      </w:r>
    </w:p>
    <w:p w14:paraId="7AC8CC74" w14:textId="77777777">
      <w:pPr>
        <w:pStyle w:val="Heading2"/>
        <w:keepNext/>
        <w:keepLines/>
        <w:spacing w:before="120" w:after="80"/>
        <w:jc w:val="both"/>
        <w:rPr>
          <w:rFonts w:ascii="Times New Roman" w:hAnsi="Times New Roman" w:cs="Times New Roman"/>
          <w:sz w:val="24"/>
          <w:szCs w:val="24"/>
        </w:rPr>
      </w:pPr>
      <w:r>
        <w:t>5.2. Cadeia Simpática Cervical</w:t>
      </w:r>
    </w:p>
    <w:p>
      <w:pPr/>
      <w:r>
        <w:t>Continua a cadeia simpática torácica em uma direção cefálica. Contém três gânglios localizados antes dos processos transversais das vértebras cervicais, desde a primeira articulação costovertebral até a base do crânio:</w:t>
      </w:r>
    </w:p>
    <w:p w14:paraId="04586EB0" w14:textId="77777777">
      <w:pPr>
        <w:pStyle w:val="Sous-sectionanatomique"/>
        <w:jc w:val="both"/>
        <w:rPr>
          <w:rFonts w:cs="Times New Roman"/>
          <w:i/>
          <w:szCs w:val="24"/>
        </w:rPr>
      </w:pPr>
      <w:r>
        <w:t>a) Gânglio cervical inferior (ICG), ou gânglio estelato: em forma de rim, está localizado anterior ao processo transversal de C7 e do pescoço da primeira costela, dentro da fossa retropleural, ou fossa de Sedillot. Tem vários ramos:</w:t>
      </w:r>
    </w:p>
    <w:p w14:paraId="4F9B02D2" w14:textId="77777777">
      <w:pPr>
        <w:pStyle w:val="ListParagraph"/>
        <w:numPr>
          <w:ilvl w:val="1"/>
          <w:numId w:val="3"/>
        </w:numPr>
        <w:ind w:left="1418" w:hanging="284"/>
        <w:jc w:val="both"/>
        <w:rPr>
          <w:rFonts w:ascii="Times New Roman" w:hAnsi="Times New Roman" w:cs="Times New Roman"/>
          <w:b/>
          <w:i/>
          <w:sz w:val="24"/>
          <w:szCs w:val="24"/>
        </w:rPr>
      </w:pPr>
      <w:r>
        <w:t>Nervo intertransverso (ou nervo Franco-Franck): inerva a artéria vertebral, um ramo da artéria subclávia, dentro dos forames transversais de C6 a C1. As duas artérias vertebrais se unem no forame magnum para formar a artéria basilar ao longo do tronco cerebral. Fornece a parte posterior do cérebro, o cerebelo e o ouvido interno.</w:t>
      </w:r>
    </w:p>
    <w:p w14:paraId="08C80490" w14:textId="77777777">
      <w:pPr>
        <w:pStyle w:val="ListParagraph"/>
        <w:numPr>
          <w:ilvl w:val="1"/>
          <w:numId w:val="3"/>
        </w:numPr>
        <w:ind w:left="1418" w:hanging="284"/>
        <w:jc w:val="both"/>
        <w:rPr>
          <w:rFonts w:ascii="Times New Roman" w:hAnsi="Times New Roman" w:cs="Times New Roman"/>
          <w:b/>
          <w:i/>
          <w:sz w:val="24"/>
          <w:szCs w:val="24"/>
        </w:rPr>
      </w:pPr>
      <w:r>
        <w:t>Ramificações para a cúpula pleural e traquéia;</w:t>
      </w:r>
    </w:p>
    <w:p w14:paraId="7C63CCB8" w14:textId="77777777">
      <w:pPr>
        <w:pStyle w:val="ListParagraph"/>
        <w:numPr>
          <w:ilvl w:val="1"/>
          <w:numId w:val="3"/>
        </w:numPr>
        <w:ind w:left="1418" w:hanging="284"/>
        <w:jc w:val="both"/>
        <w:rPr>
          <w:rFonts w:ascii="Times New Roman" w:hAnsi="Times New Roman" w:cs="Times New Roman"/>
          <w:b/>
          <w:i/>
          <w:sz w:val="24"/>
          <w:szCs w:val="24"/>
        </w:rPr>
      </w:pPr>
      <w:r>
        <w:t>O nervo cardíaco inferior;</w:t>
      </w:r>
    </w:p>
    <w:p w14:paraId="1BB1A8D4" w14:textId="77777777">
      <w:pPr>
        <w:pStyle w:val="ListParagraph"/>
        <w:numPr>
          <w:ilvl w:val="1"/>
          <w:numId w:val="3"/>
        </w:numPr>
        <w:ind w:left="1418" w:hanging="284"/>
        <w:jc w:val="both"/>
        <w:rPr>
          <w:rFonts w:ascii="Times New Roman" w:hAnsi="Times New Roman" w:cs="Times New Roman"/>
          <w:b/>
          <w:i/>
          <w:sz w:val="24"/>
          <w:szCs w:val="24"/>
        </w:rPr>
      </w:pPr>
      <w:r>
        <w:t>Os rami comunicadores cinzentos (GRC) ao plexo braquial de C5 a T1.</w:t>
      </w:r>
    </w:p>
    <w:p w14:paraId="09A69BC5" w14:textId="77777777">
      <w:pPr>
        <w:ind w:left="1134"/>
        <w:jc w:val="both"/>
        <w:rPr>
          <w:rFonts w:ascii="Times New Roman" w:hAnsi="Times New Roman" w:cs="Times New Roman"/>
          <w:sz w:val="24"/>
          <w:szCs w:val="24"/>
        </w:rPr>
      </w:pPr>
      <w:r>
        <w:t>O ICG tem anastomoses com o nervo vago X, nervo frênico e nervo laríngeo recorrente.</w:t>
      </w:r>
    </w:p>
    <w:p w14:paraId="57B2845F" w14:textId="77777777">
      <w:pPr>
        <w:pStyle w:val="InteretenROP"/>
        <w:ind w:left="1134"/>
        <w:jc w:val="both"/>
        <w:rPr>
          <w:rFonts w:cs="Times New Roman"/>
          <w:szCs w:val="24"/>
        </w:rPr>
      </w:pPr>
      <w:r>
        <w:t>Relevância para ROP</w:t>
      </w:r>
    </w:p>
    <w:p w14:paraId="768D0600" w14:textId="77777777">
      <w:pPr>
        <w:ind w:left="1134"/>
        <w:jc w:val="both"/>
        <w:rPr>
          <w:rFonts w:ascii="Times New Roman" w:hAnsi="Times New Roman" w:cs="Times New Roman"/>
          <w:sz w:val="24"/>
          <w:szCs w:val="24"/>
        </w:rPr>
      </w:pPr>
      <w:r>
        <w:t>O ICG está localizado em uma encruzilhada altamente estratégica entre a coluna cervical, tórax e membro superior.</w:t>
      </w:r>
    </w:p>
    <w:p w14:paraId="1B2C37DF" w14:textId="77777777">
      <w:pPr>
        <w:pStyle w:val="Libellederubrique"/>
        <w:ind w:left="927"/>
        <w:jc w:val="both"/>
        <w:rPr>
          <w:rFonts w:cs="Times New Roman"/>
          <w:szCs w:val="24"/>
        </w:rPr>
      </w:pPr>
      <w:r>
        <w:t>Patologias:</w:t>
      </w:r>
    </w:p>
    <w:p w14:paraId="0A6821E2" w14:textId="77777777">
      <w:pPr>
        <w:pStyle w:val="ListParagraph"/>
        <w:numPr>
          <w:ilvl w:val="0"/>
          <w:numId w:val="6"/>
        </w:numPr>
        <w:jc w:val="both"/>
        <w:rPr>
          <w:rFonts w:ascii="Times New Roman" w:hAnsi="Times New Roman" w:cs="Times New Roman"/>
          <w:sz w:val="24"/>
          <w:szCs w:val="24"/>
        </w:rPr>
      </w:pPr>
      <w:r>
        <w:rPr>
          <w:b/>
        </w:rPr>
        <w:t>Trauma: </w:t>
      </w:r>
      <w:r>
        <w:t xml:space="preserve">lesões de chicote e trauma na região cervical, cintura escapular e membro superior podem afetar o ICG.</w:t>
      </w:r>
    </w:p>
    <w:p w14:paraId="57E89399" w14:textId="77777777">
      <w:pPr>
        <w:pStyle w:val="ListParagraph"/>
        <w:numPr>
          <w:ilvl w:val="0"/>
          <w:numId w:val="6"/>
        </w:numPr>
        <w:jc w:val="both"/>
        <w:rPr>
          <w:rFonts w:ascii="Times New Roman" w:hAnsi="Times New Roman" w:cs="Times New Roman"/>
          <w:sz w:val="24"/>
          <w:szCs w:val="24"/>
        </w:rPr>
      </w:pPr>
      <w:r>
        <w:t>O suprimento de sangue através da artéria vertebral é severamente comprometido pela osteoartrite cervical e trauma craniocervical: vertigem e instabilidade, zumbido e perda auditiva.</w:t>
      </w:r>
    </w:p>
    <w:p w14:paraId="10732CC7" w14:textId="77777777">
      <w:pPr>
        <w:pStyle w:val="ListParagraph"/>
        <w:numPr>
          <w:ilvl w:val="0"/>
          <w:numId w:val="6"/>
        </w:numPr>
        <w:jc w:val="both"/>
        <w:rPr>
          <w:rFonts w:ascii="Times New Roman" w:hAnsi="Times New Roman" w:cs="Times New Roman"/>
          <w:sz w:val="24"/>
          <w:szCs w:val="24"/>
        </w:rPr>
      </w:pPr>
      <w:r>
        <w:t>A compressão do ICG também pode afetar a função vasomotora da artéria subclávia. As consequências são parestesia do membro superior, síndrome do túnel do carpo, capsulite adesiva do ombro e tendinite recorrente (epicondilite).</w:t>
      </w:r>
    </w:p>
    <w:p w14:paraId="2D8979C1" w14:textId="77777777">
      <w:pPr>
        <w:pStyle w:val="ListParagraph"/>
        <w:numPr>
          <w:ilvl w:val="0"/>
          <w:numId w:val="6"/>
        </w:numPr>
        <w:jc w:val="both"/>
        <w:rPr>
          <w:rFonts w:ascii="Times New Roman" w:hAnsi="Times New Roman" w:cs="Times New Roman"/>
          <w:sz w:val="24"/>
          <w:szCs w:val="24"/>
        </w:rPr>
      </w:pPr>
      <w:r>
        <w:t>Espasmos coronários e dor pré-cordial funcional associada a fixações da primeira costela esquerda.</w:t>
      </w:r>
    </w:p>
    <w:p w14:paraId="0E10A214" w14:textId="77777777">
      <w:pPr>
        <w:pStyle w:val="Sous-sectionanatomique"/>
        <w:jc w:val="both"/>
        <w:rPr>
          <w:rFonts w:cs="Times New Roman"/>
          <w:szCs w:val="24"/>
        </w:rPr>
      </w:pPr>
      <w:r>
        <w:t>b) Gânglio cervical médio (MCG): é inconstante e muitas vezes se funde com o ICG. Quando presente, está localizado antes do processo transversal de C6. Seus ramos colaterais são o nervo cardíaco médio e o nervo da artéria inferior da tiroide.</w:t>
      </w:r>
    </w:p>
    <w:p w14:paraId="2F269F40" w14:textId="77777777">
      <w:pPr>
        <w:pStyle w:val="Sous-sectionanatomique"/>
        <w:jc w:val="both"/>
        <w:rPr>
          <w:rFonts w:cs="Times New Roman"/>
          <w:szCs w:val="24"/>
        </w:rPr>
      </w:pPr>
      <w:r>
        <w:t>c) Gânglio cervical superior (SCG): estendendo-se desde os processos transversais de C1 a C3, continua até o crânio como o plexo carótido interno, que fornece inervação simpática aos órgãos da cabeça. Tem vários ramos:</w:t>
      </w:r>
    </w:p>
    <w:p w14:paraId="77B826C0" w14:textId="77777777">
      <w:pPr>
        <w:pStyle w:val="ListParagraph"/>
        <w:numPr>
          <w:ilvl w:val="0"/>
          <w:numId w:val="7"/>
        </w:numPr>
        <w:jc w:val="both"/>
        <w:rPr>
          <w:rFonts w:ascii="Times New Roman" w:hAnsi="Times New Roman" w:cs="Times New Roman"/>
          <w:sz w:val="24"/>
          <w:szCs w:val="24"/>
        </w:rPr>
      </w:pPr>
      <w:r>
        <w:t>Nervo do seio carotídeo e corpo carotídeo (anastomose com o nervo glossofaríngeo IX e nervo vago X);</w:t>
      </w:r>
    </w:p>
    <w:p w14:paraId="6EB37F0B" w14:textId="77777777">
      <w:pPr>
        <w:pStyle w:val="ListParagraph"/>
        <w:numPr>
          <w:ilvl w:val="0"/>
          <w:numId w:val="7"/>
        </w:numPr>
        <w:jc w:val="both"/>
        <w:rPr>
          <w:rFonts w:ascii="Times New Roman" w:hAnsi="Times New Roman" w:cs="Times New Roman"/>
          <w:sz w:val="24"/>
          <w:szCs w:val="24"/>
        </w:rPr>
      </w:pPr>
      <w:r>
        <w:t>Nervos nas meninges da fossa craniana posterior, em associação com o nervo vago X e o nervo hipoglossal XII;</w:t>
      </w:r>
    </w:p>
    <w:p w14:paraId="771DCD64" w14:textId="77777777">
      <w:pPr>
        <w:pStyle w:val="ListParagraph"/>
        <w:numPr>
          <w:ilvl w:val="0"/>
          <w:numId w:val="7"/>
        </w:numPr>
        <w:jc w:val="both"/>
        <w:rPr>
          <w:rFonts w:ascii="Times New Roman" w:hAnsi="Times New Roman" w:cs="Times New Roman"/>
          <w:sz w:val="24"/>
          <w:szCs w:val="24"/>
        </w:rPr>
      </w:pPr>
      <w:r>
        <w:t>nervo cardíaco superior;</w:t>
      </w:r>
    </w:p>
    <w:p w14:paraId="4D5D7408" w14:textId="77777777">
      <w:pPr>
        <w:pStyle w:val="ListParagraph"/>
        <w:numPr>
          <w:ilvl w:val="0"/>
          <w:numId w:val="7"/>
        </w:numPr>
        <w:jc w:val="both"/>
        <w:rPr>
          <w:rFonts w:ascii="Times New Roman" w:hAnsi="Times New Roman" w:cs="Times New Roman"/>
          <w:sz w:val="24"/>
          <w:szCs w:val="24"/>
        </w:rPr>
      </w:pPr>
      <w:r>
        <w:t>Nervos na artéria vertebral;</w:t>
      </w:r>
    </w:p>
    <w:p w14:paraId="153936BE" w14:textId="77777777">
      <w:pPr>
        <w:pStyle w:val="ListParagraph"/>
        <w:numPr>
          <w:ilvl w:val="0"/>
          <w:numId w:val="7"/>
        </w:numPr>
        <w:jc w:val="both"/>
        <w:rPr>
          <w:rFonts w:ascii="Times New Roman" w:hAnsi="Times New Roman" w:cs="Times New Roman"/>
          <w:sz w:val="24"/>
          <w:szCs w:val="24"/>
        </w:rPr>
      </w:pPr>
      <w:r>
        <w:t>Nervos viscerais: faringe, laringe, esôfago, traquéia, glândula tiroidea;</w:t>
      </w:r>
    </w:p>
    <w:p w14:paraId="4EF5D6B6" w14:textId="77777777">
      <w:pPr>
        <w:pStyle w:val="ListParagraph"/>
        <w:numPr>
          <w:ilvl w:val="0"/>
          <w:numId w:val="7"/>
        </w:numPr>
        <w:jc w:val="both"/>
        <w:rPr>
          <w:rFonts w:ascii="Times New Roman" w:hAnsi="Times New Roman" w:cs="Times New Roman"/>
          <w:sz w:val="24"/>
          <w:szCs w:val="24"/>
        </w:rPr>
      </w:pPr>
      <w:r>
        <w:t>Comunicantes cinzentos ao plexo cervical C1 a C4.</w:t>
      </w:r>
    </w:p>
    <w:p w14:paraId="483AED17" w14:textId="77777777">
      <w:pPr>
        <w:pStyle w:val="InteretenROP"/>
        <w:ind w:left="1134"/>
        <w:jc w:val="both"/>
        <w:rPr>
          <w:rFonts w:cs="Times New Roman"/>
          <w:szCs w:val="24"/>
        </w:rPr>
      </w:pPr>
      <w:r>
        <w:t>Relevância para ROP</w:t>
      </w:r>
    </w:p>
    <w:p w14:paraId="17A6778E" w14:textId="77777777">
      <w:pPr>
        <w:ind w:left="1134"/>
        <w:jc w:val="both"/>
        <w:rPr>
          <w:rFonts w:ascii="Times New Roman" w:hAnsi="Times New Roman" w:cs="Times New Roman"/>
          <w:sz w:val="24"/>
          <w:szCs w:val="24"/>
        </w:rPr>
      </w:pPr>
      <w:r>
        <w:t>O CCG é outra encruzilhada altamente estratégica. A coluna craniocervical é exposta a inúmeras formas de trauma.</w:t>
      </w:r>
    </w:p>
    <w:p w14:paraId="68454126" w14:textId="77777777">
      <w:pPr>
        <w:pStyle w:val="Libellederubrique"/>
        <w:ind w:left="927"/>
        <w:jc w:val="both"/>
        <w:rPr>
          <w:rFonts w:cs="Times New Roman"/>
          <w:szCs w:val="24"/>
        </w:rPr>
      </w:pPr>
      <w:r>
        <w:t>Patologias:</w:t>
      </w:r>
    </w:p>
    <w:p w14:paraId="43E14258" w14:textId="77777777">
      <w:pPr>
        <w:pStyle w:val="ListParagraph"/>
        <w:ind w:left="927"/>
        <w:jc w:val="both"/>
        <w:rPr>
          <w:rFonts w:ascii="Times New Roman" w:hAnsi="Times New Roman" w:cs="Times New Roman"/>
          <w:sz w:val="24"/>
          <w:szCs w:val="24"/>
        </w:rPr>
      </w:pPr>
      <w:r>
        <w:rPr>
          <w:b/>
        </w:rPr>
        <w:t>Trauma: </w:t>
      </w:r>
      <w:r>
        <w:t>lesões por golpe de chicote (whiplash) afetam os músculos suboccipitais, anexos durais e artérias vertebrais cercadas por dura-máter. As consequências são vertigem, síndrome pós-traumática, zumbido, dores de cabeça, etc.</w:t>
      </w:r>
    </w:p>
    <w:p w14:paraId="33BB0741" w14:textId="77777777">
      <w:pPr>
        <w:pStyle w:val="ListParagraph"/>
        <w:ind w:left="927"/>
        <w:jc w:val="both"/>
        <w:rPr>
          <w:rFonts w:ascii="Times New Roman" w:hAnsi="Times New Roman" w:cs="Times New Roman"/>
          <w:sz w:val="24"/>
          <w:szCs w:val="24"/>
        </w:rPr>
      </w:pPr>
      <w:r>
        <w:t>Novamente aqui, as anastomoses com nervos cranianos IX, X, XI e XII e com o sistema parassimpático dificultam a determinação da contribuição relativa dos sintomas de origem cranial ou cervical. Seu extenso território de influência torna seu tratamento importante para a junção craniocervical.</w:t>
      </w:r>
    </w:p>
    <w:p w14:paraId="291227EC" w14:textId="77777777">
      <w:pPr>
        <w:pStyle w:val="Heading2"/>
        <w:keepNext/>
        <w:keepLines/>
        <w:spacing w:before="120" w:after="80"/>
        <w:jc w:val="both"/>
        <w:rPr>
          <w:rFonts w:ascii="Times New Roman" w:hAnsi="Times New Roman" w:cs="Times New Roman"/>
          <w:sz w:val="24"/>
          <w:szCs w:val="24"/>
        </w:rPr>
      </w:pPr>
      <w:r>
        <w:t>5.3. Cadeia simpática lombar</w:t>
      </w:r>
    </w:p>
    <w:p>
      <w:pPr/>
      <w:r>
        <w:t>Continua a cadeia simpática torácica caudalmente. Contém quatro gânglios.</w:t>
      </w:r>
    </w:p>
    <w:p w14:paraId="3892645F" w14:textId="77777777">
      <w:r>
        <w:br w:type="page"/>
      </w:r>
    </w:p>
    <w:p w14:paraId="63216FF8" w14:textId="77777777">
      <w:pPr>
        <w:pStyle w:val="ListParagraph"/>
        <w:ind w:left="708"/>
        <w:jc w:val="both"/>
        <w:rPr>
          <w:rFonts w:ascii="Times New Roman" w:hAnsi="Times New Roman" w:cs="Times New Roman"/>
          <w:sz w:val="24"/>
          <w:szCs w:val="24"/>
        </w:rPr>
      </w:pPr>
      <w:r>
        <w:t>Passa entre a crura do diafragma e anterior ao músculo psoas na superfície anterolateral dos corpos vertebrais lombares. Dá origem aos nervos esplâncnicos para os plexos pré-vertebrais (plexos celíacos e hipogástricos superiores).</w:t>
      </w:r>
    </w:p>
    <w:p w14:paraId="14D166AC" w14:textId="77777777">
      <w:pPr>
        <w:pStyle w:val="InteretenROP"/>
        <w:ind w:left="851"/>
        <w:jc w:val="both"/>
        <w:rPr>
          <w:rFonts w:cs="Times New Roman"/>
          <w:szCs w:val="24"/>
        </w:rPr>
      </w:pPr>
      <w:r>
        <w:t>Relevância para ROP</w:t>
      </w:r>
    </w:p>
    <w:p w14:paraId="405C8557" w14:textId="77777777">
      <w:pPr>
        <w:ind w:left="851"/>
        <w:jc w:val="both"/>
        <w:rPr>
          <w:rFonts w:ascii="Times New Roman" w:hAnsi="Times New Roman" w:cs="Times New Roman"/>
          <w:b/>
          <w:sz w:val="24"/>
          <w:szCs w:val="24"/>
        </w:rPr>
      </w:pPr>
      <w:r>
        <w:t>Qualquer tensão no diafragma e no músculo psoas afeta os gânglios simpáticos lombares e as vísceras abdominopélvicas.</w:t>
      </w:r>
    </w:p>
    <w:p w14:paraId="38741E91" w14:textId="77777777">
      <w:pPr>
        <w:pStyle w:val="Heading2"/>
        <w:keepNext/>
        <w:keepLines/>
        <w:spacing w:before="120" w:after="80"/>
        <w:jc w:val="both"/>
        <w:rPr>
          <w:rFonts w:ascii="Times New Roman" w:hAnsi="Times New Roman" w:cs="Times New Roman"/>
          <w:sz w:val="24"/>
          <w:szCs w:val="24"/>
        </w:rPr>
      </w:pPr>
      <w:r>
        <w:t>5.4. Cadeia Simpática Sacral e Coccygeal</w:t>
      </w:r>
    </w:p>
    <w:p>
      <w:pPr/>
      <w:r>
        <w:t>Continua a cadeia simpática lombar caudalmente. Contém quatro gânglios sacrais que correm ao longo da margem medial dos forames sacrais anteriores e um impar ganglionar onde as duas cadeias simpáticas se encontram na superfície anterior do cóccix. Fornece inervação simpática aos órgãos urogenitais, cólon sigmoide, reto e ânus.</w:t>
      </w:r>
    </w:p>
    <w:p w14:paraId="59C570D9" w14:textId="77777777">
      <w:pPr>
        <w:jc w:val="both"/>
        <w:rPr>
          <w:rFonts w:ascii="Times New Roman" w:hAnsi="Times New Roman" w:cs="Times New Roman"/>
          <w:sz w:val="24"/>
          <w:szCs w:val="24"/>
        </w:rPr>
      </w:pPr>
      <w:r>
        <w:t>Figura 4.35. Cadeia Simpática Sacral e Coccygeal</w:t>
      </w:r>
    </w:p>
    <w:p w14:paraId="06871C50" w14:textId="77777777">
      <w:pPr>
        <w:pStyle w:val="InteretenROP"/>
        <w:ind w:left="851"/>
        <w:jc w:val="both"/>
        <w:rPr>
          <w:rFonts w:cs="Times New Roman"/>
          <w:szCs w:val="24"/>
        </w:rPr>
      </w:pPr>
      <w:r>
        <w:t>Relevância para ROP</w:t>
      </w:r>
    </w:p>
    <w:p w14:paraId="0855D69F" w14:textId="77777777">
      <w:pPr>
        <w:ind w:left="851"/>
        <w:jc w:val="both"/>
        <w:rPr>
          <w:rFonts w:ascii="Times New Roman" w:hAnsi="Times New Roman" w:cs="Times New Roman"/>
          <w:sz w:val="24"/>
          <w:szCs w:val="24"/>
        </w:rPr>
      </w:pPr>
      <w:r>
        <w:t>Qualquer trauma no cóccix (queda, consequências do parto) afeta o gânglio ímpar, com repercussões em toda a cadeia simpática paravertebral. Também afeta a dura-máter, que se liga à segunda vértebra sacral e ao cóccix através do ligamento dural-coccigeal.</w:t>
      </w:r>
    </w:p>
    <w:p w14:paraId="60175605" w14:textId="77777777">
      <w:pPr>
        <w:pStyle w:val="Heading2"/>
        <w:keepNext/>
        <w:keepLines/>
        <w:spacing w:before="120" w:after="80"/>
        <w:jc w:val="both"/>
        <w:rPr>
          <w:rFonts w:ascii="Times New Roman" w:hAnsi="Times New Roman" w:cs="Times New Roman"/>
          <w:b/>
          <w:sz w:val="24"/>
          <w:szCs w:val="24"/>
          <w:highlight w:val="yellow"/>
        </w:rPr>
      </w:pPr>
      <w:r>
        <w:t>5.5. Nervos Esplanchnic</w:t>
      </w:r>
    </w:p>
    <w:p>
      <w:pPr/>
      <w:r>
        <w:t>Surgindo dos gânglios torácicos de T5 a T12, convergem com o nervo vago em direção aos plexos pré-vertebrais. O nervo esplâncnico maior é descrito como decorrente dos gânglios T6 a T9, o nervo esplâncnico menor dos gânglios T10 e T12 e o nervo esplâncnico mais baixo dos gânglios L11 e L2.</w:t>
      </w:r>
    </w:p>
    <w:p w14:paraId="7A4BE9DC" w14:textId="77777777">
      <w:pPr>
        <w:pStyle w:val="Heading1"/>
        <w:keepNext/>
        <w:keepLines/>
        <w:spacing w:before="200" w:after="80"/>
        <w:rPr>
          <w:color w:val="auto"/>
          <w:sz w:val="24"/>
          <w:szCs w:val="24"/>
          <w:highlight w:val="yellow"/>
        </w:rPr>
      </w:pPr>
      <w:r>
        <w:t>6. Sistema simpático sensorial somatovisceral</w:t>
      </w:r>
    </w:p>
    <w:p w14:paraId="4D579A47" w14:textId="77777777">
      <w:pPr>
        <w:pStyle w:val="ListParagraph"/>
        <w:numPr>
          <w:ilvl w:val="1"/>
          <w:numId w:val="30"/>
        </w:numPr>
        <w:ind w:left="1134" w:hanging="425"/>
        <w:jc w:val="both"/>
        <w:rPr>
          <w:rFonts w:ascii="Times New Roman" w:hAnsi="Times New Roman" w:cs="Times New Roman"/>
          <w:b/>
          <w:sz w:val="24"/>
          <w:szCs w:val="24"/>
        </w:rPr>
      </w:pPr>
      <w:r>
        <w:rPr>
          <w:b/>
        </w:rPr>
        <w:t>Nocicepção (transmissão de uma mensagem potencialmente prejudicial ou dolorosa): </w:t>
      </w:r>
      <w:r>
        <w:t xml:space="preserve">nervos simpáticos carregam nocicepção.</w:t>
      </w:r>
    </w:p>
    <w:p w14:paraId="34C66B4A" w14:textId="77777777">
      <w:pPr>
        <w:pStyle w:val="ListParagraph"/>
        <w:numPr>
          <w:ilvl w:val="1"/>
          <w:numId w:val="30"/>
        </w:numPr>
        <w:ind w:left="1134" w:hanging="425"/>
        <w:jc w:val="both"/>
        <w:rPr>
          <w:rFonts w:ascii="Times New Roman" w:hAnsi="Times New Roman" w:cs="Times New Roman"/>
          <w:b/>
          <w:sz w:val="24"/>
          <w:szCs w:val="24"/>
        </w:rPr>
      </w:pPr>
      <w:r>
        <w:rPr>
          <w:b/>
        </w:rPr>
        <w:t>Origem: </w:t>
      </w:r>
      <w:r>
        <w:t xml:space="preserve">os nervos simpáticos sensoriais têm seus corpos celulares no gânglio espinal da raiz dorsal do nervo espinal. Eles surgem dos componentes somático e visceral.</w:t>
      </w:r>
    </w:p>
    <w:p w14:paraId="3B0EB306" w14:textId="77777777">
      <w:pPr>
        <w:pStyle w:val="ListParagraph"/>
        <w:numPr>
          <w:ilvl w:val="1"/>
          <w:numId w:val="30"/>
        </w:numPr>
        <w:ind w:left="1134" w:hanging="425"/>
        <w:jc w:val="both"/>
        <w:rPr>
          <w:rFonts w:ascii="Times New Roman" w:hAnsi="Times New Roman" w:cs="Times New Roman"/>
          <w:b/>
          <w:sz w:val="24"/>
          <w:szCs w:val="24"/>
        </w:rPr>
      </w:pPr>
      <w:r>
        <w:rPr>
          <w:b/>
        </w:rPr>
        <w:t>Curso:</w:t>
      </w:r>
      <w:r/>
    </w:p>
    <w:p w14:paraId="3DF6CF69" w14:textId="77777777">
      <w:pPr>
        <w:pStyle w:val="ListParagraph"/>
        <w:numPr>
          <w:ilvl w:val="0"/>
          <w:numId w:val="48"/>
        </w:numPr>
        <w:jc w:val="both"/>
        <w:rPr>
          <w:rFonts w:ascii="Times New Roman" w:hAnsi="Times New Roman" w:cs="Times New Roman"/>
          <w:sz w:val="24"/>
          <w:szCs w:val="24"/>
        </w:rPr>
      </w:pPr>
      <w:r>
        <w:t>Componente somático: os nervos simpáticos sensoriais que surgem do componente somático, vasos sanguíneos e pele se juntam à cadeia simpática paravertebral e aos ramos comunicantes cinzentos que conectam a cadeia simpática ao nervo espinal.</w:t>
      </w:r>
    </w:p>
    <w:p w14:paraId="407FCE01" w14:textId="77777777">
      <w:pPr>
        <w:pStyle w:val="ListParagraph"/>
        <w:numPr>
          <w:ilvl w:val="0"/>
          <w:numId w:val="48"/>
        </w:numPr>
        <w:jc w:val="both"/>
        <w:rPr>
          <w:rFonts w:ascii="Times New Roman" w:hAnsi="Times New Roman" w:cs="Times New Roman"/>
          <w:sz w:val="24"/>
          <w:szCs w:val="24"/>
        </w:rPr>
      </w:pPr>
      <w:r>
        <w:t>Componente visceral: os neurónios sensoriais que surgem das vísceras se juntam à cadeia simpática paravertebral.</w:t>
      </w:r>
    </w:p>
    <w:p w14:paraId="020ED48F" w14:textId="77777777">
      <w:pPr>
        <w:pStyle w:val="ListParagraph"/>
        <w:numPr>
          <w:ilvl w:val="1"/>
          <w:numId w:val="29"/>
        </w:numPr>
        <w:jc w:val="both"/>
        <w:rPr>
          <w:rFonts w:ascii="Times New Roman" w:hAnsi="Times New Roman" w:cs="Times New Roman"/>
          <w:sz w:val="24"/>
          <w:szCs w:val="24"/>
        </w:rPr>
      </w:pPr>
      <w:r>
        <w:rPr>
          <w:b/>
        </w:rPr>
        <w:t>Terminação: </w:t>
      </w:r>
      <w:r>
        <w:t xml:space="preserve">fibras simpáticas de ambos os componentes terminam no corno dorsal da medula espinal. Dentro da medula espinal, os neurónios sensoriais dos dois componentes - somáticos e viscerais - se misturam.</w:t>
      </w:r>
    </w:p>
    <w:p w14:paraId="0DFD1D69" w14:textId="77777777">
      <w:pPr>
        <w:pStyle w:val="ListParagraph"/>
        <w:numPr>
          <w:ilvl w:val="1"/>
          <w:numId w:val="30"/>
        </w:numPr>
        <w:ind w:left="1134" w:hanging="425"/>
        <w:jc w:val="both"/>
        <w:rPr>
          <w:rFonts w:ascii="Times New Roman" w:hAnsi="Times New Roman" w:cs="Times New Roman"/>
          <w:sz w:val="24"/>
          <w:szCs w:val="24"/>
        </w:rPr>
      </w:pPr>
      <w:r>
        <w:t>Componente vascular: os neurónios sensoriais nociceptivos nem todos atingem o corno lateral da medula espinal. O terceiro caminho simpático é periarterial e periaórtico. De acordo com o Prof. Guy Lazorthes, ele atinge a medula espinal em um nível distante de seu nível de origem. Poderia explicar a persistência de respostas reflexas viscerais em pacientes paraplégicos.</w:t>
      </w:r>
    </w:p>
    <w:p w14:paraId="425E061C" w14:textId="77777777">
      <w:pPr>
        <w:pStyle w:val="InteretenROP"/>
        <w:ind w:left="709"/>
        <w:jc w:val="both"/>
        <w:rPr>
          <w:rFonts w:cs="Times New Roman"/>
          <w:szCs w:val="24"/>
        </w:rPr>
      </w:pPr>
      <w:r>
        <w:t>Relevância para ROP</w:t>
      </w:r>
    </w:p>
    <w:p w14:paraId="2C1D3D29" w14:textId="77777777">
      <w:pPr>
        <w:ind w:left="709"/>
        <w:jc w:val="both"/>
        <w:rPr>
          <w:rFonts w:ascii="Times New Roman" w:hAnsi="Times New Roman" w:cs="Times New Roman"/>
          <w:color w:val="FF0000"/>
          <w:sz w:val="24"/>
          <w:szCs w:val="24"/>
        </w:rPr>
      </w:pPr>
      <w:r>
        <w:t>"Interrelações espinais entre os caminhos da sensação visceral e os da sensação somática são a origem das contraturas de dor e reflexo referidas" (Prof. Guy Lazorthes). Assim, a dor visceral nem sempre é projetada diante da víscera afetada. É projetada em um território cutâneo, conhecido como dermatoma, correspondente ao segmento espinal no qual os caminhos sensoriais da víscera terminam. (Veja Relevância Clínica.)</w:t>
      </w:r>
    </w:p>
    <w:p w14:paraId="78C01154" w14:textId="77777777">
      <w:pPr>
        <w:ind w:left="709"/>
        <w:jc w:val="both"/>
        <w:rPr>
          <w:rFonts w:ascii="Times New Roman" w:hAnsi="Times New Roman" w:cs="Times New Roman"/>
          <w:color w:val="FF0000"/>
          <w:sz w:val="24"/>
          <w:szCs w:val="24"/>
        </w:rPr>
      </w:pPr>
      <w:r/>
      <w:r>
        <w:t>Dr. Henri Jarricot </w:t>
      </w:r>
      <w:r>
        <w:rPr>
          <w:vertAlign w:val="superscript"/>
        </w:rPr>
        <w:footnoteReference w:id="3"/>
      </w:r>
      <w:r>
        <w:t xml:space="preserve">é creditado com a descrição de dérmicas reflexas, que são tão úteis no diagnóstico de distúrbios viscerais funcionais.</w:t>
      </w:r>
    </w:p>
    <w:p w14:paraId="7B65AFA2" w14:textId="77777777">
      <w:pPr>
        <w:pStyle w:val="Heading1"/>
        <w:keepNext/>
        <w:keepLines/>
        <w:spacing w:before="200" w:after="80"/>
        <w:rPr>
          <w:color w:val="auto"/>
          <w:szCs w:val="24"/>
          <w:highlight w:val="yellow"/>
        </w:rPr>
      </w:pPr>
      <w:r>
        <w:t>7. Cadeia Plexo Prevertebral (ou Pré-aórtica)</w:t>
      </w:r>
    </w:p>
    <w:p w14:paraId="070FDE41" w14:textId="77777777">
      <w:pPr>
        <w:pStyle w:val="ListParagraph"/>
        <w:numPr>
          <w:ilvl w:val="0"/>
          <w:numId w:val="20"/>
        </w:numPr>
        <w:jc w:val="both"/>
        <w:rPr>
          <w:rFonts w:ascii="Times New Roman" w:hAnsi="Times New Roman" w:cs="Times New Roman"/>
          <w:b/>
          <w:sz w:val="24"/>
          <w:szCs w:val="24"/>
        </w:rPr>
      </w:pPr>
      <w:r>
        <w:t>Anatomia: consiste em plexos interpostos entre as cadeias simpáticas paravertebrais e as vísceras, anterior à aorta abdominal e aos pilares do diafragma. Ela se estende do hiato aórtico do diafragma (no nível da vértebra T12) à bifurcação aórtica no nível da vértebra L4.</w:t>
      </w:r>
    </w:p>
    <w:p w14:paraId="06CE1598" w14:textId="77777777">
      <w:pPr>
        <w:pStyle w:val="ListParagraph"/>
        <w:numPr>
          <w:ilvl w:val="0"/>
          <w:numId w:val="20"/>
        </w:numPr>
        <w:jc w:val="both"/>
        <w:rPr>
          <w:rFonts w:ascii="Times New Roman" w:hAnsi="Times New Roman" w:cs="Times New Roman"/>
          <w:b/>
          <w:sz w:val="24"/>
          <w:szCs w:val="24"/>
        </w:rPr>
      </w:pPr>
      <w:r>
        <w:rPr>
          <w:b/>
        </w:rPr>
        <w:t>Composição: </w:t>
      </w:r>
      <w:r>
        <w:t xml:space="preserve">consiste em cinco plexos esplâncnicos em que os nervos vagos e os nervos esplâncnicos simpáticos convergem:</w:t>
      </w:r>
    </w:p>
    <w:p w14:paraId="2B1F219E" w14:textId="77777777">
      <w:pPr>
        <w:pStyle w:val="ListParagraph"/>
        <w:numPr>
          <w:ilvl w:val="0"/>
          <w:numId w:val="21"/>
        </w:numPr>
        <w:jc w:val="both"/>
        <w:rPr>
          <w:rFonts w:ascii="Times New Roman" w:hAnsi="Times New Roman" w:cs="Times New Roman"/>
          <w:b/>
          <w:sz w:val="24"/>
          <w:szCs w:val="24"/>
        </w:rPr>
      </w:pPr>
      <w:r>
        <w:rPr>
          <w:b/>
        </w:rPr>
        <w:t>plexo Celíaco (anteriormente plexo </w:t>
      </w:r>
      <w:r>
        <w:t>solar): está localizado abaixo da abertura aórtica do diafragma, anterior à aorta abdominal e aos pilares do diafragma. Consiste em dois gânglios semilunares direito e esquerdo. Recebe filamentos nervosos do nervo esplâncnico maior que surge dos gânglios paravertebrais 6, 7, 8 e 9. Destina-se às vísceras abdominais superiores.</w:t>
      </w:r>
    </w:p>
    <w:p w14:paraId="6459631E" w14:textId="77777777">
      <w:pPr>
        <w:pStyle w:val="ListParagraph"/>
        <w:numPr>
          <w:ilvl w:val="0"/>
          <w:numId w:val="21"/>
        </w:numPr>
        <w:jc w:val="both"/>
        <w:rPr>
          <w:rFonts w:ascii="Times New Roman" w:hAnsi="Times New Roman" w:cs="Times New Roman"/>
          <w:b/>
          <w:sz w:val="24"/>
          <w:szCs w:val="24"/>
        </w:rPr>
      </w:pPr>
      <w:r>
        <w:rPr>
          <w:b/>
        </w:rPr>
        <w:t>plexo mesentérico superior: </w:t>
      </w:r>
      <w:r>
        <w:t xml:space="preserve">localizado na origem da artéria mesentérica superior, recebe filamentos nervosos dos nervos esplâncnicos maiores e menores, decorrentes dos gânglios torácicos 8, 9, 10 e 11 e destinados ao intestino delgado.</w:t>
      </w:r>
    </w:p>
    <w:p w14:paraId="543C62FE" w14:textId="77777777">
      <w:pPr>
        <w:pStyle w:val="ListParagraph"/>
        <w:numPr>
          <w:ilvl w:val="0"/>
          <w:numId w:val="21"/>
        </w:numPr>
        <w:jc w:val="both"/>
        <w:rPr>
          <w:rFonts w:ascii="Times New Roman" w:hAnsi="Times New Roman" w:cs="Times New Roman"/>
          <w:b/>
          <w:sz w:val="24"/>
          <w:szCs w:val="24"/>
        </w:rPr>
      </w:pPr>
      <w:r>
        <w:rPr>
          <w:b/>
        </w:rPr>
        <w:t>plexo aórtico: </w:t>
      </w:r>
      <w:r>
        <w:t xml:space="preserve">localizado anterior à artéria renal, recebe o nervo esplâncnico menor decorrente dos gânglios 10, 11 e 12 do tórax e do primeiro gânglio lombar. Destina-se ao rim, testículo ou ovário.</w:t>
      </w:r>
    </w:p>
    <w:p w14:paraId="2BAE9619" w14:textId="77777777">
      <w:pPr>
        <w:pStyle w:val="ListParagraph"/>
        <w:numPr>
          <w:ilvl w:val="0"/>
          <w:numId w:val="21"/>
        </w:numPr>
        <w:jc w:val="both"/>
        <w:rPr>
          <w:rFonts w:ascii="Times New Roman" w:hAnsi="Times New Roman" w:cs="Times New Roman"/>
          <w:b/>
          <w:sz w:val="24"/>
          <w:szCs w:val="24"/>
        </w:rPr>
      </w:pPr>
      <w:r>
        <w:rPr>
          <w:b/>
        </w:rPr>
        <w:t>plexo mesentérico inferior: </w:t>
      </w:r>
      <w:r>
        <w:t xml:space="preserve">localizado na origem da artéria mesentérica inferior, recebe o nervo esplâncnico mais baixo decorrente do 12o gânglio torácico.</w:t>
      </w:r>
    </w:p>
    <w:p w14:paraId="63C0FF2B" w14:textId="77777777">
      <w:pPr>
        <w:pStyle w:val="ListParagraph"/>
        <w:numPr>
          <w:ilvl w:val="0"/>
          <w:numId w:val="21"/>
        </w:numPr>
        <w:jc w:val="both"/>
        <w:rPr>
          <w:rFonts w:ascii="Times New Roman" w:hAnsi="Times New Roman" w:cs="Times New Roman"/>
          <w:b/>
          <w:sz w:val="24"/>
          <w:szCs w:val="24"/>
        </w:rPr>
      </w:pPr>
      <w:r>
        <w:t>plexo hipogástrico superior: localizado ao nível da bifurcação aórtica, na vértebra L4, recebe fibras provenientes do plexo mesentérico inferior e do terceiro gânglio simpático lombar. Proporciona inervação simpática ao plexo hipogástrico inferior, o plexo pré-visceral dos órgãos pélvicos.</w:t>
      </w:r>
    </w:p>
    <w:p w14:paraId="7E09F666" w14:textId="77777777">
      <w:pPr>
        <w:pStyle w:val="ListParagraph"/>
        <w:numPr>
          <w:ilvl w:val="0"/>
          <w:numId w:val="71"/>
        </w:numPr>
        <w:jc w:val="both"/>
        <w:rPr>
          <w:rFonts w:ascii="Times New Roman" w:hAnsi="Times New Roman" w:cs="Times New Roman"/>
          <w:b/>
          <w:sz w:val="24"/>
          <w:szCs w:val="24"/>
        </w:rPr>
      </w:pPr>
      <w:r>
        <w:rPr>
          <w:b/>
        </w:rPr>
        <w:t>Função:</w:t>
      </w:r>
      <w:r/>
    </w:p>
    <w:p w14:paraId="5F3EA8D4" w14:textId="77777777">
      <w:pPr>
        <w:pStyle w:val="ListParagraph"/>
        <w:numPr>
          <w:ilvl w:val="0"/>
          <w:numId w:val="64"/>
        </w:numPr>
        <w:jc w:val="both"/>
        <w:rPr>
          <w:rFonts w:ascii="Times New Roman" w:hAnsi="Times New Roman" w:cs="Times New Roman"/>
          <w:b/>
          <w:sz w:val="24"/>
          <w:szCs w:val="24"/>
        </w:rPr>
      </w:pPr>
      <w:r>
        <w:rPr>
          <w:b/>
        </w:rPr>
        <w:t>nervo vago: </w:t>
      </w:r>
      <w:r>
        <w:t xml:space="preserve">tem um papel duplo: aumenta a atividade motora (peristalsis), motilidade e secreções. Também relaxa as paredes.</w:t>
      </w:r>
    </w:p>
    <w:p w14:paraId="01DFBDF0" w14:textId="77777777">
      <w:pPr>
        <w:pStyle w:val="ListParagraph"/>
        <w:numPr>
          <w:ilvl w:val="0"/>
          <w:numId w:val="64"/>
        </w:numPr>
        <w:jc w:val="both"/>
        <w:rPr>
          <w:rFonts w:ascii="Times New Roman" w:hAnsi="Times New Roman" w:cs="Times New Roman"/>
          <w:b/>
          <w:sz w:val="24"/>
          <w:szCs w:val="24"/>
        </w:rPr>
      </w:pPr>
      <w:r>
        <w:rPr>
          <w:b/>
        </w:rPr>
        <w:t>Sistema simpático: </w:t>
      </w:r>
      <w:r>
        <w:t xml:space="preserve">tem efeitos opostos aos do nervo vago. Também é vasoconstritivo e contribui para reduzir o fluxo sanguíneo e aumentar a pressão arterial aumentando a resistência ao fluxo sanguíneo. Pode parar a digestão para desviar o sangue para os músculos do sistema locomotor durante o esforço, atividade física ou esporte. Em estados de stress, o sistema parassimpático é inibido e o sistema simpático é ativado.</w:t>
      </w:r>
    </w:p>
    <w:p w14:paraId="7F864965" w14:textId="77777777">
      <w:pPr>
        <w:pStyle w:val="InteretenROP"/>
        <w:ind w:left="993"/>
        <w:jc w:val="both"/>
        <w:rPr>
          <w:rFonts w:cs="Times New Roman"/>
          <w:szCs w:val="24"/>
        </w:rPr>
      </w:pPr>
      <w:r>
        <w:t>Relevância para ROP</w:t>
      </w:r>
    </w:p>
    <w:p w14:paraId="5DBAA426" w14:textId="77777777">
      <w:pPr>
        <w:pStyle w:val="ListParagraph"/>
        <w:ind w:left="993"/>
        <w:jc w:val="both"/>
        <w:rPr>
          <w:rFonts w:ascii="Times New Roman" w:hAnsi="Times New Roman" w:cs="Times New Roman"/>
          <w:sz w:val="24"/>
          <w:szCs w:val="24"/>
        </w:rPr>
      </w:pPr>
      <w:r>
        <w:t>Os nervos splâncnicos surgem diretamente do corno lateral da medula espinal, sem sinapsar enquanto passam pelos gânglios paravertebrais. Nossa ação reflexa no nível da coluna vertebral e no nível da cadeia do plexo pré-vertebral é, portanto, poderosa para equilibrar a inervação autonómica das vísceras da cavidade abdominal. Aqui, novamente, não faz sentido agir fortemente e isoladamente em qualquer das fibras parassimpáticas ou simpáticas, porque são intimamente ligadas.</w:t>
      </w:r>
    </w:p>
    <w:p w14:paraId="5C382B55" w14:textId="77777777">
      <w:pPr>
        <w:pStyle w:val="Heading1"/>
        <w:keepNext/>
        <w:keepLines/>
        <w:spacing w:before="200" w:after="80"/>
        <w:rPr>
          <w:rFonts w:ascii="Times New Roman" w:hAnsi="Times New Roman" w:cs="Times New Roman"/>
          <w:color w:val="auto"/>
          <w:highlight w:val="yellow"/>
        </w:rPr>
      </w:pPr>
      <w:r>
        <w:t>8. Plexo Previsceral Pelvic</w:t>
      </w:r>
    </w:p>
    <w:p w14:paraId="71E33A70" w14:textId="77777777">
      <w:pPr>
        <w:pStyle w:val="Heading2"/>
        <w:keepNext/>
        <w:keepLines/>
        <w:spacing w:before="120" w:after="80"/>
        <w:jc w:val="both"/>
        <w:rPr>
          <w:rFonts w:ascii="Times New Roman" w:hAnsi="Times New Roman" w:cs="Times New Roman"/>
          <w:b/>
          <w:sz w:val="24"/>
          <w:szCs w:val="24"/>
        </w:rPr>
      </w:pPr>
      <w:r>
        <w:t>8.1. Anatomia</w:t>
      </w:r>
    </w:p>
    <w:p>
      <w:pPr/>
      <w:r>
        <w:t>O plexo hipogástrico inferior está localizado na cavidade pélvica, contido dentro da fáscia sacro-recto-genito-púbica. Recebe a inervação autonómica dupla destinada aos órgãos urogenital, reto e ânus.</w:t>
      </w:r>
    </w:p>
    <w:p w14:paraId="3545BD5E" w14:textId="77777777">
      <w:pPr>
        <w:pStyle w:val="ListParagraph"/>
        <w:numPr>
          <w:ilvl w:val="0"/>
          <w:numId w:val="63"/>
        </w:numPr>
        <w:jc w:val="both"/>
        <w:rPr>
          <w:rFonts w:ascii="Times New Roman" w:hAnsi="Times New Roman" w:cs="Times New Roman"/>
          <w:b/>
          <w:sz w:val="24"/>
          <w:szCs w:val="24"/>
        </w:rPr>
      </w:pPr>
      <w:r>
        <w:rPr>
          <w:b/>
        </w:rPr>
        <w:t>Inervação simpática: </w:t>
      </w:r>
      <w:r>
        <w:t xml:space="preserve">surge do nervo hipogástrico, que vem do plexo hipogástrico superior.</w:t>
      </w:r>
    </w:p>
    <w:p w14:paraId="4F7EA187" w14:textId="77777777">
      <w:pPr>
        <w:pStyle w:val="ListParagraph"/>
        <w:numPr>
          <w:ilvl w:val="0"/>
          <w:numId w:val="63"/>
        </w:numPr>
        <w:jc w:val="both"/>
        <w:rPr>
          <w:rFonts w:ascii="Times New Roman" w:hAnsi="Times New Roman" w:cs="Times New Roman"/>
          <w:b/>
          <w:sz w:val="24"/>
          <w:szCs w:val="24"/>
        </w:rPr>
      </w:pPr>
      <w:r>
        <w:rPr>
          <w:b/>
        </w:rPr>
        <w:t>Inervação parassimpática: </w:t>
      </w:r>
      <w:r>
        <w:t xml:space="preserve">surge da segunda, terceira e quarta raízes sacrais, que formam o nervo esplâncnico pélvico (ou nervus erigens de Eckardt).</w:t>
      </w:r>
    </w:p>
    <w:p w14:paraId="4807A4D7" w14:textId="77777777">
      <w:pPr>
        <w:pStyle w:val="ListParagraph"/>
        <w:numPr>
          <w:ilvl w:val="1"/>
          <w:numId w:val="29"/>
        </w:numPr>
        <w:ind w:left="1134" w:hanging="425"/>
        <w:jc w:val="both"/>
        <w:rPr>
          <w:rFonts w:ascii="Times New Roman" w:hAnsi="Times New Roman" w:cs="Times New Roman"/>
          <w:b/>
          <w:sz w:val="24"/>
          <w:szCs w:val="24"/>
        </w:rPr>
      </w:pPr>
      <w:r>
        <w:rPr>
          <w:b/>
        </w:rPr>
        <w:t>Função:</w:t>
      </w:r>
      <w:r/>
    </w:p>
    <w:p w14:paraId="684B9C0D" w14:textId="77777777">
      <w:pPr>
        <w:pStyle w:val="ListParagraph"/>
        <w:numPr>
          <w:ilvl w:val="2"/>
          <w:numId w:val="29"/>
        </w:numPr>
        <w:ind w:left="1418" w:hanging="284"/>
        <w:jc w:val="both"/>
        <w:rPr>
          <w:rFonts w:ascii="Times New Roman" w:hAnsi="Times New Roman" w:cs="Times New Roman"/>
          <w:b/>
          <w:sz w:val="24"/>
          <w:szCs w:val="24"/>
        </w:rPr>
      </w:pPr>
      <w:r>
        <w:rPr>
          <w:b/>
        </w:rPr>
        <w:t>Sistema parassimpático:</w:t>
      </w:r>
      <w:r/>
    </w:p>
    <w:p w14:paraId="37AE97A8" w14:textId="77777777">
      <w:pPr>
        <w:pStyle w:val="ListParagraph"/>
        <w:numPr>
          <w:ilvl w:val="3"/>
          <w:numId w:val="29"/>
        </w:numPr>
        <w:ind w:left="1843" w:hanging="425"/>
        <w:jc w:val="both"/>
        <w:rPr>
          <w:rFonts w:ascii="Times New Roman" w:hAnsi="Times New Roman" w:cs="Times New Roman"/>
          <w:b/>
          <w:sz w:val="24"/>
          <w:szCs w:val="24"/>
        </w:rPr>
      </w:pPr>
      <w:r>
        <w:t>defecação através da contração do reto e relaxamento do esfíncter liso do ânus;</w:t>
      </w:r>
    </w:p>
    <w:p w14:paraId="3FFCE850" w14:textId="77777777">
      <w:pPr>
        <w:pStyle w:val="ListParagraph"/>
        <w:numPr>
          <w:ilvl w:val="3"/>
          <w:numId w:val="29"/>
        </w:numPr>
        <w:ind w:left="1843" w:hanging="425"/>
        <w:jc w:val="both"/>
        <w:rPr>
          <w:rFonts w:ascii="Times New Roman" w:hAnsi="Times New Roman" w:cs="Times New Roman"/>
          <w:b/>
          <w:sz w:val="24"/>
          <w:szCs w:val="24"/>
        </w:rPr>
      </w:pPr>
      <w:r>
        <w:t>micturição através da contração do músculo detrusor da bexiga e relaxamento do seu esfíncter interno;</w:t>
      </w:r>
    </w:p>
    <w:p w14:paraId="64692E8F" w14:textId="77777777">
      <w:pPr>
        <w:pStyle w:val="ListParagraph"/>
        <w:numPr>
          <w:ilvl w:val="3"/>
          <w:numId w:val="29"/>
        </w:numPr>
        <w:ind w:left="1843" w:hanging="425"/>
        <w:jc w:val="both"/>
        <w:rPr>
          <w:rFonts w:ascii="Times New Roman" w:hAnsi="Times New Roman" w:cs="Times New Roman"/>
          <w:b/>
          <w:sz w:val="24"/>
          <w:szCs w:val="24"/>
        </w:rPr>
      </w:pPr>
      <w:r>
        <w:t>ereção através da dilatação dos órgãos eréteis.</w:t>
      </w:r>
    </w:p>
    <w:p w14:paraId="322C1A90" w14:textId="77777777">
      <w:pPr>
        <w:pStyle w:val="ListParagraph"/>
        <w:numPr>
          <w:ilvl w:val="2"/>
          <w:numId w:val="29"/>
        </w:numPr>
        <w:ind w:left="1418" w:hanging="284"/>
        <w:jc w:val="both"/>
        <w:rPr>
          <w:rFonts w:ascii="Times New Roman" w:hAnsi="Times New Roman" w:cs="Times New Roman"/>
          <w:b/>
          <w:sz w:val="24"/>
          <w:szCs w:val="24"/>
        </w:rPr>
      </w:pPr>
      <w:r>
        <w:rPr>
          <w:b/>
        </w:rPr>
        <w:t>Sistema simpático: </w:t>
      </w:r>
      <w:r>
        <w:t xml:space="preserve">seus efeitos são opostos:</w:t>
      </w:r>
    </w:p>
    <w:p w14:paraId="6103CE64" w14:textId="77777777">
      <w:pPr>
        <w:pStyle w:val="ListParagraph"/>
        <w:numPr>
          <w:ilvl w:val="3"/>
          <w:numId w:val="29"/>
        </w:numPr>
        <w:ind w:left="1843" w:hanging="425"/>
        <w:jc w:val="both"/>
        <w:rPr>
          <w:rFonts w:ascii="Times New Roman" w:hAnsi="Times New Roman" w:cs="Times New Roman"/>
          <w:b/>
          <w:sz w:val="24"/>
          <w:szCs w:val="24"/>
        </w:rPr>
      </w:pPr>
      <w:r>
        <w:t>continência anal e contração do esfíncter liso do ânus;</w:t>
      </w:r>
    </w:p>
    <w:p w14:paraId="6A11C87D" w14:textId="77777777">
      <w:pPr>
        <w:pStyle w:val="ListParagraph"/>
        <w:numPr>
          <w:ilvl w:val="3"/>
          <w:numId w:val="29"/>
        </w:numPr>
        <w:ind w:left="1843" w:hanging="425"/>
        <w:jc w:val="both"/>
        <w:rPr>
          <w:rFonts w:ascii="Times New Roman" w:hAnsi="Times New Roman" w:cs="Times New Roman"/>
          <w:b/>
          <w:sz w:val="24"/>
          <w:szCs w:val="24"/>
        </w:rPr>
      </w:pPr>
      <w:r>
        <w:t>Continência da bexiga e contração do esfíncter liso;</w:t>
      </w:r>
    </w:p>
    <w:p w14:paraId="47454E68" w14:textId="77777777">
      <w:pPr>
        <w:pStyle w:val="ListParagraph"/>
        <w:numPr>
          <w:ilvl w:val="3"/>
          <w:numId w:val="29"/>
        </w:numPr>
        <w:ind w:left="1843" w:hanging="425"/>
        <w:jc w:val="both"/>
        <w:rPr>
          <w:rFonts w:ascii="Times New Roman" w:hAnsi="Times New Roman" w:cs="Times New Roman"/>
          <w:b/>
          <w:sz w:val="24"/>
          <w:szCs w:val="24"/>
        </w:rPr>
      </w:pPr>
      <w:r>
        <w:t>contração da ejaculação dos vasos deferentes, vesículas seminais, próstata e músculos perineais.</w:t>
      </w:r>
    </w:p>
    <w:p w14:paraId="48DDD44E" w14:textId="77777777">
      <w:pPr>
        <w:pStyle w:val="Heading1"/>
        <w:keepNext/>
        <w:keepLines/>
        <w:spacing w:before="200" w:after="80"/>
        <w:jc w:val="both"/>
        <w:rPr>
          <w:rFonts w:ascii="Times New Roman" w:hAnsi="Times New Roman" w:cs="Times New Roman"/>
          <w:sz w:val="24"/>
          <w:szCs w:val="24"/>
          <w:highlight w:val="yellow"/>
        </w:rPr>
      </w:pPr>
      <w:r>
        <w:t>9. Sistema nervoso intrínseco ou entérico (SNE)</w:t>
      </w:r>
    </w:p>
    <w:p w14:paraId="01269D17" w14:textId="77777777">
      <w:pPr>
        <w:pStyle w:val="ListParagraph"/>
        <w:ind w:left="360"/>
        <w:jc w:val="both"/>
        <w:rPr>
          <w:rFonts w:ascii="Times New Roman" w:hAnsi="Times New Roman" w:cs="Times New Roman"/>
          <w:sz w:val="24"/>
          <w:szCs w:val="24"/>
        </w:rPr>
      </w:pPr>
      <w:r>
        <w:t>Para desempenhar suas várias funções - digestão, absorção, assimilação, neutralização de substâncias tóxicas e imunidade - o intestino delgado e o cólon estão equipados com seu próprio sistema nervoso, o SNE. Ele está conectado à inervação extrínseca através do nervo vago e, através dele, está relacionado ao sistema nervoso central.</w:t>
      </w:r>
    </w:p>
    <w:p w14:paraId="41652C49" w14:textId="77777777">
      <w:pPr>
        <w:pStyle w:val="Heading2"/>
        <w:keepNext/>
        <w:keepLines/>
        <w:spacing w:before="120" w:after="80"/>
        <w:jc w:val="both"/>
        <w:rPr>
          <w:rFonts w:ascii="Times New Roman" w:hAnsi="Times New Roman" w:cs="Times New Roman"/>
          <w:b/>
          <w:color w:val="FF0000"/>
          <w:sz w:val="24"/>
          <w:szCs w:val="24"/>
        </w:rPr>
      </w:pPr>
      <w:r>
        <w:t>9.1. Composição</w:t>
      </w:r>
    </w:p>
    <w:p>
      <w:pPr/>
      <w:r>
        <w:t>É composto por plexos: os plexos Auerbach e Meissner:</w:t>
      </w:r>
    </w:p>
    <w:p w14:paraId="6160B773" w14:textId="77777777">
      <w:pPr>
        <w:pStyle w:val="ListParagraph"/>
        <w:numPr>
          <w:ilvl w:val="0"/>
          <w:numId w:val="69"/>
        </w:numPr>
        <w:jc w:val="both"/>
        <w:rPr>
          <w:rFonts w:ascii="Times New Roman" w:hAnsi="Times New Roman" w:cs="Times New Roman"/>
          <w:sz w:val="24"/>
          <w:szCs w:val="24"/>
        </w:rPr>
      </w:pPr>
      <w:r>
        <w:rPr>
          <w:b/>
        </w:rPr>
        <w:t>Plexo de Auerbach, ou plexo mioentérico: </w:t>
      </w:r>
      <w:r>
        <w:t xml:space="preserve">está localizado entre as diferentes camadas musculares do intestino. Regula a motilidade intestinal;</w:t>
      </w:r>
    </w:p>
    <w:p w14:paraId="566A8E4B" w14:textId="77777777">
      <w:pPr>
        <w:pStyle w:val="ListParagraph"/>
        <w:numPr>
          <w:ilvl w:val="0"/>
          <w:numId w:val="69"/>
        </w:numPr>
        <w:jc w:val="both"/>
        <w:rPr>
          <w:rFonts w:ascii="Times New Roman" w:hAnsi="Times New Roman" w:cs="Times New Roman"/>
          <w:sz w:val="24"/>
          <w:szCs w:val="24"/>
        </w:rPr>
      </w:pPr>
      <w:r>
        <w:rPr>
          <w:b/>
        </w:rPr>
        <w:t>Meisner, ou submucosa, plexo: </w:t>
      </w:r>
      <w:r>
        <w:t xml:space="preserve">está localizado entre os músculos e a mucosa intestinal. Controla as secreções intestinais;</w:t>
      </w:r>
    </w:p>
    <w:p w14:paraId="50E1B314" w14:textId="77777777">
      <w:pPr>
        <w:pStyle w:val="ListParagraph"/>
        <w:numPr>
          <w:ilvl w:val="0"/>
          <w:numId w:val="69"/>
        </w:numPr>
        <w:jc w:val="both"/>
        <w:rPr>
          <w:rFonts w:ascii="Times New Roman" w:hAnsi="Times New Roman" w:cs="Times New Roman"/>
          <w:sz w:val="24"/>
          <w:szCs w:val="24"/>
        </w:rPr>
      </w:pPr>
      <w:r>
        <w:rPr>
          <w:b/>
        </w:rPr>
        <w:t>Células de Cajal: </w:t>
      </w:r>
      <w:r>
        <w:t xml:space="preserve">estão localizadas entre as camadas musculares longitudinais e circulares da parede intestinal. Agem como marca-passos, permitindo a coordenação adequada das ondas peristálticas.</w:t>
      </w:r>
    </w:p>
    <w:p w14:paraId="7D9FEC51" w14:textId="77777777">
      <w:pPr>
        <w:pStyle w:val="ListParagraph"/>
        <w:numPr>
          <w:ilvl w:val="0"/>
          <w:numId w:val="59"/>
        </w:numPr>
        <w:jc w:val="both"/>
        <w:rPr>
          <w:rFonts w:ascii="Times New Roman" w:hAnsi="Times New Roman" w:cs="Times New Roman"/>
          <w:sz w:val="24"/>
          <w:szCs w:val="24"/>
        </w:rPr>
      </w:pPr>
      <w:r>
        <w:rPr>
          <w:b/>
        </w:rPr>
        <w:t>Função:</w:t>
      </w:r>
      <w:r/>
    </w:p>
    <w:p w14:paraId="7B39C866" w14:textId="77777777">
      <w:pPr>
        <w:pStyle w:val="ListParagraph"/>
        <w:ind w:left="644"/>
        <w:jc w:val="both"/>
        <w:rPr>
          <w:rFonts w:ascii="Times New Roman" w:hAnsi="Times New Roman" w:cs="Times New Roman"/>
          <w:sz w:val="24"/>
          <w:szCs w:val="24"/>
        </w:rPr>
      </w:pPr>
      <w:r>
        <w:t>O SNE é projetado para funcionar da forma mais autónoma possível, independentemente dos comandos do cérebro e da medula espinal. Essas estruturas delegam e não intervêm enquanto as condições fisiológicas permanecerem normais. Eles "assume" apenas de acordo com a necessidade ou sob condições anormais de stress ou estados emocionais.</w:t>
      </w:r>
    </w:p>
    <w:p w14:paraId="72C9DD53" w14:textId="77777777">
      <w:pPr>
        <w:pStyle w:val="ListParagraph"/>
        <w:ind w:left="644"/>
        <w:jc w:val="both"/>
        <w:rPr>
          <w:rFonts w:ascii="Times New Roman" w:hAnsi="Times New Roman" w:cs="Times New Roman"/>
          <w:b/>
          <w:sz w:val="24"/>
          <w:szCs w:val="24"/>
        </w:rPr>
      </w:pPr>
      <w:r>
        <w:t>O intestino produz neurotransmissores que compartilha com o cérebro: serotonina, acetilcolina, norepinefrina e GABA.</w:t>
      </w:r>
    </w:p>
    <w:p w14:paraId="453CA520" w14:textId="77777777">
      <w:pPr>
        <w:pStyle w:val="ListParagraph"/>
        <w:ind w:left="644"/>
        <w:jc w:val="both"/>
        <w:rPr>
          <w:rFonts w:ascii="Times New Roman" w:hAnsi="Times New Roman" w:cs="Times New Roman"/>
          <w:b/>
          <w:sz w:val="24"/>
          <w:szCs w:val="24"/>
        </w:rPr>
      </w:pPr>
      <w:r>
        <w:t>O intestino produz 80% das células imunes.</w:t>
      </w:r>
    </w:p>
    <w:p w14:paraId="42978CB9" w14:textId="77777777">
      <w:pPr>
        <w:pStyle w:val="ListParagraph"/>
        <w:ind w:left="708"/>
        <w:jc w:val="both"/>
        <w:rPr>
          <w:rFonts w:ascii="Times New Roman" w:hAnsi="Times New Roman" w:cs="Times New Roman"/>
          <w:sz w:val="24"/>
          <w:szCs w:val="24"/>
        </w:rPr>
      </w:pPr>
      <w:r>
        <w:t>A SNE merece plenamente sua descrição como um segundo cérebro. Diz-se que essa relativa independência da SNE libertou o cérebro de tarefas que, de outra forma, o ocupariam e impediriam de realizar outras funções mais avançadas. "Este pode ter sido um dos fatores que permitiram o desenvolvimento da inteligência" (Eric Marlien).</w:t>
      </w:r>
    </w:p>
    <w:p w14:paraId="4AFE75B7" w14:textId="77777777">
      <w:pPr>
        <w:pStyle w:val="Heading1"/>
        <w:keepNext/>
        <w:keepLines/>
        <w:spacing w:before="200" w:after="80"/>
        <w:rPr>
          <w:rFonts w:ascii="Times New Roman" w:hAnsi="Times New Roman" w:cs="Times New Roman"/>
          <w:highlight w:val="yellow"/>
        </w:rPr>
      </w:pPr>
      <w:r>
        <w:t>10. Glândulas Adrenais</w:t>
      </w:r>
    </w:p>
    <w:p w14:paraId="1EF6C586" w14:textId="77777777">
      <w:pPr>
        <w:pStyle w:val="ListParagraph"/>
        <w:numPr>
          <w:ilvl w:val="0"/>
          <w:numId w:val="59"/>
        </w:numPr>
        <w:jc w:val="both"/>
        <w:rPr>
          <w:rFonts w:ascii="Times New Roman" w:hAnsi="Times New Roman" w:cs="Times New Roman"/>
          <w:sz w:val="24"/>
          <w:szCs w:val="24"/>
        </w:rPr>
      </w:pPr>
      <w:r>
        <w:rPr>
          <w:b/>
        </w:rPr>
        <w:t>Composição:</w:t>
      </w:r>
      <w:r/>
    </w:p>
    <w:p w14:paraId="7C046990" w14:textId="77777777">
      <w:pPr>
        <w:pStyle w:val="Heading2"/>
        <w:keepNext/>
        <w:keepLines/>
        <w:spacing w:before="120" w:after="80"/>
        <w:jc w:val="both"/>
        <w:rPr>
          <w:rFonts w:ascii="Times New Roman" w:hAnsi="Times New Roman" w:cs="Times New Roman"/>
          <w:sz w:val="24"/>
          <w:szCs w:val="24"/>
        </w:rPr>
      </w:pPr>
      <w:r>
        <w:t>10.1. Medula suprarrenal</w:t>
      </w:r>
    </w:p>
    <w:p>
      <w:pPr/>
      <w:r>
        <w:t>Tem a mesma origem embriológica que os gânglios do plexo aórtico (10o e 11o gânglios torácicos).</w:t>
      </w:r>
    </w:p>
    <w:p w14:paraId="5052A8E1" w14:textId="77777777">
      <w:pPr>
        <w:jc w:val="both"/>
        <w:rPr>
          <w:rFonts w:ascii="Times New Roman" w:hAnsi="Times New Roman" w:cs="Times New Roman"/>
          <w:sz w:val="24"/>
          <w:szCs w:val="24"/>
        </w:rPr>
      </w:pPr>
      <w:r>
        <w:t>Figura 4.41. Glândulas adrenais</w:t>
      </w:r>
    </w:p>
    <w:p w14:paraId="0E25AB6A" w14:textId="77777777">
      <w:pPr>
        <w:pStyle w:val="ListParagraph"/>
        <w:ind w:left="1004"/>
        <w:jc w:val="both"/>
        <w:rPr>
          <w:rFonts w:ascii="Times New Roman" w:hAnsi="Times New Roman" w:cs="Times New Roman"/>
          <w:color w:val="FF0000"/>
          <w:sz w:val="24"/>
          <w:szCs w:val="24"/>
        </w:rPr>
      </w:pPr>
      <w:r>
        <w:t>Esta predominância da inervação simpática está relacionada ao papel das glândulas supra-renais em estados de stress ou emoção. Produz adrenalina durante a fase de emergência da síndrome de adaptação geral (ver Capítulo 5, Mecanismo de Stress).</w:t>
      </w:r>
    </w:p>
    <w:p w14:paraId="562DB5A8" w14:textId="77777777">
      <w:pPr>
        <w:pStyle w:val="ListParagraph"/>
        <w:numPr>
          <w:ilvl w:val="0"/>
          <w:numId w:val="59"/>
        </w:numPr>
        <w:jc w:val="both"/>
        <w:rPr>
          <w:rFonts w:ascii="Times New Roman" w:hAnsi="Times New Roman" w:cs="Times New Roman"/>
          <w:b/>
          <w:sz w:val="24"/>
          <w:szCs w:val="24"/>
        </w:rPr>
      </w:pPr>
      <w:r>
        <w:rPr>
          <w:b/>
        </w:rPr>
        <w:t>Função:</w:t>
      </w:r>
      <w:r/>
    </w:p>
    <w:p w14:paraId="329ED80E" w14:textId="77777777">
      <w:pPr>
        <w:pStyle w:val="ListParagraph"/>
        <w:ind w:left="1004"/>
        <w:jc w:val="both"/>
        <w:rPr>
          <w:rFonts w:ascii="Times New Roman" w:hAnsi="Times New Roman" w:cs="Times New Roman"/>
          <w:sz w:val="24"/>
          <w:szCs w:val="24"/>
        </w:rPr>
      </w:pPr>
      <w:r>
        <w:t>A adrenalina provoca uma aceleração da frequência cardíaca (taquicardia) e vasoconstrição.</w:t>
      </w:r>
    </w:p>
    <w:p w14:paraId="12D36BC1" w14:textId="77777777">
      <w:pPr>
        <w:pStyle w:val="Heading2"/>
        <w:keepNext/>
        <w:keepLines/>
        <w:spacing w:before="120" w:after="80"/>
        <w:jc w:val="both"/>
        <w:rPr>
          <w:rFonts w:ascii="Times New Roman" w:hAnsi="Times New Roman" w:cs="Times New Roman"/>
          <w:b/>
          <w:color w:val="FF0000"/>
          <w:sz w:val="24"/>
          <w:szCs w:val="24"/>
        </w:rPr>
      </w:pPr>
      <w:r>
        <w:t>10.2. Córtex suprarrenal</w:t>
      </w:r>
    </w:p>
    <w:p>
      <w:pPr/>
      <w:r>
        <w:t>Estimula a secreção de aldosterona, que aumenta a secreção de renina, que por sua vez aumenta o volume sanguíneo (o volume total de sangue que circula no corpo).</w:t>
      </w:r>
    </w:p>
    <w:p w14:paraId="53D97659" w14:textId="77777777">
      <w:pPr>
        <w:pStyle w:val="Heading1"/>
        <w:keepNext/>
        <w:keepLines/>
        <w:pageBreakBefore/>
        <w:spacing w:before="200" w:after="80"/>
      </w:pPr>
      <w:r>
        <w:t>11. Zonas de reflexo do pé</w:t>
      </w:r>
    </w:p>
    <w:p w14:paraId="589E06C1" w14:textId="77777777">
      <w:pPr>
        <w:spacing w:after="0"/>
        <w:rPr>
          <w:b/>
        </w:rPr>
      </w:pPr>
    </w:p>
    <w:p w14:paraId="4175EC76" w14:textId="77777777">
      <w:pPr>
        <w:pStyle w:val="Heading2"/>
        <w:keepNext/>
        <w:keepLines/>
        <w:spacing w:after="80" w:before="120"/>
      </w:pPr>
      <w:r>
        <w:t>11.1. Sistema parassimpático craniano - Território Cefálico</w:t>
      </w:r>
    </w:p>
    <w:p w14:paraId="63FD363E" w14:textId="77777777">
      <w:pPr>
        <w:pStyle w:val="ListParagraph"/>
        <w:ind w:left="786"/>
        <w:jc w:val="both"/>
        <w:rPr>
          <w:rFonts w:ascii="Times New Roman" w:hAnsi="Times New Roman" w:cs="Times New Roman"/>
          <w:b/>
          <w:color w:val="FF0000"/>
          <w:sz w:val="24"/>
          <w:szCs w:val="24"/>
        </w:rPr>
      </w:pPr>
      <w:r>
        <w:rPr>
          <w:b/>
        </w:rPr>
        <w:t>Zonas reflexas do pé: </w:t>
      </w:r>
      <w:r>
        <w:t xml:space="preserve">superfície plantar dos dedos dos pés (base do crânio):</w:t>
      </w:r>
    </w:p>
    <w:p w14:paraId="0416DE64" w14:textId="77777777">
      <w:pPr>
        <w:pStyle w:val="ListParagraph"/>
        <w:numPr>
          <w:ilvl w:val="0"/>
          <w:numId w:val="9"/>
        </w:numPr>
        <w:jc w:val="both"/>
        <w:rPr>
          <w:rFonts w:ascii="Times New Roman" w:hAnsi="Times New Roman" w:cs="Times New Roman"/>
          <w:sz w:val="24"/>
          <w:szCs w:val="24"/>
        </w:rPr>
      </w:pPr>
      <w:r>
        <w:rPr>
          <w:b/>
        </w:rPr>
        <w:t>Tronco cerebral: </w:t>
      </w:r>
      <w:r>
        <w:t xml:space="preserve">fronteira medial da falange distal do dedo grande.</w:t>
      </w:r>
    </w:p>
    <w:p w14:paraId="7C5E4B16" w14:textId="77777777">
      <w:pPr>
        <w:pStyle w:val="ListParagraph"/>
        <w:numPr>
          <w:ilvl w:val="0"/>
          <w:numId w:val="9"/>
        </w:numPr>
        <w:jc w:val="both"/>
        <w:rPr>
          <w:rFonts w:ascii="Times New Roman" w:hAnsi="Times New Roman" w:cs="Times New Roman"/>
          <w:sz w:val="24"/>
          <w:szCs w:val="24"/>
        </w:rPr>
      </w:pPr>
      <w:r>
        <w:rPr>
          <w:b/>
        </w:rPr>
        <w:t>Nervos cranianos III, VII e IX dentro dos forames da base do crânio: </w:t>
      </w:r>
      <w:r>
        <w:t xml:space="preserve">falanges dos quatro dedos inferiores (Nervos cranianos e gânglios: ver Reflexoterapia Occipito-Podal e Sistema Neuromeningeal, Capítulo 8.)</w:t>
      </w:r>
    </w:p>
    <w:p w14:paraId="48738400" w14:textId="77777777">
      <w:pPr>
        <w:pStyle w:val="ListParagraph"/>
        <w:numPr>
          <w:ilvl w:val="0"/>
          <w:numId w:val="9"/>
        </w:numPr>
        <w:jc w:val="both"/>
        <w:rPr>
          <w:rFonts w:ascii="Times New Roman" w:hAnsi="Times New Roman" w:cs="Times New Roman"/>
          <w:sz w:val="24"/>
          <w:szCs w:val="24"/>
        </w:rPr>
      </w:pPr>
      <w:r>
        <w:rPr>
          <w:b/>
        </w:rPr>
        <w:t>Nervo craniano III (fissura orbital superior): </w:t>
      </w:r>
      <w:r>
        <w:t xml:space="preserve">junção medial eixo-cabeça da falange média do segundo dedo do pé;</w:t>
      </w:r>
    </w:p>
    <w:p w14:paraId="129BDB54" w14:textId="77777777">
      <w:pPr>
        <w:pStyle w:val="ListParagraph"/>
        <w:numPr>
          <w:ilvl w:val="0"/>
          <w:numId w:val="9"/>
        </w:numPr>
        <w:jc w:val="both"/>
        <w:rPr>
          <w:rFonts w:ascii="Times New Roman" w:hAnsi="Times New Roman" w:cs="Times New Roman"/>
          <w:sz w:val="24"/>
          <w:szCs w:val="24"/>
        </w:rPr>
      </w:pPr>
      <w:r>
        <w:rPr>
          <w:b/>
        </w:rPr>
        <w:t xml:space="preserve">Gânglio ciliar: </w:t>
      </w:r>
      <w:r>
        <w:t xml:space="preserve">junção eixo-base medial da falange distal do segundo dedo do pé;</w:t>
      </w:r>
    </w:p>
    <w:p w14:paraId="0039EB81" w14:textId="77777777">
      <w:pPr>
        <w:pStyle w:val="ListParagraph"/>
        <w:numPr>
          <w:ilvl w:val="0"/>
          <w:numId w:val="9"/>
        </w:numPr>
        <w:jc w:val="both"/>
        <w:rPr>
          <w:rFonts w:ascii="Times New Roman" w:hAnsi="Times New Roman" w:cs="Times New Roman"/>
          <w:sz w:val="24"/>
          <w:szCs w:val="24"/>
        </w:rPr>
      </w:pPr>
      <w:r>
        <w:rPr>
          <w:b/>
        </w:rPr>
        <w:t>Nervo maxilar (foramen rotundum): </w:t>
      </w:r>
      <w:r>
        <w:t xml:space="preserve">eixo lateral da falange média do segundo dedo do pé;</w:t>
      </w:r>
    </w:p>
    <w:p w14:paraId="490C5A00" w14:textId="77777777">
      <w:pPr>
        <w:pStyle w:val="ListParagraph"/>
        <w:numPr>
          <w:ilvl w:val="0"/>
          <w:numId w:val="9"/>
        </w:numPr>
        <w:jc w:val="both"/>
        <w:rPr>
          <w:rFonts w:ascii="Times New Roman" w:hAnsi="Times New Roman" w:cs="Times New Roman"/>
          <w:sz w:val="24"/>
          <w:szCs w:val="24"/>
        </w:rPr>
      </w:pPr>
      <w:r>
        <w:rPr>
          <w:b/>
        </w:rPr>
        <w:t xml:space="preserve">Gânglio pterigopalatino: </w:t>
      </w:r>
      <w:r>
        <w:t xml:space="preserve">parte medial do eixo da falange média do segundo dedo do pé;</w:t>
      </w:r>
    </w:p>
    <w:p w14:paraId="79E59D4C" w14:textId="77777777">
      <w:pPr>
        <w:pStyle w:val="ListParagraph"/>
        <w:numPr>
          <w:ilvl w:val="0"/>
          <w:numId w:val="9"/>
        </w:numPr>
        <w:jc w:val="both"/>
        <w:rPr>
          <w:rFonts w:ascii="Times New Roman" w:hAnsi="Times New Roman" w:cs="Times New Roman"/>
          <w:sz w:val="24"/>
          <w:szCs w:val="24"/>
        </w:rPr>
      </w:pPr>
      <w:r>
        <w:rPr>
          <w:b/>
        </w:rPr>
        <w:t>Nervo mandibular (foramen ovale): </w:t>
      </w:r>
      <w:r>
        <w:t xml:space="preserve">eixo lateral da falange média do terceiro dedo do pé;</w:t>
      </w:r>
    </w:p>
    <w:p w14:paraId="78D05907" w14:textId="77777777">
      <w:pPr>
        <w:pStyle w:val="ListParagraph"/>
        <w:numPr>
          <w:ilvl w:val="0"/>
          <w:numId w:val="9"/>
        </w:numPr>
        <w:jc w:val="both"/>
        <w:rPr>
          <w:rFonts w:ascii="Times New Roman" w:hAnsi="Times New Roman" w:cs="Times New Roman"/>
          <w:sz w:val="24"/>
          <w:szCs w:val="24"/>
        </w:rPr>
      </w:pPr>
      <w:r>
        <w:rPr>
          <w:b/>
        </w:rPr>
        <w:t>gânglios submandibulares e sublinguais (piso da boca): </w:t>
      </w:r>
      <w:r>
        <w:t xml:space="preserve">retrocapitar parte da falange distal dos dedos dos pés;</w:t>
      </w:r>
    </w:p>
    <w:p w14:paraId="6BF45B73" w14:textId="77777777">
      <w:pPr>
        <w:pStyle w:val="ListParagraph"/>
        <w:numPr>
          <w:ilvl w:val="0"/>
          <w:numId w:val="9"/>
        </w:numPr>
        <w:jc w:val="both"/>
        <w:rPr>
          <w:rFonts w:ascii="Times New Roman" w:hAnsi="Times New Roman" w:cs="Times New Roman"/>
          <w:sz w:val="24"/>
          <w:szCs w:val="24"/>
        </w:rPr>
      </w:pPr>
      <w:r>
        <w:rPr>
          <w:b/>
        </w:rPr>
        <w:t>Ganglion Otic: </w:t>
      </w:r>
      <w:r>
        <w:t xml:space="preserve">parte medial do eixo da falange média do terceiro dedo do pé.</w:t>
      </w:r>
    </w:p>
    <w:p w14:paraId="18653900" w14:textId="77777777">
      <w:pPr>
        <w:pStyle w:val="Heading2"/>
        <w:keepNext/>
        <w:keepLines/>
        <w:spacing w:after="80" w:before="120"/>
      </w:pPr>
      <w:r>
        <w:t>11.2. Nervo vago X - Curso Intracraniano / Forâmen Jugular</w:t>
      </w:r>
    </w:p>
    <w:p w14:paraId="7E486FF7" w14:textId="77777777">
      <w:pPr>
        <w:ind w:left="567"/>
        <w:jc w:val="both"/>
        <w:rPr>
          <w:rFonts w:ascii="Times New Roman" w:hAnsi="Times New Roman" w:cs="Times New Roman"/>
          <w:sz w:val="24"/>
          <w:szCs w:val="24"/>
        </w:rPr>
      </w:pPr>
      <w:r>
        <w:rPr>
          <w:b/>
        </w:rPr>
        <w:t>Zonas de reflexos do pé:</w:t>
      </w:r>
      <w:r/>
    </w:p>
    <w:p w14:paraId="3BFC550F" w14:textId="77777777">
      <w:pPr>
        <w:pStyle w:val="ListParagraph"/>
        <w:numPr>
          <w:ilvl w:val="3"/>
          <w:numId w:val="9"/>
        </w:numPr>
        <w:jc w:val="both"/>
        <w:rPr>
          <w:rFonts w:ascii="Times New Roman" w:hAnsi="Times New Roman" w:cs="Times New Roman"/>
          <w:sz w:val="24"/>
          <w:szCs w:val="24"/>
        </w:rPr>
      </w:pPr>
      <w:r>
        <w:rPr>
          <w:b/>
        </w:rPr>
        <w:t>Medula oblongata: </w:t>
      </w:r>
      <w:r>
        <w:t xml:space="preserve">superfície medial da articulação interfalângica do dedo grande;</w:t>
      </w:r>
    </w:p>
    <w:p w14:paraId="5A5803E1" w14:textId="77777777">
      <w:pPr>
        <w:pStyle w:val="ListParagraph"/>
        <w:numPr>
          <w:ilvl w:val="3"/>
          <w:numId w:val="9"/>
        </w:numPr>
        <w:jc w:val="both"/>
        <w:rPr>
          <w:rFonts w:ascii="Times New Roman" w:hAnsi="Times New Roman" w:cs="Times New Roman"/>
          <w:sz w:val="24"/>
          <w:szCs w:val="24"/>
        </w:rPr>
      </w:pPr>
      <w:r>
        <w:rPr>
          <w:b/>
        </w:rPr>
        <w:t>Forame jugular, gânglios superiores e inferiores: </w:t>
      </w:r>
      <w:r>
        <w:t xml:space="preserve">articulação interfalângica proximal dos dedos quarto e quinto, no lado lateral do quarto dedo e no lado medial do quinto dedo.</w:t>
      </w:r>
    </w:p>
    <w:p w14:paraId="7D99A9FF" w14:textId="77777777">
      <w:pPr>
        <w:pStyle w:val="Heading2"/>
        <w:keepNext/>
        <w:keepLines/>
        <w:spacing w:after="80" w:before="120"/>
      </w:pPr>
      <w:r>
        <w:t>11.3. Nervo vago X - Nível Cervical</w:t>
      </w:r>
    </w:p>
    <w:p w14:paraId="0B1BA4FC" w14:textId="77777777">
      <w:pPr>
        <w:jc w:val="both"/>
      </w:pPr>
      <w:r>
        <w:rPr>
          <w:b/>
        </w:rPr>
        <w:t>Zonas de reflexos do pé:</w:t>
      </w:r>
      <w:r/>
    </w:p>
    <w:p w14:paraId="3E950913" w14:textId="77777777">
      <w:pPr>
        <w:pStyle w:val="ListParagraph"/>
        <w:jc w:val="both"/>
      </w:pPr>
      <w:r>
        <w:t>Territórios cranianos e cervicais do nervo vago;</w:t>
      </w:r>
    </w:p>
    <w:p w14:paraId="7689FA36" w14:textId="77777777">
      <w:pPr>
        <w:pStyle w:val="ListParagraph"/>
        <w:jc w:val="both"/>
      </w:pPr>
      <w:r>
        <w:rPr>
          <w:b/>
        </w:rPr>
        <w:t>Nervo laríngeo superior: </w:t>
      </w:r>
      <w:r>
        <w:t xml:space="preserve">junção lateral plantar eixo-cabeça da falange proximal do dedo grande;</w:t>
      </w:r>
    </w:p>
    <w:p w14:paraId="2650E16E" w14:textId="77777777">
      <w:pPr>
        <w:pStyle w:val="ListParagraph"/>
        <w:jc w:val="both"/>
      </w:pPr>
      <w:r>
        <w:rPr>
          <w:b/>
        </w:rPr>
        <w:t>seio carotídeo e corpo carotídeo (bifurcação </w:t>
      </w:r>
      <w:r>
        <w:t xml:space="preserve">carótida): ao nível da vértebra C4, na superfície lateral do eixo da falange proximal do dedo grande;</w:t>
      </w:r>
    </w:p>
    <w:p w14:paraId="07E4FD86" w14:textId="77777777">
      <w:pPr>
        <w:pStyle w:val="ListParagraph"/>
        <w:jc w:val="both"/>
      </w:pPr>
      <w:r>
        <w:t>plexos pré-viscerais: faringe, laringe, esôfago.</w:t>
      </w:r>
    </w:p>
    <w:p w14:paraId="76DEB8DF" w14:textId="77777777">
      <w:pPr>
        <w:pStyle w:val="Heading2"/>
        <w:keepNext/>
        <w:keepLines/>
        <w:spacing w:after="80" w:before="120"/>
      </w:pPr>
      <w:r>
        <w:t>11.4. Nervo vago X - Nível Torácico / Plexo Cardíaco</w:t>
      </w:r>
    </w:p>
    <w:p w14:paraId="59672FE2" w14:textId="77777777">
      <w:pPr>
        <w:ind w:left="709"/>
        <w:jc w:val="both"/>
      </w:pPr>
      <w:r>
        <w:rPr>
          <w:b/>
        </w:rPr>
        <w:t>Zonas de reflexos do pé:</w:t>
      </w:r>
      <w:r/>
    </w:p>
    <w:p w14:paraId="66A4C817" w14:textId="77777777">
      <w:pPr>
        <w:pStyle w:val="ListParagraph"/>
        <w:ind w:left="993" w:hanging="284"/>
        <w:jc w:val="both"/>
      </w:pPr>
      <w:r>
        <w:rPr>
          <w:b/>
        </w:rPr>
        <w:t>Átrio direito e esquerdo e plexo cardíaco: </w:t>
      </w:r>
      <w:r>
        <w:t xml:space="preserve">superfície plantar da cabeça do primeiro metatarso em ambos os pés;</w:t>
      </w:r>
    </w:p>
    <w:p w14:paraId="5A9D1623" w14:textId="77777777">
      <w:pPr>
        <w:pStyle w:val="ListParagraph"/>
        <w:ind w:left="993" w:hanging="284"/>
        <w:jc w:val="both"/>
      </w:pPr>
      <w:r>
        <w:rPr>
          <w:b/>
        </w:rPr>
        <w:t>Ventricles: </w:t>
      </w:r>
      <w:r>
        <w:t xml:space="preserve">superfície plantar do pé esquerdo, na área entre a zona de reflexo do diafragma e as cabeças dos dois primeiros metatarsos;</w:t>
      </w:r>
    </w:p>
    <w:p w14:paraId="57671940" w14:textId="77777777">
      <w:pPr>
        <w:pStyle w:val="ListParagraph"/>
        <w:ind w:left="993" w:hanging="284"/>
        <w:jc w:val="both"/>
      </w:pPr>
      <w:r>
        <w:rPr>
          <w:b/>
        </w:rPr>
        <w:t>plexo cardíaco superficial: </w:t>
      </w:r>
      <w:r>
        <w:t xml:space="preserve">ao nível da terceira articulação condroesternal esquerda: junção entre o maléolo medial e a cabeça do tálus.</w:t>
      </w:r>
    </w:p>
    <w:p w14:paraId="2940929B" w14:textId="77777777">
      <w:pPr>
        <w:pStyle w:val="Heading2"/>
        <w:keepNext/>
        <w:keepLines/>
        <w:spacing w:after="80" w:before="120"/>
      </w:pPr>
      <w:r>
        <w:t>11.5. Nervo vago X - Nível Diafragmático / Hiato Esofágico</w:t>
      </w:r>
    </w:p>
    <w:p w14:paraId="2D44FC6E" w14:textId="77777777">
      <w:pPr>
        <w:ind w:firstLine="360"/>
        <w:jc w:val="both"/>
      </w:pPr>
      <w:r>
        <w:rPr>
          <w:b/>
        </w:rPr>
        <w:t>Zonas de reflexos do pé:</w:t>
      </w:r>
      <w:r/>
    </w:p>
    <w:p w14:paraId="4A94E3AC" w14:textId="77777777">
      <w:pPr>
        <w:pStyle w:val="ListParagraph"/>
        <w:jc w:val="both"/>
      </w:pPr>
      <w:r>
        <w:rPr>
          <w:b/>
        </w:rPr>
        <w:t>Hiato esofágico: </w:t>
      </w:r>
      <w:r>
        <w:t xml:space="preserve">superfície plantar do pé esquerdo, lateral ao tendão central e alinhado com uma linha que começa entre o primeiro e o segundo dedos e atravessa a cúpula esquerda do diafragma.</w:t>
      </w:r>
    </w:p>
    <w:p w14:paraId="4CEF23E9" w14:textId="77777777">
      <w:pPr>
        <w:pStyle w:val="ListParagraph"/>
        <w:jc w:val="both"/>
      </w:pPr>
      <w:r>
        <w:t>N.B.: leve em conta a diferença de altura entre as duas cúpulas diafragmáticas, sendo a esquerda inferior à direita. (Veja Capítulo sobre o diafragma, página ...)</w:t>
      </w:r>
    </w:p>
    <w:p w14:paraId="0D41871A" w14:textId="77777777">
      <w:pPr>
        <w:pStyle w:val="Heading2"/>
        <w:keepNext/>
        <w:keepLines/>
        <w:spacing w:after="80" w:before="120"/>
      </w:pPr>
      <w:r>
        <w:t>11.6. Nervo vago X - Nível abdominal</w:t>
      </w:r>
    </w:p>
    <w:p w14:paraId="25E8A1AD" w14:textId="77777777">
      <w:pPr>
        <w:jc w:val="both"/>
      </w:pPr>
      <w:r>
        <w:rPr>
          <w:b/>
        </w:rPr>
        <w:t>Zonas reflexas do pé </w:t>
      </w:r>
      <w:r>
        <w:t xml:space="preserve">esquerdo: superfície plantar do pé esquerdo:</w:t>
      </w:r>
    </w:p>
    <w:p w14:paraId="688F2A49" w14:textId="77777777">
      <w:pPr>
        <w:pStyle w:val="ListParagraph"/>
        <w:jc w:val="both"/>
      </w:pPr>
      <w:r>
        <w:rPr>
          <w:b/>
        </w:rPr>
        <w:t>Cardia: </w:t>
      </w:r>
      <w:r>
        <w:t xml:space="preserve">imediatamente abaixo do hiato esofágico;</w:t>
      </w:r>
    </w:p>
    <w:p w14:paraId="57561473" w14:textId="77777777">
      <w:pPr>
        <w:pStyle w:val="ListParagraph"/>
        <w:jc w:val="both"/>
      </w:pPr>
      <w:r>
        <w:rPr>
          <w:b/>
        </w:rPr>
        <w:t>Curvatura menor do estômago: </w:t>
      </w:r>
      <w:r>
        <w:t xml:space="preserve">uma linha entre a córdia e o piloro;</w:t>
      </w:r>
    </w:p>
    <w:p w14:paraId="1C5B6921" w14:textId="77777777">
      <w:pPr>
        <w:pStyle w:val="ListParagraph"/>
        <w:jc w:val="both"/>
      </w:pPr>
      <w:r>
        <w:rPr>
          <w:b/>
        </w:rPr>
        <w:t>Zona Cannon-Bohm: </w:t>
      </w:r>
      <w:r>
        <w:t xml:space="preserve">junção entre os dois terços direito e esquerdo um terço do cólon transversal;</w:t>
      </w:r>
    </w:p>
    <w:p w14:paraId="79DCD94C" w14:textId="77777777">
      <w:pPr>
        <w:pStyle w:val="ListParagraph"/>
        <w:jc w:val="both"/>
      </w:pPr>
      <w:r>
        <w:t>plexos pré-vertebrais;</w:t>
      </w:r>
    </w:p>
    <w:p w14:paraId="28892F4C" w14:textId="77777777">
      <w:pPr>
        <w:pStyle w:val="ListParagraph"/>
        <w:jc w:val="both"/>
      </w:pPr>
      <w:r>
        <w:t>Figura 4.22. Território Abdominal Direito do Nervo vago X (amarelo)</w:t>
      </w:r>
    </w:p>
    <w:p w14:paraId="31E845A9" w14:textId="77777777">
      <w:pPr>
        <w:pStyle w:val="Heading2"/>
        <w:keepNext/>
        <w:keepLines/>
        <w:spacing w:after="80" w:before="120"/>
      </w:pPr>
      <w:r>
        <w:t>11.7. Sistema parassimpático pélvico (ou sacral)</w:t>
      </w:r>
    </w:p>
    <w:p w14:paraId="36C53013" w14:textId="77777777">
      <w:pPr>
        <w:pStyle w:val="ListParagraph"/>
        <w:ind w:left="0"/>
        <w:jc w:val="both"/>
        <w:rPr>
          <w:rFonts w:ascii="Times New Roman" w:hAnsi="Times New Roman" w:cs="Times New Roman"/>
          <w:b/>
          <w:color w:val="FF0000"/>
          <w:sz w:val="24"/>
          <w:szCs w:val="24"/>
        </w:rPr>
      </w:pPr>
      <w:r>
        <w:rPr>
          <w:b/>
        </w:rPr>
        <w:t>Zonas de reflexos do pé:</w:t>
      </w:r>
      <w:r/>
    </w:p>
    <w:p w14:paraId="45D20DE9" w14:textId="77777777">
      <w:pPr>
        <w:pStyle w:val="ListParagraph"/>
        <w:numPr>
          <w:ilvl w:val="0"/>
          <w:numId w:val="17"/>
        </w:numPr>
        <w:jc w:val="both"/>
        <w:rPr>
          <w:rFonts w:ascii="Times New Roman" w:hAnsi="Times New Roman" w:cs="Times New Roman"/>
          <w:sz w:val="24"/>
          <w:szCs w:val="24"/>
        </w:rPr>
      </w:pPr>
      <w:r>
        <w:rPr>
          <w:b/>
        </w:rPr>
        <w:t>medula espinal sacral S2-S3-S4: </w:t>
      </w:r>
      <w:r>
        <w:t xml:space="preserve">nível vertebral L1-L2;</w:t>
      </w:r>
    </w:p>
    <w:p w14:paraId="266C88A6" w14:textId="77777777">
      <w:pPr>
        <w:pStyle w:val="ListParagraph"/>
        <w:numPr>
          <w:ilvl w:val="0"/>
          <w:numId w:val="17"/>
        </w:numPr>
        <w:jc w:val="both"/>
        <w:rPr>
          <w:rFonts w:ascii="Times New Roman" w:hAnsi="Times New Roman" w:cs="Times New Roman"/>
          <w:sz w:val="24"/>
          <w:szCs w:val="24"/>
        </w:rPr>
      </w:pPr>
      <w:r>
        <w:rPr>
          <w:b/>
        </w:rPr>
        <w:t>Cauda equina: </w:t>
      </w:r>
      <w:r>
        <w:t xml:space="preserve">da L1 ao sacro;</w:t>
      </w:r>
    </w:p>
    <w:p w14:paraId="2CC31C73" w14:textId="77777777">
      <w:pPr>
        <w:pStyle w:val="ListParagraph"/>
        <w:numPr>
          <w:ilvl w:val="0"/>
          <w:numId w:val="17"/>
        </w:numPr>
        <w:jc w:val="both"/>
        <w:rPr>
          <w:rFonts w:ascii="Times New Roman" w:hAnsi="Times New Roman" w:cs="Times New Roman"/>
          <w:sz w:val="24"/>
          <w:szCs w:val="24"/>
        </w:rPr>
      </w:pPr>
      <w:r>
        <w:rPr>
          <w:b/>
        </w:rPr>
        <w:t>Forames sagrados anteriores: </w:t>
      </w:r>
      <w:r>
        <w:t xml:space="preserve">fronteira anterior do sacro.</w:t>
      </w:r>
    </w:p>
    <w:p w14:paraId="542740F1" w14:textId="77777777">
      <w:pPr>
        <w:pStyle w:val="Heading2"/>
        <w:keepNext/>
        <w:keepLines/>
        <w:spacing w:after="80" w:before="120"/>
      </w:pPr>
      <w:r>
        <w:t>11.8. Sistema simpático visceromotor - Origem espinal</w:t>
      </w:r>
    </w:p>
    <w:p w14:paraId="0E80FEEA" w14:textId="77777777">
      <w:pPr>
        <w:pStyle w:val="ListParagraph"/>
        <w:numPr>
          <w:ilvl w:val="0"/>
          <w:numId w:val="56"/>
        </w:numPr>
        <w:jc w:val="both"/>
        <w:rPr>
          <w:rFonts w:ascii="Times New Roman" w:hAnsi="Times New Roman" w:cs="Times New Roman"/>
          <w:sz w:val="24"/>
          <w:szCs w:val="24"/>
        </w:rPr>
      </w:pPr>
      <w:r>
        <w:t>Canal vertebral (meninges espinais, medula espinal torácica, raízes nervosas espinais e simpáticas): em uma visão sagital medial, o arco medial de ambos os pés da junção eixo-base da falange proximal do dedo grande (segmento da medula espinal C8, vértebra C7) para a primeira articulação cuneiforme metatarso-primeira (segmento da medula espinal L2, vértebra T12).</w:t>
      </w:r>
    </w:p>
    <w:p w14:paraId="05C021DE" w14:textId="77777777">
      <w:pPr>
        <w:pStyle w:val="Heading2"/>
        <w:keepNext/>
        <w:keepLines/>
        <w:spacing w:after="80" w:before="120"/>
      </w:pPr>
      <w:r>
        <w:t>11.9. Sistema simpático visceromotor - Cadeia simpática torácica</w:t>
      </w:r>
    </w:p>
    <w:p w14:paraId="47689E45" w14:textId="77777777">
      <w:pPr>
        <w:pStyle w:val="ListParagraph"/>
        <w:ind w:left="1070"/>
        <w:jc w:val="both"/>
        <w:rPr>
          <w:rFonts w:ascii="Times New Roman" w:hAnsi="Times New Roman" w:cs="Times New Roman"/>
          <w:sz w:val="24"/>
          <w:szCs w:val="24"/>
        </w:rPr>
      </w:pPr>
      <w:r>
        <w:t>Articulações vertebrais posteriores e articulações costovertebrais.</w:t>
      </w:r>
    </w:p>
    <w:p w14:paraId="138C8D8B" w14:textId="77777777">
      <w:pPr>
        <w:pStyle w:val="ListParagraph"/>
        <w:numPr>
          <w:ilvl w:val="0"/>
          <w:numId w:val="47"/>
        </w:numPr>
        <w:jc w:val="both"/>
        <w:rPr>
          <w:rFonts w:ascii="Times New Roman" w:hAnsi="Times New Roman" w:cs="Times New Roman"/>
          <w:color w:val="FF0000"/>
          <w:sz w:val="24"/>
          <w:szCs w:val="24"/>
        </w:rPr>
      </w:pPr>
      <w:r>
        <w:rPr>
          <w:b/>
        </w:rPr>
        <w:t>Cadeia simpática paravertebral torácica: </w:t>
      </w:r>
      <w:r>
        <w:t xml:space="preserve">não é diretamente acessível. É através das articulações costovertebrais que uma ação pode ser exercida sobre ela, ao longo da fronteira dorsal da base da falange proximal do dedo grande e do primeiro metatarso.</w:t>
      </w:r>
    </w:p>
    <w:p w14:paraId="121EC41F" w14:textId="77777777">
      <w:pPr>
        <w:pStyle w:val="Heading2"/>
        <w:keepNext/>
        <w:keepLines/>
        <w:spacing w:after="80" w:before="120"/>
      </w:pPr>
      <w:r>
        <w:t>11.10. Sistema simpático visceromotor - Cadeia simpática cervical</w:t>
      </w:r>
    </w:p>
    <w:p w14:paraId="32C644C9" w14:textId="77777777">
      <w:pPr>
        <w:ind w:left="708"/>
        <w:jc w:val="both"/>
        <w:rPr>
          <w:rFonts w:ascii="Times New Roman" w:hAnsi="Times New Roman" w:cs="Times New Roman"/>
          <w:b/>
          <w:sz w:val="24"/>
          <w:szCs w:val="24"/>
        </w:rPr>
      </w:pPr>
      <w:r>
        <w:t>Figura 4.31. Cervical (verde), Lumbar (amarelo) e Sacrococcigeal (vermelho) Cadeia Simpática Paravertebral (PSC)</w:t>
      </w:r>
    </w:p>
    <w:p w14:paraId="7B49B0FA" w14:textId="77777777">
      <w:pPr>
        <w:pStyle w:val="Heading2"/>
        <w:keepNext/>
        <w:keepLines/>
        <w:spacing w:before="120" w:after="80"/>
        <w:ind w:left="992" w:hanging="284"/>
        <w:jc w:val="both"/>
        <w:rPr>
          <w:rFonts w:ascii="Times New Roman" w:hAnsi="Times New Roman" w:cs="Times New Roman"/>
          <w:b/>
          <w:sz w:val="24"/>
          <w:szCs w:val="24"/>
        </w:rPr>
      </w:pPr>
      <w:r>
        <w:t>5.2. Cadeia Simpática Cervical</w:t>
      </w:r>
    </w:p>
    <w:p>
      <w:pPr/>
      <w:r>
        <w:t>Espaço entre a borda plantar medial da falange proximal do dedo grande e sua superfície plantar.</w:t>
      </w:r>
    </w:p>
    <w:p w14:paraId="55175E7B" w14:textId="77777777">
      <w:pPr>
        <w:pStyle w:val="ListParagraph"/>
        <w:numPr>
          <w:ilvl w:val="0"/>
          <w:numId w:val="4"/>
        </w:numPr>
        <w:ind w:left="992" w:hanging="284"/>
        <w:jc w:val="both"/>
        <w:rPr>
          <w:rFonts w:ascii="Times New Roman" w:hAnsi="Times New Roman" w:cs="Times New Roman"/>
          <w:b/>
          <w:sz w:val="24"/>
          <w:szCs w:val="24"/>
        </w:rPr>
      </w:pPr>
      <w:r>
        <w:rPr>
          <w:b/>
        </w:rPr>
        <w:t>Gânglio cervical inferior: </w:t>
      </w:r>
      <w:r>
        <w:t xml:space="preserve">junção plantar medial eixo-base da falange proximal do dedo grande do pé, ao nível da costela C7-T1-primeira.</w:t>
      </w:r>
    </w:p>
    <w:p w14:paraId="7C9071AB" w14:textId="77777777">
      <w:pPr>
        <w:pStyle w:val="ListParagraph"/>
        <w:numPr>
          <w:ilvl w:val="0"/>
          <w:numId w:val="4"/>
        </w:numPr>
        <w:ind w:left="992" w:hanging="284"/>
        <w:jc w:val="both"/>
        <w:rPr>
          <w:rFonts w:ascii="Times New Roman" w:hAnsi="Times New Roman" w:cs="Times New Roman"/>
          <w:sz w:val="24"/>
          <w:szCs w:val="24"/>
        </w:rPr>
      </w:pPr>
      <w:r>
        <w:rPr>
          <w:b/>
        </w:rPr>
        <w:t>Gânglio cervical médio: o </w:t>
      </w:r>
      <w:r>
        <w:t xml:space="preserve">mesmo que o ICG, logo acima de C7.</w:t>
      </w:r>
    </w:p>
    <w:p w14:paraId="4C6596EB" w14:textId="77777777">
      <w:pPr>
        <w:pStyle w:val="ListParagraph"/>
        <w:numPr>
          <w:ilvl w:val="0"/>
          <w:numId w:val="4"/>
        </w:numPr>
        <w:ind w:left="992" w:hanging="284"/>
        <w:jc w:val="both"/>
        <w:rPr>
          <w:rFonts w:ascii="Times New Roman" w:hAnsi="Times New Roman" w:cs="Times New Roman"/>
          <w:sz w:val="24"/>
          <w:szCs w:val="24"/>
        </w:rPr>
      </w:pPr>
      <w:r>
        <w:rPr>
          <w:b/>
        </w:rPr>
        <w:t>Gânglio cervical superior: </w:t>
      </w:r>
      <w:r>
        <w:t xml:space="preserve">junção plantar medial eixo-cabeça da falange proximal do dedo grande do pé ao nível de C1-C2-C3.</w:t>
      </w:r>
    </w:p>
    <w:p w14:paraId="705BA17D" w14:textId="77777777">
      <w:pPr>
        <w:pStyle w:val="Heading2"/>
        <w:keepNext/>
        <w:keepLines/>
        <w:spacing w:after="80" w:before="120"/>
      </w:pPr>
      <w:r>
        <w:t>11.11. Sistema simpático visceromotor - Cadeia simpática lombar</w:t>
      </w:r>
    </w:p>
    <w:p w14:paraId="28D9C9BF" w14:textId="77777777">
      <w:pPr>
        <w:pStyle w:val="ListParagraph"/>
        <w:numPr>
          <w:ilvl w:val="0"/>
          <w:numId w:val="72"/>
        </w:numPr>
        <w:jc w:val="both"/>
        <w:rPr>
          <w:rFonts w:ascii="Times New Roman" w:hAnsi="Times New Roman" w:cs="Times New Roman"/>
          <w:b/>
          <w:sz w:val="24"/>
          <w:szCs w:val="24"/>
        </w:rPr>
      </w:pPr>
      <w:r>
        <w:t>Crura do diafragma;</w:t>
      </w:r>
    </w:p>
    <w:p w14:paraId="461D68DF" w14:textId="77777777">
      <w:pPr>
        <w:pStyle w:val="ListParagraph"/>
        <w:numPr>
          <w:ilvl w:val="0"/>
          <w:numId w:val="72"/>
        </w:numPr>
        <w:jc w:val="both"/>
        <w:rPr>
          <w:rFonts w:ascii="Times New Roman" w:hAnsi="Times New Roman" w:cs="Times New Roman"/>
          <w:b/>
          <w:sz w:val="24"/>
          <w:szCs w:val="24"/>
        </w:rPr>
      </w:pPr>
      <w:r>
        <w:rPr>
          <w:b/>
        </w:rPr>
        <w:t>Inervação das psoas: raízes </w:t>
      </w:r>
      <w:r>
        <w:t xml:space="preserve">lombares L1 a L4, plexo lombar, nervo femoral (ver Reflexoterapia Occipito-Podal e Sistema Neuro-Meningeal, páginas 28-29 e 34).</w:t>
      </w:r>
    </w:p>
    <w:p w14:paraId="714D0D99" w14:textId="77777777">
      <w:pPr>
        <w:pStyle w:val="Heading2"/>
        <w:keepNext/>
        <w:keepLines/>
        <w:spacing w:after="80" w:before="120"/>
      </w:pPr>
      <w:r>
        <w:t>11.12. Sistema simpático Visceromotor - Cadeia simpática sacral e coccigée</w:t>
      </w:r>
    </w:p>
    <w:p w14:paraId="340F9793" w14:textId="77777777">
      <w:pPr>
        <w:ind w:left="426"/>
        <w:jc w:val="both"/>
        <w:rPr>
          <w:rFonts w:ascii="Times New Roman" w:hAnsi="Times New Roman" w:cs="Times New Roman"/>
          <w:b/>
          <w:sz w:val="24"/>
          <w:szCs w:val="24"/>
        </w:rPr>
      </w:pPr>
      <w:r>
        <w:rPr>
          <w:b/>
        </w:rPr>
        <w:t>Zonas de reflexos do pé:</w:t>
      </w:r>
      <w:r/>
    </w:p>
    <w:p w14:paraId="5536B8F2" w14:textId="77777777">
      <w:pPr>
        <w:pStyle w:val="ListParagraph"/>
        <w:numPr>
          <w:ilvl w:val="0"/>
          <w:numId w:val="66"/>
        </w:numPr>
        <w:jc w:val="both"/>
        <w:rPr>
          <w:rFonts w:ascii="Times New Roman" w:hAnsi="Times New Roman" w:cs="Times New Roman"/>
          <w:sz w:val="24"/>
          <w:szCs w:val="24"/>
        </w:rPr>
      </w:pPr>
      <w:r>
        <w:t>Cadeia simpática sacral: superfície anterior do sacro ao longo da fronteira anterior da tuberosidade posteromedial do calcâneo;</w:t>
      </w:r>
    </w:p>
    <w:p w14:paraId="2F61EDE3" w14:textId="77777777">
      <w:pPr>
        <w:pStyle w:val="ListParagraph"/>
        <w:numPr>
          <w:ilvl w:val="0"/>
          <w:numId w:val="66"/>
        </w:numPr>
        <w:jc w:val="both"/>
        <w:rPr>
          <w:rFonts w:ascii="Times New Roman" w:hAnsi="Times New Roman" w:cs="Times New Roman"/>
          <w:sz w:val="24"/>
          <w:szCs w:val="24"/>
        </w:rPr>
      </w:pPr>
      <w:r>
        <w:rPr>
          <w:b/>
        </w:rPr>
        <w:t>ganglion impar: </w:t>
      </w:r>
      <w:r>
        <w:t xml:space="preserve">superfície anterior do cóccix na ponta da tuberosidade posteromedial do calcâneo;</w:t>
      </w:r>
    </w:p>
    <w:p w14:paraId="5AEFEC5D" w14:textId="77777777">
      <w:pPr>
        <w:pStyle w:val="ListParagraph"/>
        <w:numPr>
          <w:ilvl w:val="0"/>
          <w:numId w:val="66"/>
        </w:numPr>
        <w:jc w:val="both"/>
        <w:rPr>
          <w:rFonts w:ascii="Times New Roman" w:hAnsi="Times New Roman" w:cs="Times New Roman"/>
          <w:sz w:val="24"/>
          <w:szCs w:val="24"/>
        </w:rPr>
      </w:pPr>
      <w:r>
        <w:rPr>
          <w:b/>
        </w:rPr>
        <w:t>Articulação sacrococcígea: </w:t>
      </w:r>
      <w:r>
        <w:t xml:space="preserve">uma pequena depressão posterior ao cóccix.</w:t>
      </w:r>
    </w:p>
    <w:p w14:paraId="414B8FE4" w14:textId="77777777">
      <w:pPr>
        <w:pStyle w:val="Heading2"/>
        <w:keepNext/>
        <w:keepLines/>
        <w:spacing w:after="80" w:before="120"/>
      </w:pPr>
      <w:r>
        <w:t>11.13. Sistema simpático sensorial somatovisceral</w:t>
      </w:r>
    </w:p>
    <w:p w14:paraId="31D64285" w14:textId="77777777">
      <w:pPr>
        <w:pStyle w:val="ListParagraph"/>
        <w:numPr>
          <w:ilvl w:val="0"/>
          <w:numId w:val="73"/>
        </w:numPr>
        <w:jc w:val="both"/>
        <w:rPr>
          <w:rFonts w:ascii="Times New Roman" w:hAnsi="Times New Roman" w:cs="Times New Roman"/>
          <w:sz w:val="24"/>
          <w:szCs w:val="24"/>
        </w:rPr>
      </w:pPr>
      <w:r>
        <w:t>As zonas reflexas dos nervos simpáticos viscerossensórios são as mesmas que as do sistema simpático visceromotor.</w:t>
      </w:r>
    </w:p>
    <w:p w14:paraId="03C2C382" w14:textId="77777777">
      <w:pPr>
        <w:pStyle w:val="Heading2"/>
        <w:keepNext/>
        <w:keepLines/>
        <w:spacing w:after="80" w:before="120"/>
      </w:pPr>
      <w:r>
        <w:t>11.14. Cadeia Plexo Pré-vertebral (ou Pré-aórtica)</w:t>
      </w:r>
    </w:p>
    <w:p w14:paraId="77E1F84F" w14:textId="77777777">
      <w:pPr>
        <w:pStyle w:val="ListParagraph"/>
        <w:numPr>
          <w:ilvl w:val="0"/>
          <w:numId w:val="36"/>
        </w:numPr>
        <w:jc w:val="both"/>
        <w:rPr>
          <w:rFonts w:ascii="Times New Roman" w:hAnsi="Times New Roman" w:cs="Times New Roman"/>
          <w:sz w:val="24"/>
          <w:szCs w:val="24"/>
        </w:rPr>
      </w:pPr>
      <w:r>
        <w:t>Cadeia do plexo pré-vertebral: superfície plantar de ambos os pés ao longo do eixo mediano (alinhado com o terceiro dedo), da zona de reflexo do diafragma até a borda anterior do calcanhar.</w:t>
      </w:r>
    </w:p>
    <w:p w14:paraId="32FFEA08" w14:textId="77777777">
      <w:pPr>
        <w:pStyle w:val="Heading2"/>
        <w:keepNext/>
        <w:keepLines/>
        <w:spacing w:after="80" w:before="120"/>
      </w:pPr>
      <w:r>
        <w:t>11.15. Plexo Previsceral pélvico</w:t>
      </w:r>
    </w:p>
    <w:p w14:paraId="15A58819" w14:textId="77777777">
      <w:pPr>
        <w:pStyle w:val="ListParagraph"/>
        <w:numPr>
          <w:ilvl w:val="0"/>
          <w:numId w:val="40"/>
        </w:numPr>
        <w:jc w:val="both"/>
        <w:rPr>
          <w:rFonts w:ascii="Times New Roman" w:hAnsi="Times New Roman" w:cs="Times New Roman"/>
          <w:sz w:val="24"/>
          <w:szCs w:val="24"/>
        </w:rPr>
      </w:pPr>
      <w:r>
        <w:rPr>
          <w:b/>
        </w:rPr>
        <w:t>plexo hipogástrico inferior (fibras anteriores): </w:t>
      </w:r>
      <w:r>
        <w:t xml:space="preserve">superfície plantar, parte medial da borda anterior do calcanhar, na junção da zona reflexa da trompa de Falópio e do fundo uterino;</w:t>
      </w:r>
    </w:p>
    <w:p w14:paraId="0A62D4B8" w14:textId="77777777">
      <w:pPr>
        <w:pStyle w:val="ListParagraph"/>
        <w:numPr>
          <w:ilvl w:val="0"/>
          <w:numId w:val="40"/>
        </w:numPr>
        <w:jc w:val="both"/>
        <w:rPr>
          <w:rFonts w:ascii="Times New Roman" w:hAnsi="Times New Roman" w:cs="Times New Roman"/>
          <w:b/>
          <w:i/>
          <w:sz w:val="24"/>
          <w:szCs w:val="24"/>
        </w:rPr>
      </w:pPr>
      <w:r>
        <w:rPr>
          <w:b/>
        </w:rPr>
        <w:t>plexo hipogástrico inferior (fibras médias): </w:t>
      </w:r>
      <w:r>
        <w:t xml:space="preserve">superfície medial do calcanhar, zona reflexa da região cervico-istêmica do útero (ou próstata);</w:t>
      </w:r>
    </w:p>
    <w:p w14:paraId="0C873BB6" w14:textId="77777777">
      <w:pPr>
        <w:pStyle w:val="ListParagraph"/>
        <w:numPr>
          <w:ilvl w:val="0"/>
          <w:numId w:val="40"/>
        </w:numPr>
        <w:jc w:val="both"/>
        <w:rPr>
          <w:rFonts w:ascii="Times New Roman" w:hAnsi="Times New Roman" w:cs="Times New Roman"/>
          <w:sz w:val="24"/>
          <w:szCs w:val="24"/>
        </w:rPr>
      </w:pPr>
      <w:r>
        <w:rPr>
          <w:b/>
        </w:rPr>
        <w:t>plexo hipogástrico inferior (fibras postéricas): </w:t>
      </w:r>
      <w:r>
        <w:t xml:space="preserve">superfície medial do calcanhar, parte média da fronteira anterior da tuberosidade posteromedial do calcâneo.</w:t>
      </w:r>
    </w:p>
    <w:p w14:paraId="3B0A76AE" w14:textId="77777777">
      <w:pPr>
        <w:pStyle w:val="Heading2"/>
        <w:keepNext/>
        <w:keepLines/>
        <w:spacing w:after="80" w:before="120"/>
      </w:pPr>
      <w:r>
        <w:t>11.16. Sistema nervoso intrínseco ou entérico (SNE)</w:t>
      </w:r>
    </w:p>
    <w:p w14:paraId="1B77C894" w14:textId="77777777">
      <w:pPr>
        <w:pStyle w:val="ListParagraph"/>
        <w:ind w:left="360"/>
        <w:jc w:val="both"/>
        <w:rPr>
          <w:rFonts w:ascii="Times New Roman" w:hAnsi="Times New Roman" w:cs="Times New Roman"/>
          <w:sz w:val="24"/>
          <w:szCs w:val="24"/>
        </w:rPr>
      </w:pPr>
      <w:r>
        <w:rPr>
          <w:b/>
        </w:rPr>
        <w:t>Zonas de reflexo do </w:t>
      </w:r>
      <w:r>
        <w:t xml:space="preserve">pé: estas são as zonas de reflexo intestinal.</w:t>
      </w:r>
    </w:p>
    <w:p w14:paraId="5D56A7A9" w14:textId="77777777">
      <w:pPr>
        <w:pStyle w:val="Heading2"/>
        <w:keepNext/>
        <w:keepLines/>
        <w:spacing w:after="80" w:before="120"/>
      </w:pPr>
      <w:r>
        <w:t>11.17. Glândulas Adrenais</w:t>
      </w:r>
    </w:p>
    <w:p w14:paraId="606AECB0" w14:textId="77777777">
      <w:pPr>
        <w:pStyle w:val="ListParagraph"/>
        <w:ind w:left="0"/>
        <w:jc w:val="both"/>
        <w:rPr>
          <w:rFonts w:ascii="Times New Roman" w:hAnsi="Times New Roman" w:cs="Times New Roman"/>
          <w:b/>
          <w:color w:val="FF0000"/>
          <w:sz w:val="24"/>
          <w:szCs w:val="24"/>
        </w:rPr>
      </w:pPr>
      <w:r>
        <w:rPr>
          <w:b/>
        </w:rPr>
        <w:t>Zonas de reflexo: </w:t>
      </w:r>
      <w:r>
        <w:t xml:space="preserve">(Ver Capítulo 16.)</w:t>
      </w:r>
    </w:p>
    <w:sectPr>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3AF6" w14:textId="77777777">
      <w:pPr>
        <w:spacing w:after="0" w:line="240" w:lineRule="auto"/>
      </w:pPr>
    </w:p>
  </w:endnote>
  <w:endnote w:type="continuationSeparator" w:id="0">
    <w:p w14:paraId="778D9FA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47329"/>
      <w:docPartObj>
        <w:docPartGallery w:val="Page Numbers (Bottom of Page)"/>
        <w:docPartUnique/>
      </w:docPartObj>
    </w:sdtPr>
    <w:sdtContent>
      <w:p w14:paraId="736C971B" w14:textId="77777777">
        <w:pPr>
          <w:pStyle w:val="Footer"/>
          <w:jc w:val="right"/>
        </w:pPr>
        <w:r>
          <w:fldChar w:fldCharType="begin"/>
        </w:r>
        <w:r>
          <w:instrText xml:space="preserve"> PAGE   \* MERGEFORMAT </w:instrText>
        </w:r>
        <w:r>
          <w:fldChar w:fldCharType="separate"/>
        </w:r>
        <w:r>
          <w:rPr>
            <w:noProof/>
          </w:rPr>
          <w:t>44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52422" w14:textId="77777777">
      <w:pPr>
        <w:spacing w:after="0" w:line="240" w:lineRule="auto"/>
      </w:pPr>
    </w:p>
  </w:footnote>
  <w:footnote w:type="continuationSeparator" w:id="0">
    <w:p w14:paraId="21879F17" w14:textId="77777777">
      <w:pPr>
        <w:spacing w:after="0" w:line="240" w:lineRule="auto"/>
      </w:pPr>
    </w:p>
  </w:footnote>
  <w:footnote w:id="1">
    <w:p w14:paraId="492FD4EF"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Bruno Donatini é um gastroenterologista francês especializado no estudo da microbiota intestinal e micoterapia. Ele desenvolve uma abordagem integrativa para as relações entre saúde digestiva, imunidade e sistema nervoso.</w:t>
      </w:r>
    </w:p>
  </w:footnote>
  <w:footnote w:id="2">
    <w:p w14:paraId="4B08AB11"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Guy Lazorthes (1910-2014) foi neurocirurgião e professor de medicina em Toulouse e membro da Academia Nacional de Medicina Francesa. Seu trabalho e publicações focadas em particular na anatomia, fornecimento vascular e investigação dos sistemas nervosos central e periférico.</w:t>
      </w:r>
    </w:p>
  </w:footnote>
  <w:footnote w:id="3">
    <w:p w14:paraId="269787A4"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Henri Jarricot (1903-1989) foi um médico de Lyon, também conhecido por seu trabalho em acupuntura e medicina manual. Ele propôs um mapa de dérmicas reflexas, dolorosas zonas cutâneas associadas a certas disfunções viscerais.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963"/>
    <w:multiLevelType w:val="hybridMultilevel"/>
    <w:tmpl w:val="59DA7DA6"/>
    <w:lvl w:ilvl="0" w:tplc="8C7E6092">
      <w:start w:val="3"/>
      <w:numFmt w:val="bullet"/>
      <w:lvlText w:val="-"/>
      <w:lvlJc w:val="left"/>
      <w:pPr>
        <w:ind w:left="207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1" w15:restartNumberingAfterBreak="0">
    <w:nsid w:val="0151318F"/>
    <w:multiLevelType w:val="hybridMultilevel"/>
    <w:tmpl w:val="85A6A4A8"/>
    <w:lvl w:ilvl="0" w:tplc="8C7E6092">
      <w:start w:val="3"/>
      <w:numFmt w:val="bullet"/>
      <w:lvlText w:val="-"/>
      <w:lvlJc w:val="left"/>
      <w:pPr>
        <w:ind w:left="213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 w15:restartNumberingAfterBreak="0">
    <w:nsid w:val="017F0FD9"/>
    <w:multiLevelType w:val="hybridMultilevel"/>
    <w:tmpl w:val="C9E294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D74725"/>
    <w:multiLevelType w:val="hybridMultilevel"/>
    <w:tmpl w:val="54E44074"/>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 w15:restartNumberingAfterBreak="0">
    <w:nsid w:val="035167C4"/>
    <w:multiLevelType w:val="hybridMultilevel"/>
    <w:tmpl w:val="4296D292"/>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3633" w:hanging="360"/>
      </w:pPr>
      <w:rPr>
        <w:rFonts w:ascii="Courier New" w:hAnsi="Courier New" w:cs="Courier New" w:hint="default"/>
      </w:rPr>
    </w:lvl>
    <w:lvl w:ilvl="2" w:tplc="040C0005" w:tentative="1">
      <w:start w:val="1"/>
      <w:numFmt w:val="bullet"/>
      <w:lvlText w:val=""/>
      <w:lvlJc w:val="left"/>
      <w:pPr>
        <w:ind w:left="4353" w:hanging="360"/>
      </w:pPr>
      <w:rPr>
        <w:rFonts w:ascii="Wingdings" w:hAnsi="Wingdings" w:hint="default"/>
      </w:rPr>
    </w:lvl>
    <w:lvl w:ilvl="3" w:tplc="040C0001" w:tentative="1">
      <w:start w:val="1"/>
      <w:numFmt w:val="bullet"/>
      <w:lvlText w:val=""/>
      <w:lvlJc w:val="left"/>
      <w:pPr>
        <w:ind w:left="5073" w:hanging="360"/>
      </w:pPr>
      <w:rPr>
        <w:rFonts w:ascii="Symbol" w:hAnsi="Symbol" w:hint="default"/>
      </w:rPr>
    </w:lvl>
    <w:lvl w:ilvl="4" w:tplc="040C0003" w:tentative="1">
      <w:start w:val="1"/>
      <w:numFmt w:val="bullet"/>
      <w:lvlText w:val="o"/>
      <w:lvlJc w:val="left"/>
      <w:pPr>
        <w:ind w:left="5793" w:hanging="360"/>
      </w:pPr>
      <w:rPr>
        <w:rFonts w:ascii="Courier New" w:hAnsi="Courier New" w:cs="Courier New" w:hint="default"/>
      </w:rPr>
    </w:lvl>
    <w:lvl w:ilvl="5" w:tplc="040C0005" w:tentative="1">
      <w:start w:val="1"/>
      <w:numFmt w:val="bullet"/>
      <w:lvlText w:val=""/>
      <w:lvlJc w:val="left"/>
      <w:pPr>
        <w:ind w:left="6513" w:hanging="360"/>
      </w:pPr>
      <w:rPr>
        <w:rFonts w:ascii="Wingdings" w:hAnsi="Wingdings" w:hint="default"/>
      </w:rPr>
    </w:lvl>
    <w:lvl w:ilvl="6" w:tplc="040C0001" w:tentative="1">
      <w:start w:val="1"/>
      <w:numFmt w:val="bullet"/>
      <w:lvlText w:val=""/>
      <w:lvlJc w:val="left"/>
      <w:pPr>
        <w:ind w:left="7233" w:hanging="360"/>
      </w:pPr>
      <w:rPr>
        <w:rFonts w:ascii="Symbol" w:hAnsi="Symbol" w:hint="default"/>
      </w:rPr>
    </w:lvl>
    <w:lvl w:ilvl="7" w:tplc="040C0003" w:tentative="1">
      <w:start w:val="1"/>
      <w:numFmt w:val="bullet"/>
      <w:lvlText w:val="o"/>
      <w:lvlJc w:val="left"/>
      <w:pPr>
        <w:ind w:left="7953" w:hanging="360"/>
      </w:pPr>
      <w:rPr>
        <w:rFonts w:ascii="Courier New" w:hAnsi="Courier New" w:cs="Courier New" w:hint="default"/>
      </w:rPr>
    </w:lvl>
    <w:lvl w:ilvl="8" w:tplc="040C0005" w:tentative="1">
      <w:start w:val="1"/>
      <w:numFmt w:val="bullet"/>
      <w:lvlText w:val=""/>
      <w:lvlJc w:val="left"/>
      <w:pPr>
        <w:ind w:left="8673" w:hanging="360"/>
      </w:pPr>
      <w:rPr>
        <w:rFonts w:ascii="Wingdings" w:hAnsi="Wingdings" w:hint="default"/>
      </w:rPr>
    </w:lvl>
  </w:abstractNum>
  <w:abstractNum w:abstractNumId="5" w15:restartNumberingAfterBreak="0">
    <w:nsid w:val="04CE030C"/>
    <w:multiLevelType w:val="hybridMultilevel"/>
    <w:tmpl w:val="D946E0EE"/>
    <w:lvl w:ilvl="0" w:tplc="040C0015">
      <w:start w:val="1"/>
      <w:numFmt w:val="upperLetter"/>
      <w:lvlText w:val="%1."/>
      <w:lvlJc w:val="left"/>
      <w:pPr>
        <w:ind w:left="3600" w:hanging="360"/>
      </w:pPr>
      <w:rPr>
        <w:rFonts w:hint="default"/>
      </w:r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6" w15:restartNumberingAfterBreak="0">
    <w:nsid w:val="07271BB8"/>
    <w:multiLevelType w:val="hybridMultilevel"/>
    <w:tmpl w:val="15EC490A"/>
    <w:lvl w:ilvl="0" w:tplc="266E9218">
      <w:start w:val="8"/>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EC66D66"/>
    <w:multiLevelType w:val="hybridMultilevel"/>
    <w:tmpl w:val="53B4A28A"/>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0EEB74AC"/>
    <w:multiLevelType w:val="hybridMultilevel"/>
    <w:tmpl w:val="75D4A61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77" w:hanging="360"/>
      </w:pPr>
      <w:rPr>
        <w:rFonts w:ascii="Courier New" w:hAnsi="Courier New" w:cs="Courier New" w:hint="default"/>
      </w:rPr>
    </w:lvl>
    <w:lvl w:ilvl="2" w:tplc="040C0003">
      <w:start w:val="1"/>
      <w:numFmt w:val="bullet"/>
      <w:lvlText w:val="o"/>
      <w:lvlJc w:val="left"/>
      <w:pPr>
        <w:ind w:left="1353"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9" w15:restartNumberingAfterBreak="0">
    <w:nsid w:val="0F5E447F"/>
    <w:multiLevelType w:val="hybridMultilevel"/>
    <w:tmpl w:val="1DB28BF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12852289"/>
    <w:multiLevelType w:val="hybridMultilevel"/>
    <w:tmpl w:val="2A8E13E4"/>
    <w:lvl w:ilvl="0" w:tplc="8C7E6092">
      <w:start w:val="3"/>
      <w:numFmt w:val="bullet"/>
      <w:lvlText w:val="-"/>
      <w:lvlJc w:val="left"/>
      <w:pPr>
        <w:ind w:left="2062"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11" w15:restartNumberingAfterBreak="0">
    <w:nsid w:val="14B402C5"/>
    <w:multiLevelType w:val="hybridMultilevel"/>
    <w:tmpl w:val="9578B4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2" w15:restartNumberingAfterBreak="0">
    <w:nsid w:val="15E93B51"/>
    <w:multiLevelType w:val="hybridMultilevel"/>
    <w:tmpl w:val="0F06C5A0"/>
    <w:lvl w:ilvl="0" w:tplc="040C000D">
      <w:start w:val="1"/>
      <w:numFmt w:val="bullet"/>
      <w:lvlText w:val=""/>
      <w:lvlJc w:val="left"/>
      <w:pPr>
        <w:ind w:left="1777" w:hanging="360"/>
      </w:pPr>
      <w:rPr>
        <w:rFonts w:ascii="Wingdings" w:hAnsi="Wingdings" w:hint="default"/>
        <w:b/>
        <w:i/>
        <w:color w:val="auto"/>
      </w:rPr>
    </w:lvl>
    <w:lvl w:ilvl="1" w:tplc="040C0003" w:tentative="1">
      <w:start w:val="1"/>
      <w:numFmt w:val="bullet"/>
      <w:lvlText w:val="o"/>
      <w:lvlJc w:val="left"/>
      <w:pPr>
        <w:ind w:left="2497" w:hanging="360"/>
      </w:pPr>
      <w:rPr>
        <w:rFonts w:ascii="Courier New" w:hAnsi="Courier New" w:cs="Courier New" w:hint="default"/>
      </w:rPr>
    </w:lvl>
    <w:lvl w:ilvl="2" w:tplc="040C0005" w:tentative="1">
      <w:start w:val="1"/>
      <w:numFmt w:val="bullet"/>
      <w:lvlText w:val=""/>
      <w:lvlJc w:val="left"/>
      <w:pPr>
        <w:ind w:left="3217" w:hanging="360"/>
      </w:pPr>
      <w:rPr>
        <w:rFonts w:ascii="Wingdings" w:hAnsi="Wingdings" w:hint="default"/>
      </w:rPr>
    </w:lvl>
    <w:lvl w:ilvl="3" w:tplc="040C0001" w:tentative="1">
      <w:start w:val="1"/>
      <w:numFmt w:val="bullet"/>
      <w:lvlText w:val=""/>
      <w:lvlJc w:val="left"/>
      <w:pPr>
        <w:ind w:left="3937" w:hanging="360"/>
      </w:pPr>
      <w:rPr>
        <w:rFonts w:ascii="Symbol" w:hAnsi="Symbol" w:hint="default"/>
      </w:rPr>
    </w:lvl>
    <w:lvl w:ilvl="4" w:tplc="040C0003" w:tentative="1">
      <w:start w:val="1"/>
      <w:numFmt w:val="bullet"/>
      <w:lvlText w:val="o"/>
      <w:lvlJc w:val="left"/>
      <w:pPr>
        <w:ind w:left="4657" w:hanging="360"/>
      </w:pPr>
      <w:rPr>
        <w:rFonts w:ascii="Courier New" w:hAnsi="Courier New" w:cs="Courier New" w:hint="default"/>
      </w:rPr>
    </w:lvl>
    <w:lvl w:ilvl="5" w:tplc="040C0005" w:tentative="1">
      <w:start w:val="1"/>
      <w:numFmt w:val="bullet"/>
      <w:lvlText w:val=""/>
      <w:lvlJc w:val="left"/>
      <w:pPr>
        <w:ind w:left="5377" w:hanging="360"/>
      </w:pPr>
      <w:rPr>
        <w:rFonts w:ascii="Wingdings" w:hAnsi="Wingdings" w:hint="default"/>
      </w:rPr>
    </w:lvl>
    <w:lvl w:ilvl="6" w:tplc="040C0001" w:tentative="1">
      <w:start w:val="1"/>
      <w:numFmt w:val="bullet"/>
      <w:lvlText w:val=""/>
      <w:lvlJc w:val="left"/>
      <w:pPr>
        <w:ind w:left="6097" w:hanging="360"/>
      </w:pPr>
      <w:rPr>
        <w:rFonts w:ascii="Symbol" w:hAnsi="Symbol" w:hint="default"/>
      </w:rPr>
    </w:lvl>
    <w:lvl w:ilvl="7" w:tplc="040C0003" w:tentative="1">
      <w:start w:val="1"/>
      <w:numFmt w:val="bullet"/>
      <w:lvlText w:val="o"/>
      <w:lvlJc w:val="left"/>
      <w:pPr>
        <w:ind w:left="6817" w:hanging="360"/>
      </w:pPr>
      <w:rPr>
        <w:rFonts w:ascii="Courier New" w:hAnsi="Courier New" w:cs="Courier New" w:hint="default"/>
      </w:rPr>
    </w:lvl>
    <w:lvl w:ilvl="8" w:tplc="040C0005" w:tentative="1">
      <w:start w:val="1"/>
      <w:numFmt w:val="bullet"/>
      <w:lvlText w:val=""/>
      <w:lvlJc w:val="left"/>
      <w:pPr>
        <w:ind w:left="7537" w:hanging="360"/>
      </w:pPr>
      <w:rPr>
        <w:rFonts w:ascii="Wingdings" w:hAnsi="Wingdings" w:hint="default"/>
      </w:rPr>
    </w:lvl>
  </w:abstractNum>
  <w:abstractNum w:abstractNumId="13" w15:restartNumberingAfterBreak="0">
    <w:nsid w:val="169047B1"/>
    <w:multiLevelType w:val="hybridMultilevel"/>
    <w:tmpl w:val="4D4CF504"/>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4" w15:restartNumberingAfterBreak="0">
    <w:nsid w:val="17414CF5"/>
    <w:multiLevelType w:val="hybridMultilevel"/>
    <w:tmpl w:val="3D14BD3E"/>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5" w15:restartNumberingAfterBreak="0">
    <w:nsid w:val="18EA1158"/>
    <w:multiLevelType w:val="hybridMultilevel"/>
    <w:tmpl w:val="21200B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D1261A7"/>
    <w:multiLevelType w:val="hybridMultilevel"/>
    <w:tmpl w:val="128854C2"/>
    <w:lvl w:ilvl="0" w:tplc="040C0003">
      <w:start w:val="1"/>
      <w:numFmt w:val="bullet"/>
      <w:lvlText w:val="o"/>
      <w:lvlJc w:val="left"/>
      <w:pPr>
        <w:ind w:left="786"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1FED73E1"/>
    <w:multiLevelType w:val="hybridMultilevel"/>
    <w:tmpl w:val="9B28C37C"/>
    <w:lvl w:ilvl="0" w:tplc="F0885A66">
      <w:start w:val="1"/>
      <w:numFmt w:val="bullet"/>
      <w:lvlText w:val="o"/>
      <w:lvlJc w:val="left"/>
      <w:pPr>
        <w:ind w:left="1004" w:hanging="360"/>
      </w:pPr>
      <w:rPr>
        <w:rFonts w:ascii="Courier New" w:hAnsi="Courier New" w:cs="Courier New" w:hint="default"/>
        <w:color w:val="auto"/>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21D820E7"/>
    <w:multiLevelType w:val="hybridMultilevel"/>
    <w:tmpl w:val="F29A865C"/>
    <w:lvl w:ilvl="0" w:tplc="040C000D">
      <w:start w:val="1"/>
      <w:numFmt w:val="bullet"/>
      <w:lvlText w:val=""/>
      <w:lvlJc w:val="left"/>
      <w:pPr>
        <w:ind w:left="1211" w:hanging="360"/>
      </w:pPr>
      <w:rPr>
        <w:rFonts w:ascii="Wingdings" w:hAnsi="Wingdings" w:hint="default"/>
      </w:rPr>
    </w:lvl>
    <w:lvl w:ilvl="1" w:tplc="040C000D">
      <w:start w:val="1"/>
      <w:numFmt w:val="bullet"/>
      <w:lvlText w:val=""/>
      <w:lvlJc w:val="left"/>
      <w:pPr>
        <w:tabs>
          <w:tab w:val="num" w:pos="1211"/>
        </w:tabs>
        <w:ind w:left="1211" w:hanging="360"/>
      </w:pPr>
      <w:rPr>
        <w:rFonts w:ascii="Wingdings" w:hAnsi="Wingdings"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232E52DE"/>
    <w:multiLevelType w:val="hybridMultilevel"/>
    <w:tmpl w:val="BB86ABA2"/>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0" w15:restartNumberingAfterBreak="0">
    <w:nsid w:val="2DFF3A5C"/>
    <w:multiLevelType w:val="hybridMultilevel"/>
    <w:tmpl w:val="2B5E3D2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tabs>
          <w:tab w:val="num" w:pos="1211"/>
        </w:tabs>
        <w:ind w:left="1211"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3AB03DB8"/>
    <w:multiLevelType w:val="hybridMultilevel"/>
    <w:tmpl w:val="EA7296E8"/>
    <w:lvl w:ilvl="0" w:tplc="FDAAF75E">
      <w:start w:val="9"/>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ADE0CFF"/>
    <w:multiLevelType w:val="hybridMultilevel"/>
    <w:tmpl w:val="79FC4852"/>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3" w15:restartNumberingAfterBreak="0">
    <w:nsid w:val="3C014215"/>
    <w:multiLevelType w:val="hybridMultilevel"/>
    <w:tmpl w:val="97447690"/>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15:restartNumberingAfterBreak="0">
    <w:nsid w:val="3F474F2D"/>
    <w:multiLevelType w:val="hybridMultilevel"/>
    <w:tmpl w:val="6E7AC1E2"/>
    <w:lvl w:ilvl="0" w:tplc="8C7E6092">
      <w:start w:val="3"/>
      <w:numFmt w:val="bullet"/>
      <w:lvlText w:val="-"/>
      <w:lvlJc w:val="left"/>
      <w:pPr>
        <w:ind w:left="1854"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5" w15:restartNumberingAfterBreak="0">
    <w:nsid w:val="3F6F37EE"/>
    <w:multiLevelType w:val="hybridMultilevel"/>
    <w:tmpl w:val="CE4A92E0"/>
    <w:lvl w:ilvl="0" w:tplc="2F1A88D2">
      <w:start w:val="1"/>
      <w:numFmt w:val="bullet"/>
      <w:lvlText w:val=""/>
      <w:lvlJc w:val="left"/>
      <w:pPr>
        <w:ind w:left="1428" w:hanging="360"/>
      </w:pPr>
      <w:rPr>
        <w:rFonts w:ascii="Wingdings" w:hAnsi="Wingdings" w:hint="default"/>
        <w:color w:val="auto"/>
      </w:rPr>
    </w:lvl>
    <w:lvl w:ilvl="1" w:tplc="040C0003">
      <w:start w:val="1"/>
      <w:numFmt w:val="bullet"/>
      <w:lvlText w:val="o"/>
      <w:lvlJc w:val="left"/>
      <w:pPr>
        <w:ind w:left="1353"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6" w15:restartNumberingAfterBreak="0">
    <w:nsid w:val="43CA4C42"/>
    <w:multiLevelType w:val="hybridMultilevel"/>
    <w:tmpl w:val="E4B45E60"/>
    <w:lvl w:ilvl="0" w:tplc="040C000D">
      <w:start w:val="1"/>
      <w:numFmt w:val="bullet"/>
      <w:lvlText w:val=""/>
      <w:lvlJc w:val="left"/>
      <w:pPr>
        <w:ind w:left="1636" w:hanging="360"/>
      </w:pPr>
      <w:rPr>
        <w:rFonts w:ascii="Wingdings" w:hAnsi="Wingdings" w:hint="default"/>
        <w:b/>
        <w:i/>
        <w:color w:val="auto"/>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7" w15:restartNumberingAfterBreak="0">
    <w:nsid w:val="452A322E"/>
    <w:multiLevelType w:val="hybridMultilevel"/>
    <w:tmpl w:val="A4B894FE"/>
    <w:lvl w:ilvl="0" w:tplc="040C0005">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8" w15:restartNumberingAfterBreak="0">
    <w:nsid w:val="461E25A8"/>
    <w:multiLevelType w:val="hybridMultilevel"/>
    <w:tmpl w:val="B8F6512E"/>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9" w15:restartNumberingAfterBreak="0">
    <w:nsid w:val="46AE4E6D"/>
    <w:multiLevelType w:val="hybridMultilevel"/>
    <w:tmpl w:val="F2F2F17E"/>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0" w15:restartNumberingAfterBreak="0">
    <w:nsid w:val="472E6282"/>
    <w:multiLevelType w:val="hybridMultilevel"/>
    <w:tmpl w:val="268062B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1" w15:restartNumberingAfterBreak="0">
    <w:nsid w:val="479268ED"/>
    <w:multiLevelType w:val="hybridMultilevel"/>
    <w:tmpl w:val="28D4A04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2" w15:restartNumberingAfterBreak="0">
    <w:nsid w:val="49377C0B"/>
    <w:multiLevelType w:val="hybridMultilevel"/>
    <w:tmpl w:val="0BE4968E"/>
    <w:lvl w:ilvl="0" w:tplc="040C0005">
      <w:start w:val="1"/>
      <w:numFmt w:val="bullet"/>
      <w:lvlText w:val=""/>
      <w:lvlJc w:val="left"/>
      <w:pPr>
        <w:ind w:left="1429" w:hanging="360"/>
      </w:pPr>
      <w:rPr>
        <w:rFonts w:ascii="Wingdings" w:hAnsi="Wingdings" w:hint="default"/>
        <w:b/>
        <w:i/>
        <w:color w:val="auto"/>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3" w15:restartNumberingAfterBreak="0">
    <w:nsid w:val="4A073516"/>
    <w:multiLevelType w:val="hybridMultilevel"/>
    <w:tmpl w:val="EBACC390"/>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4" w15:restartNumberingAfterBreak="0">
    <w:nsid w:val="4BAF4E8D"/>
    <w:multiLevelType w:val="hybridMultilevel"/>
    <w:tmpl w:val="64D82DC6"/>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5" w15:restartNumberingAfterBreak="0">
    <w:nsid w:val="4FEC5D50"/>
    <w:multiLevelType w:val="hybridMultilevel"/>
    <w:tmpl w:val="E58A5FDE"/>
    <w:lvl w:ilvl="0" w:tplc="E5DCECB2">
      <w:start w:val="1"/>
      <w:numFmt w:val="decimal"/>
      <w:lvlText w:val="%1."/>
      <w:lvlJc w:val="left"/>
      <w:pPr>
        <w:ind w:left="360" w:hanging="360"/>
      </w:pPr>
      <w:rPr>
        <w:b/>
      </w:rPr>
    </w:lvl>
    <w:lvl w:ilvl="1" w:tplc="040C0019">
      <w:start w:val="1"/>
      <w:numFmt w:val="decimal"/>
      <w:lvlText w:val="%2."/>
      <w:lvlJc w:val="left"/>
      <w:pPr>
        <w:tabs>
          <w:tab w:val="num" w:pos="1156"/>
        </w:tabs>
        <w:ind w:left="1156" w:hanging="360"/>
      </w:pPr>
    </w:lvl>
    <w:lvl w:ilvl="2" w:tplc="040C001B">
      <w:start w:val="1"/>
      <w:numFmt w:val="decimal"/>
      <w:lvlText w:val="%3."/>
      <w:lvlJc w:val="left"/>
      <w:pPr>
        <w:tabs>
          <w:tab w:val="num" w:pos="1876"/>
        </w:tabs>
        <w:ind w:left="1876" w:hanging="360"/>
      </w:pPr>
    </w:lvl>
    <w:lvl w:ilvl="3" w:tplc="040C000F">
      <w:start w:val="1"/>
      <w:numFmt w:val="decimal"/>
      <w:lvlText w:val="%4."/>
      <w:lvlJc w:val="left"/>
      <w:pPr>
        <w:tabs>
          <w:tab w:val="num" w:pos="2596"/>
        </w:tabs>
        <w:ind w:left="2596" w:hanging="360"/>
      </w:pPr>
    </w:lvl>
    <w:lvl w:ilvl="4" w:tplc="040C0019">
      <w:start w:val="1"/>
      <w:numFmt w:val="decimal"/>
      <w:lvlText w:val="%5."/>
      <w:lvlJc w:val="left"/>
      <w:pPr>
        <w:tabs>
          <w:tab w:val="num" w:pos="3316"/>
        </w:tabs>
        <w:ind w:left="3316" w:hanging="360"/>
      </w:pPr>
    </w:lvl>
    <w:lvl w:ilvl="5" w:tplc="040C001B">
      <w:start w:val="1"/>
      <w:numFmt w:val="decimal"/>
      <w:lvlText w:val="%6."/>
      <w:lvlJc w:val="left"/>
      <w:pPr>
        <w:tabs>
          <w:tab w:val="num" w:pos="4036"/>
        </w:tabs>
        <w:ind w:left="4036" w:hanging="360"/>
      </w:pPr>
    </w:lvl>
    <w:lvl w:ilvl="6" w:tplc="040C000F">
      <w:start w:val="1"/>
      <w:numFmt w:val="decimal"/>
      <w:lvlText w:val="%7."/>
      <w:lvlJc w:val="left"/>
      <w:pPr>
        <w:tabs>
          <w:tab w:val="num" w:pos="4756"/>
        </w:tabs>
        <w:ind w:left="4756" w:hanging="360"/>
      </w:pPr>
    </w:lvl>
    <w:lvl w:ilvl="7" w:tplc="040C0019">
      <w:start w:val="1"/>
      <w:numFmt w:val="decimal"/>
      <w:lvlText w:val="%8."/>
      <w:lvlJc w:val="left"/>
      <w:pPr>
        <w:tabs>
          <w:tab w:val="num" w:pos="5476"/>
        </w:tabs>
        <w:ind w:left="5476" w:hanging="360"/>
      </w:pPr>
    </w:lvl>
    <w:lvl w:ilvl="8" w:tplc="040C001B">
      <w:start w:val="1"/>
      <w:numFmt w:val="decimal"/>
      <w:lvlText w:val="%9."/>
      <w:lvlJc w:val="left"/>
      <w:pPr>
        <w:tabs>
          <w:tab w:val="num" w:pos="6196"/>
        </w:tabs>
        <w:ind w:left="6196" w:hanging="360"/>
      </w:pPr>
    </w:lvl>
  </w:abstractNum>
  <w:abstractNum w:abstractNumId="36" w15:restartNumberingAfterBreak="0">
    <w:nsid w:val="509D5B56"/>
    <w:multiLevelType w:val="hybridMultilevel"/>
    <w:tmpl w:val="AFC6DE88"/>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4" w:hanging="360"/>
      </w:pPr>
      <w:rPr>
        <w:rFonts w:ascii="Courier New" w:hAnsi="Courier New" w:cs="Courier New" w:hint="default"/>
      </w:rPr>
    </w:lvl>
    <w:lvl w:ilvl="2" w:tplc="040C0005" w:tentative="1">
      <w:start w:val="1"/>
      <w:numFmt w:val="bullet"/>
      <w:lvlText w:val=""/>
      <w:lvlJc w:val="left"/>
      <w:pPr>
        <w:ind w:left="3074" w:hanging="360"/>
      </w:pPr>
      <w:rPr>
        <w:rFonts w:ascii="Wingdings" w:hAnsi="Wingdings" w:hint="default"/>
      </w:rPr>
    </w:lvl>
    <w:lvl w:ilvl="3" w:tplc="040C0001" w:tentative="1">
      <w:start w:val="1"/>
      <w:numFmt w:val="bullet"/>
      <w:lvlText w:val=""/>
      <w:lvlJc w:val="left"/>
      <w:pPr>
        <w:ind w:left="3794" w:hanging="360"/>
      </w:pPr>
      <w:rPr>
        <w:rFonts w:ascii="Symbol" w:hAnsi="Symbol" w:hint="default"/>
      </w:rPr>
    </w:lvl>
    <w:lvl w:ilvl="4" w:tplc="040C0003" w:tentative="1">
      <w:start w:val="1"/>
      <w:numFmt w:val="bullet"/>
      <w:lvlText w:val="o"/>
      <w:lvlJc w:val="left"/>
      <w:pPr>
        <w:ind w:left="4514" w:hanging="360"/>
      </w:pPr>
      <w:rPr>
        <w:rFonts w:ascii="Courier New" w:hAnsi="Courier New" w:cs="Courier New" w:hint="default"/>
      </w:rPr>
    </w:lvl>
    <w:lvl w:ilvl="5" w:tplc="040C0005" w:tentative="1">
      <w:start w:val="1"/>
      <w:numFmt w:val="bullet"/>
      <w:lvlText w:val=""/>
      <w:lvlJc w:val="left"/>
      <w:pPr>
        <w:ind w:left="5234" w:hanging="360"/>
      </w:pPr>
      <w:rPr>
        <w:rFonts w:ascii="Wingdings" w:hAnsi="Wingdings" w:hint="default"/>
      </w:rPr>
    </w:lvl>
    <w:lvl w:ilvl="6" w:tplc="040C0001" w:tentative="1">
      <w:start w:val="1"/>
      <w:numFmt w:val="bullet"/>
      <w:lvlText w:val=""/>
      <w:lvlJc w:val="left"/>
      <w:pPr>
        <w:ind w:left="5954" w:hanging="360"/>
      </w:pPr>
      <w:rPr>
        <w:rFonts w:ascii="Symbol" w:hAnsi="Symbol" w:hint="default"/>
      </w:rPr>
    </w:lvl>
    <w:lvl w:ilvl="7" w:tplc="040C0003" w:tentative="1">
      <w:start w:val="1"/>
      <w:numFmt w:val="bullet"/>
      <w:lvlText w:val="o"/>
      <w:lvlJc w:val="left"/>
      <w:pPr>
        <w:ind w:left="6674" w:hanging="360"/>
      </w:pPr>
      <w:rPr>
        <w:rFonts w:ascii="Courier New" w:hAnsi="Courier New" w:cs="Courier New" w:hint="default"/>
      </w:rPr>
    </w:lvl>
    <w:lvl w:ilvl="8" w:tplc="040C0005" w:tentative="1">
      <w:start w:val="1"/>
      <w:numFmt w:val="bullet"/>
      <w:lvlText w:val=""/>
      <w:lvlJc w:val="left"/>
      <w:pPr>
        <w:ind w:left="7394" w:hanging="360"/>
      </w:pPr>
      <w:rPr>
        <w:rFonts w:ascii="Wingdings" w:hAnsi="Wingdings" w:hint="default"/>
      </w:rPr>
    </w:lvl>
  </w:abstractNum>
  <w:abstractNum w:abstractNumId="37" w15:restartNumberingAfterBreak="0">
    <w:nsid w:val="513D4B76"/>
    <w:multiLevelType w:val="hybridMultilevel"/>
    <w:tmpl w:val="42B8E398"/>
    <w:lvl w:ilvl="0" w:tplc="8C7E6092">
      <w:start w:val="3"/>
      <w:numFmt w:val="bullet"/>
      <w:lvlText w:val="-"/>
      <w:lvlJc w:val="left"/>
      <w:pPr>
        <w:ind w:left="1637"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8" w15:restartNumberingAfterBreak="0">
    <w:nsid w:val="51A97DC0"/>
    <w:multiLevelType w:val="hybridMultilevel"/>
    <w:tmpl w:val="EA7671A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15:restartNumberingAfterBreak="0">
    <w:nsid w:val="52C2124E"/>
    <w:multiLevelType w:val="hybridMultilevel"/>
    <w:tmpl w:val="BC8E34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4370332"/>
    <w:multiLevelType w:val="hybridMultilevel"/>
    <w:tmpl w:val="09346232"/>
    <w:lvl w:ilvl="0" w:tplc="040C0001">
      <w:start w:val="1"/>
      <w:numFmt w:val="bullet"/>
      <w:lvlText w:val=""/>
      <w:lvlJc w:val="left"/>
      <w:pPr>
        <w:ind w:left="1146"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bullet"/>
      <w:lvlText w:val=""/>
      <w:lvlJc w:val="left"/>
      <w:pPr>
        <w:ind w:left="786" w:hanging="360"/>
      </w:pPr>
      <w:rPr>
        <w:rFonts w:ascii="Wingdings" w:hAnsi="Wingdings" w:hint="default"/>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1" w15:restartNumberingAfterBreak="0">
    <w:nsid w:val="55776C45"/>
    <w:multiLevelType w:val="hybridMultilevel"/>
    <w:tmpl w:val="7C66DB3E"/>
    <w:lvl w:ilvl="0" w:tplc="96362E16">
      <w:start w:val="1"/>
      <w:numFmt w:val="bullet"/>
      <w:lvlText w:val="o"/>
      <w:lvlJc w:val="left"/>
      <w:pPr>
        <w:ind w:left="1069" w:hanging="360"/>
      </w:pPr>
      <w:rPr>
        <w:rFonts w:ascii="Courier New" w:hAnsi="Courier New" w:cs="Courier New"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56E43522"/>
    <w:multiLevelType w:val="hybridMultilevel"/>
    <w:tmpl w:val="912CB7E0"/>
    <w:lvl w:ilvl="0" w:tplc="040C0003">
      <w:start w:val="1"/>
      <w:numFmt w:val="bullet"/>
      <w:lvlText w:val="o"/>
      <w:lvlJc w:val="left"/>
      <w:pPr>
        <w:ind w:left="1211" w:hanging="360"/>
      </w:pPr>
      <w:rPr>
        <w:rFonts w:ascii="Courier New" w:hAnsi="Courier New" w:cs="Courier New" w:hint="default"/>
      </w:rPr>
    </w:lvl>
    <w:lvl w:ilvl="1" w:tplc="040C0003">
      <w:start w:val="1"/>
      <w:numFmt w:val="decimal"/>
      <w:lvlText w:val="%2."/>
      <w:lvlJc w:val="left"/>
      <w:pPr>
        <w:tabs>
          <w:tab w:val="num" w:pos="1147"/>
        </w:tabs>
        <w:ind w:left="1147" w:hanging="360"/>
      </w:pPr>
    </w:lvl>
    <w:lvl w:ilvl="2" w:tplc="040C0005">
      <w:start w:val="1"/>
      <w:numFmt w:val="decimal"/>
      <w:lvlText w:val="%3."/>
      <w:lvlJc w:val="left"/>
      <w:pPr>
        <w:tabs>
          <w:tab w:val="num" w:pos="1867"/>
        </w:tabs>
        <w:ind w:left="1867" w:hanging="360"/>
      </w:pPr>
    </w:lvl>
    <w:lvl w:ilvl="3" w:tplc="040C0001">
      <w:start w:val="1"/>
      <w:numFmt w:val="decimal"/>
      <w:lvlText w:val="%4."/>
      <w:lvlJc w:val="left"/>
      <w:pPr>
        <w:tabs>
          <w:tab w:val="num" w:pos="2587"/>
        </w:tabs>
        <w:ind w:left="2587" w:hanging="360"/>
      </w:pPr>
    </w:lvl>
    <w:lvl w:ilvl="4" w:tplc="040C0003">
      <w:start w:val="1"/>
      <w:numFmt w:val="decimal"/>
      <w:lvlText w:val="%5."/>
      <w:lvlJc w:val="left"/>
      <w:pPr>
        <w:tabs>
          <w:tab w:val="num" w:pos="3307"/>
        </w:tabs>
        <w:ind w:left="3307" w:hanging="360"/>
      </w:pPr>
    </w:lvl>
    <w:lvl w:ilvl="5" w:tplc="040C0005">
      <w:start w:val="1"/>
      <w:numFmt w:val="decimal"/>
      <w:lvlText w:val="%6."/>
      <w:lvlJc w:val="left"/>
      <w:pPr>
        <w:tabs>
          <w:tab w:val="num" w:pos="4027"/>
        </w:tabs>
        <w:ind w:left="4027" w:hanging="360"/>
      </w:pPr>
    </w:lvl>
    <w:lvl w:ilvl="6" w:tplc="040C0001">
      <w:start w:val="1"/>
      <w:numFmt w:val="decimal"/>
      <w:lvlText w:val="%7."/>
      <w:lvlJc w:val="left"/>
      <w:pPr>
        <w:tabs>
          <w:tab w:val="num" w:pos="4747"/>
        </w:tabs>
        <w:ind w:left="4747" w:hanging="360"/>
      </w:pPr>
    </w:lvl>
    <w:lvl w:ilvl="7" w:tplc="040C0003">
      <w:start w:val="1"/>
      <w:numFmt w:val="decimal"/>
      <w:lvlText w:val="%8."/>
      <w:lvlJc w:val="left"/>
      <w:pPr>
        <w:tabs>
          <w:tab w:val="num" w:pos="5467"/>
        </w:tabs>
        <w:ind w:left="5467" w:hanging="360"/>
      </w:pPr>
    </w:lvl>
    <w:lvl w:ilvl="8" w:tplc="040C0005">
      <w:start w:val="1"/>
      <w:numFmt w:val="decimal"/>
      <w:lvlText w:val="%9."/>
      <w:lvlJc w:val="left"/>
      <w:pPr>
        <w:tabs>
          <w:tab w:val="num" w:pos="6187"/>
        </w:tabs>
        <w:ind w:left="6187" w:hanging="360"/>
      </w:pPr>
    </w:lvl>
  </w:abstractNum>
  <w:abstractNum w:abstractNumId="43" w15:restartNumberingAfterBreak="0">
    <w:nsid w:val="57B21501"/>
    <w:multiLevelType w:val="hybridMultilevel"/>
    <w:tmpl w:val="7004C704"/>
    <w:lvl w:ilvl="0" w:tplc="8C7E6092">
      <w:start w:val="3"/>
      <w:numFmt w:val="bullet"/>
      <w:lvlText w:val="-"/>
      <w:lvlJc w:val="left"/>
      <w:pPr>
        <w:ind w:left="163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44" w15:restartNumberingAfterBreak="0">
    <w:nsid w:val="5B4370D2"/>
    <w:multiLevelType w:val="hybridMultilevel"/>
    <w:tmpl w:val="14568A42"/>
    <w:lvl w:ilvl="0" w:tplc="040C0005">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45" w15:restartNumberingAfterBreak="0">
    <w:nsid w:val="5E326C1E"/>
    <w:multiLevelType w:val="hybridMultilevel"/>
    <w:tmpl w:val="6E289416"/>
    <w:lvl w:ilvl="0" w:tplc="040C0001">
      <w:start w:val="1"/>
      <w:numFmt w:val="bullet"/>
      <w:lvlText w:val=""/>
      <w:lvlJc w:val="left"/>
      <w:pPr>
        <w:ind w:left="644" w:hanging="360"/>
      </w:pPr>
      <w:rPr>
        <w:rFonts w:ascii="Symbol" w:hAnsi="Symbol" w:hint="default"/>
      </w:rPr>
    </w:lvl>
    <w:lvl w:ilvl="1" w:tplc="040C000D">
      <w:start w:val="1"/>
      <w:numFmt w:val="bullet"/>
      <w:lvlText w:val=""/>
      <w:lvlJc w:val="left"/>
      <w:pPr>
        <w:ind w:left="709" w:hanging="360"/>
      </w:pPr>
      <w:rPr>
        <w:rFonts w:ascii="Wingdings" w:hAnsi="Wingdings" w:hint="default"/>
      </w:rPr>
    </w:lvl>
    <w:lvl w:ilvl="2" w:tplc="040C0005">
      <w:start w:val="1"/>
      <w:numFmt w:val="decimal"/>
      <w:lvlText w:val="%3."/>
      <w:lvlJc w:val="left"/>
      <w:pPr>
        <w:tabs>
          <w:tab w:val="num" w:pos="1658"/>
        </w:tabs>
        <w:ind w:left="1658" w:hanging="360"/>
      </w:pPr>
    </w:lvl>
    <w:lvl w:ilvl="3" w:tplc="040C0001">
      <w:start w:val="1"/>
      <w:numFmt w:val="decimal"/>
      <w:lvlText w:val="%4."/>
      <w:lvlJc w:val="left"/>
      <w:pPr>
        <w:tabs>
          <w:tab w:val="num" w:pos="2378"/>
        </w:tabs>
        <w:ind w:left="2378" w:hanging="360"/>
      </w:pPr>
    </w:lvl>
    <w:lvl w:ilvl="4" w:tplc="040C0003">
      <w:start w:val="1"/>
      <w:numFmt w:val="decimal"/>
      <w:lvlText w:val="%5."/>
      <w:lvlJc w:val="left"/>
      <w:pPr>
        <w:tabs>
          <w:tab w:val="num" w:pos="3098"/>
        </w:tabs>
        <w:ind w:left="3098" w:hanging="360"/>
      </w:pPr>
    </w:lvl>
    <w:lvl w:ilvl="5" w:tplc="040C0005">
      <w:start w:val="1"/>
      <w:numFmt w:val="decimal"/>
      <w:lvlText w:val="%6."/>
      <w:lvlJc w:val="left"/>
      <w:pPr>
        <w:tabs>
          <w:tab w:val="num" w:pos="3818"/>
        </w:tabs>
        <w:ind w:left="3818" w:hanging="360"/>
      </w:pPr>
    </w:lvl>
    <w:lvl w:ilvl="6" w:tplc="040C0001">
      <w:start w:val="1"/>
      <w:numFmt w:val="decimal"/>
      <w:lvlText w:val="%7."/>
      <w:lvlJc w:val="left"/>
      <w:pPr>
        <w:tabs>
          <w:tab w:val="num" w:pos="4538"/>
        </w:tabs>
        <w:ind w:left="4538" w:hanging="360"/>
      </w:pPr>
    </w:lvl>
    <w:lvl w:ilvl="7" w:tplc="040C0003">
      <w:start w:val="1"/>
      <w:numFmt w:val="decimal"/>
      <w:lvlText w:val="%8."/>
      <w:lvlJc w:val="left"/>
      <w:pPr>
        <w:tabs>
          <w:tab w:val="num" w:pos="5258"/>
        </w:tabs>
        <w:ind w:left="5258" w:hanging="360"/>
      </w:pPr>
    </w:lvl>
    <w:lvl w:ilvl="8" w:tplc="040C0005">
      <w:start w:val="1"/>
      <w:numFmt w:val="decimal"/>
      <w:lvlText w:val="%9."/>
      <w:lvlJc w:val="left"/>
      <w:pPr>
        <w:tabs>
          <w:tab w:val="num" w:pos="5978"/>
        </w:tabs>
        <w:ind w:left="5978" w:hanging="360"/>
      </w:pPr>
    </w:lvl>
  </w:abstractNum>
  <w:abstractNum w:abstractNumId="46" w15:restartNumberingAfterBreak="0">
    <w:nsid w:val="61BC2471"/>
    <w:multiLevelType w:val="hybridMultilevel"/>
    <w:tmpl w:val="5C3267E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7" w15:restartNumberingAfterBreak="0">
    <w:nsid w:val="63A44B7E"/>
    <w:multiLevelType w:val="hybridMultilevel"/>
    <w:tmpl w:val="02C237C0"/>
    <w:lvl w:ilvl="0" w:tplc="040C0003">
      <w:start w:val="1"/>
      <w:numFmt w:val="bullet"/>
      <w:lvlText w:val="o"/>
      <w:lvlJc w:val="left"/>
      <w:pPr>
        <w:ind w:left="1353" w:hanging="360"/>
      </w:pPr>
      <w:rPr>
        <w:rFonts w:ascii="Courier New" w:hAnsi="Courier New" w:cs="Courier New" w:hint="default"/>
      </w:rPr>
    </w:lvl>
    <w:lvl w:ilvl="1" w:tplc="040C000D">
      <w:start w:val="1"/>
      <w:numFmt w:val="bullet"/>
      <w:lvlText w:val=""/>
      <w:lvlJc w:val="left"/>
      <w:pPr>
        <w:ind w:left="1636" w:hanging="360"/>
      </w:pPr>
      <w:rPr>
        <w:rFonts w:ascii="Wingdings" w:hAnsi="Wingdings" w:hint="default"/>
        <w:b/>
        <w:i/>
        <w:color w:val="auto"/>
      </w:rPr>
    </w:lvl>
    <w:lvl w:ilvl="2" w:tplc="040C0007">
      <w:start w:val="1"/>
      <w:numFmt w:val="bullet"/>
      <w:lvlText w:val=""/>
      <w:lvlJc w:val="left"/>
      <w:pPr>
        <w:ind w:left="1456" w:hanging="180"/>
      </w:pPr>
      <w:rPr>
        <w:rFonts w:ascii="Symbol" w:hAnsi="Symbol" w:hint="default"/>
        <w:b/>
        <w:i/>
        <w:color w:val="auto"/>
      </w:r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48" w15:restartNumberingAfterBreak="0">
    <w:nsid w:val="641D0761"/>
    <w:multiLevelType w:val="hybridMultilevel"/>
    <w:tmpl w:val="2A068952"/>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15:restartNumberingAfterBreak="0">
    <w:nsid w:val="65B47857"/>
    <w:multiLevelType w:val="hybridMultilevel"/>
    <w:tmpl w:val="98AC8122"/>
    <w:lvl w:ilvl="0" w:tplc="040C0003">
      <w:start w:val="1"/>
      <w:numFmt w:val="bullet"/>
      <w:lvlText w:val="o"/>
      <w:lvlJc w:val="left"/>
      <w:pPr>
        <w:ind w:left="1070" w:hanging="360"/>
      </w:pPr>
      <w:rPr>
        <w:rFonts w:ascii="Courier New" w:hAnsi="Courier New" w:cs="Courier New" w:hint="default"/>
      </w:rPr>
    </w:lvl>
    <w:lvl w:ilvl="1" w:tplc="040C0003">
      <w:start w:val="1"/>
      <w:numFmt w:val="decimal"/>
      <w:lvlText w:val="%2."/>
      <w:lvlJc w:val="left"/>
      <w:pPr>
        <w:tabs>
          <w:tab w:val="num" w:pos="2716"/>
        </w:tabs>
        <w:ind w:left="2716" w:hanging="360"/>
      </w:pPr>
    </w:lvl>
    <w:lvl w:ilvl="2" w:tplc="040C0005">
      <w:start w:val="1"/>
      <w:numFmt w:val="decimal"/>
      <w:lvlText w:val="%3."/>
      <w:lvlJc w:val="left"/>
      <w:pPr>
        <w:tabs>
          <w:tab w:val="num" w:pos="3436"/>
        </w:tabs>
        <w:ind w:left="3436" w:hanging="360"/>
      </w:pPr>
    </w:lvl>
    <w:lvl w:ilvl="3" w:tplc="040C0001">
      <w:start w:val="1"/>
      <w:numFmt w:val="decimal"/>
      <w:lvlText w:val="%4."/>
      <w:lvlJc w:val="left"/>
      <w:pPr>
        <w:tabs>
          <w:tab w:val="num" w:pos="4156"/>
        </w:tabs>
        <w:ind w:left="4156" w:hanging="360"/>
      </w:pPr>
    </w:lvl>
    <w:lvl w:ilvl="4" w:tplc="040C0003">
      <w:start w:val="1"/>
      <w:numFmt w:val="decimal"/>
      <w:lvlText w:val="%5."/>
      <w:lvlJc w:val="left"/>
      <w:pPr>
        <w:tabs>
          <w:tab w:val="num" w:pos="4876"/>
        </w:tabs>
        <w:ind w:left="4876" w:hanging="360"/>
      </w:pPr>
    </w:lvl>
    <w:lvl w:ilvl="5" w:tplc="040C0005">
      <w:start w:val="1"/>
      <w:numFmt w:val="decimal"/>
      <w:lvlText w:val="%6."/>
      <w:lvlJc w:val="left"/>
      <w:pPr>
        <w:tabs>
          <w:tab w:val="num" w:pos="5596"/>
        </w:tabs>
        <w:ind w:left="5596" w:hanging="360"/>
      </w:pPr>
    </w:lvl>
    <w:lvl w:ilvl="6" w:tplc="040C0001">
      <w:start w:val="1"/>
      <w:numFmt w:val="decimal"/>
      <w:lvlText w:val="%7."/>
      <w:lvlJc w:val="left"/>
      <w:pPr>
        <w:tabs>
          <w:tab w:val="num" w:pos="6316"/>
        </w:tabs>
        <w:ind w:left="6316" w:hanging="360"/>
      </w:pPr>
    </w:lvl>
    <w:lvl w:ilvl="7" w:tplc="040C0003">
      <w:start w:val="1"/>
      <w:numFmt w:val="decimal"/>
      <w:lvlText w:val="%8."/>
      <w:lvlJc w:val="left"/>
      <w:pPr>
        <w:tabs>
          <w:tab w:val="num" w:pos="7036"/>
        </w:tabs>
        <w:ind w:left="7036" w:hanging="360"/>
      </w:pPr>
    </w:lvl>
    <w:lvl w:ilvl="8" w:tplc="040C0005">
      <w:start w:val="1"/>
      <w:numFmt w:val="decimal"/>
      <w:lvlText w:val="%9."/>
      <w:lvlJc w:val="left"/>
      <w:pPr>
        <w:tabs>
          <w:tab w:val="num" w:pos="7756"/>
        </w:tabs>
        <w:ind w:left="7756" w:hanging="360"/>
      </w:pPr>
    </w:lvl>
  </w:abstractNum>
  <w:abstractNum w:abstractNumId="50" w15:restartNumberingAfterBreak="0">
    <w:nsid w:val="66D958DC"/>
    <w:multiLevelType w:val="hybridMultilevel"/>
    <w:tmpl w:val="51A0B9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1" w15:restartNumberingAfterBreak="0">
    <w:nsid w:val="67091541"/>
    <w:multiLevelType w:val="hybridMultilevel"/>
    <w:tmpl w:val="11E25316"/>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2" w15:restartNumberingAfterBreak="0">
    <w:nsid w:val="6744636F"/>
    <w:multiLevelType w:val="hybridMultilevel"/>
    <w:tmpl w:val="53F089C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3" w15:restartNumberingAfterBreak="0">
    <w:nsid w:val="678B021B"/>
    <w:multiLevelType w:val="hybridMultilevel"/>
    <w:tmpl w:val="A2B217F2"/>
    <w:lvl w:ilvl="0" w:tplc="040C0003">
      <w:start w:val="1"/>
      <w:numFmt w:val="bullet"/>
      <w:lvlText w:val="o"/>
      <w:lvlJc w:val="left"/>
      <w:pPr>
        <w:ind w:left="1069" w:hanging="360"/>
      </w:pPr>
      <w:rPr>
        <w:rFonts w:ascii="Courier New" w:hAnsi="Courier New" w:cs="Courier New" w:hint="default"/>
        <w:b/>
        <w:i/>
        <w:color w:val="auto"/>
      </w:rPr>
    </w:lvl>
    <w:lvl w:ilvl="1" w:tplc="1D14D37E">
      <w:start w:val="1"/>
      <w:numFmt w:val="bullet"/>
      <w:lvlText w:val=""/>
      <w:lvlJc w:val="left"/>
      <w:pPr>
        <w:ind w:left="1069" w:hanging="360"/>
      </w:pPr>
      <w:rPr>
        <w:rFonts w:ascii="Symbol" w:hAnsi="Symbol" w:hint="default"/>
        <w:color w:val="auto"/>
      </w:rPr>
    </w:lvl>
    <w:lvl w:ilvl="2" w:tplc="040C0003">
      <w:start w:val="1"/>
      <w:numFmt w:val="bullet"/>
      <w:lvlText w:val="o"/>
      <w:lvlJc w:val="left"/>
      <w:pPr>
        <w:ind w:left="2520" w:hanging="360"/>
      </w:pPr>
      <w:rPr>
        <w:rFonts w:ascii="Courier New" w:hAnsi="Courier New" w:cs="Courier New"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69890ADC"/>
    <w:multiLevelType w:val="hybridMultilevel"/>
    <w:tmpl w:val="DC52C326"/>
    <w:lvl w:ilvl="0" w:tplc="040C0003">
      <w:start w:val="1"/>
      <w:numFmt w:val="bullet"/>
      <w:lvlText w:val="o"/>
      <w:lvlJc w:val="left"/>
      <w:pPr>
        <w:ind w:left="1069" w:hanging="360"/>
      </w:pPr>
      <w:rPr>
        <w:rFonts w:ascii="Courier New" w:hAnsi="Courier New" w:cs="Courier New" w:hint="default"/>
      </w:rPr>
    </w:lvl>
    <w:lvl w:ilvl="1" w:tplc="E09AFD40">
      <w:numFmt w:val="bullet"/>
      <w:lvlText w:val="-"/>
      <w:lvlJc w:val="left"/>
      <w:pPr>
        <w:ind w:left="1920" w:hanging="360"/>
      </w:pPr>
      <w:rPr>
        <w:rFonts w:ascii="Times New Roman" w:eastAsiaTheme="minorHAnsi" w:hAnsi="Times New Roman" w:cs="Times New Roman" w:hint="default"/>
      </w:rPr>
    </w:lvl>
    <w:lvl w:ilvl="2" w:tplc="040C0005">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5" w15:restartNumberingAfterBreak="0">
    <w:nsid w:val="698D1CB2"/>
    <w:multiLevelType w:val="hybridMultilevel"/>
    <w:tmpl w:val="0F2EAAC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6" w15:restartNumberingAfterBreak="0">
    <w:nsid w:val="6A934E6C"/>
    <w:multiLevelType w:val="hybridMultilevel"/>
    <w:tmpl w:val="92346F50"/>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7" w15:restartNumberingAfterBreak="0">
    <w:nsid w:val="6AB1491F"/>
    <w:multiLevelType w:val="hybridMultilevel"/>
    <w:tmpl w:val="ADF62B60"/>
    <w:lvl w:ilvl="0" w:tplc="5E6E2758">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8" w15:restartNumberingAfterBreak="0">
    <w:nsid w:val="6E852CAE"/>
    <w:multiLevelType w:val="hybridMultilevel"/>
    <w:tmpl w:val="EB84B41E"/>
    <w:lvl w:ilvl="0" w:tplc="04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59" w15:restartNumberingAfterBreak="0">
    <w:nsid w:val="739E4059"/>
    <w:multiLevelType w:val="hybridMultilevel"/>
    <w:tmpl w:val="8A2E9A2E"/>
    <w:lvl w:ilvl="0" w:tplc="040C0005">
      <w:start w:val="1"/>
      <w:numFmt w:val="bullet"/>
      <w:lvlText w:val=""/>
      <w:lvlJc w:val="left"/>
      <w:pPr>
        <w:ind w:left="786"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0" w15:restartNumberingAfterBreak="0">
    <w:nsid w:val="7448463A"/>
    <w:multiLevelType w:val="hybridMultilevel"/>
    <w:tmpl w:val="EA08E314"/>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1" w15:restartNumberingAfterBreak="0">
    <w:nsid w:val="748E396A"/>
    <w:multiLevelType w:val="hybridMultilevel"/>
    <w:tmpl w:val="218C5E16"/>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2" w15:restartNumberingAfterBreak="0">
    <w:nsid w:val="74E12738"/>
    <w:multiLevelType w:val="hybridMultilevel"/>
    <w:tmpl w:val="CC207ECA"/>
    <w:lvl w:ilvl="0" w:tplc="040C0001">
      <w:start w:val="1"/>
      <w:numFmt w:val="bullet"/>
      <w:lvlText w:val=""/>
      <w:lvlJc w:val="left"/>
      <w:pPr>
        <w:ind w:left="1080" w:hanging="360"/>
      </w:pPr>
      <w:rPr>
        <w:rFonts w:ascii="Symbol" w:hAnsi="Symbol" w:hint="default"/>
      </w:rPr>
    </w:lvl>
    <w:lvl w:ilvl="1" w:tplc="040C0001">
      <w:start w:val="1"/>
      <w:numFmt w:val="bullet"/>
      <w:lvlText w:val=""/>
      <w:lvlJc w:val="left"/>
      <w:pPr>
        <w:ind w:left="786" w:hanging="360"/>
      </w:pPr>
      <w:rPr>
        <w:rFonts w:ascii="Symbol" w:hAnsi="Symbol"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 w15:restartNumberingAfterBreak="0">
    <w:nsid w:val="75772878"/>
    <w:multiLevelType w:val="hybridMultilevel"/>
    <w:tmpl w:val="71900D2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4" w15:restartNumberingAfterBreak="0">
    <w:nsid w:val="78BF17DF"/>
    <w:multiLevelType w:val="hybridMultilevel"/>
    <w:tmpl w:val="441E9C3A"/>
    <w:lvl w:ilvl="0" w:tplc="8C7E6092">
      <w:start w:val="3"/>
      <w:numFmt w:val="bullet"/>
      <w:lvlText w:val="-"/>
      <w:lvlJc w:val="left"/>
      <w:pPr>
        <w:ind w:left="177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5" w15:restartNumberingAfterBreak="0">
    <w:nsid w:val="79492C28"/>
    <w:multiLevelType w:val="hybridMultilevel"/>
    <w:tmpl w:val="A5B6B00E"/>
    <w:lvl w:ilvl="0" w:tplc="93466D7C">
      <w:start w:val="1"/>
      <w:numFmt w:val="bullet"/>
      <w:lvlText w:val=""/>
      <w:lvlJc w:val="left"/>
      <w:pPr>
        <w:ind w:left="1353" w:hanging="360"/>
      </w:pPr>
      <w:rPr>
        <w:rFonts w:ascii="Wingdings" w:hAnsi="Wingdings" w:hint="default"/>
        <w:color w:val="auto"/>
      </w:rPr>
    </w:lvl>
    <w:lvl w:ilvl="1" w:tplc="040C0003">
      <w:start w:val="1"/>
      <w:numFmt w:val="decimal"/>
      <w:lvlText w:val="%2."/>
      <w:lvlJc w:val="left"/>
      <w:pPr>
        <w:tabs>
          <w:tab w:val="num" w:pos="1583"/>
        </w:tabs>
        <w:ind w:left="1583" w:hanging="360"/>
      </w:pPr>
    </w:lvl>
    <w:lvl w:ilvl="2" w:tplc="040C0005">
      <w:start w:val="1"/>
      <w:numFmt w:val="decimal"/>
      <w:lvlText w:val="%3."/>
      <w:lvlJc w:val="left"/>
      <w:pPr>
        <w:tabs>
          <w:tab w:val="num" w:pos="2303"/>
        </w:tabs>
        <w:ind w:left="2303" w:hanging="360"/>
      </w:pPr>
    </w:lvl>
    <w:lvl w:ilvl="3" w:tplc="040C0001">
      <w:start w:val="1"/>
      <w:numFmt w:val="decimal"/>
      <w:lvlText w:val="%4."/>
      <w:lvlJc w:val="left"/>
      <w:pPr>
        <w:tabs>
          <w:tab w:val="num" w:pos="3023"/>
        </w:tabs>
        <w:ind w:left="3023" w:hanging="360"/>
      </w:pPr>
    </w:lvl>
    <w:lvl w:ilvl="4" w:tplc="040C0003">
      <w:start w:val="1"/>
      <w:numFmt w:val="decimal"/>
      <w:lvlText w:val="%5."/>
      <w:lvlJc w:val="left"/>
      <w:pPr>
        <w:tabs>
          <w:tab w:val="num" w:pos="3743"/>
        </w:tabs>
        <w:ind w:left="3743" w:hanging="360"/>
      </w:pPr>
    </w:lvl>
    <w:lvl w:ilvl="5" w:tplc="040C0005">
      <w:start w:val="1"/>
      <w:numFmt w:val="decimal"/>
      <w:lvlText w:val="%6."/>
      <w:lvlJc w:val="left"/>
      <w:pPr>
        <w:tabs>
          <w:tab w:val="num" w:pos="4463"/>
        </w:tabs>
        <w:ind w:left="4463" w:hanging="360"/>
      </w:pPr>
    </w:lvl>
    <w:lvl w:ilvl="6" w:tplc="040C0001">
      <w:start w:val="1"/>
      <w:numFmt w:val="decimal"/>
      <w:lvlText w:val="%7."/>
      <w:lvlJc w:val="left"/>
      <w:pPr>
        <w:tabs>
          <w:tab w:val="num" w:pos="5183"/>
        </w:tabs>
        <w:ind w:left="5183" w:hanging="360"/>
      </w:pPr>
    </w:lvl>
    <w:lvl w:ilvl="7" w:tplc="040C0003">
      <w:start w:val="1"/>
      <w:numFmt w:val="decimal"/>
      <w:lvlText w:val="%8."/>
      <w:lvlJc w:val="left"/>
      <w:pPr>
        <w:tabs>
          <w:tab w:val="num" w:pos="5903"/>
        </w:tabs>
        <w:ind w:left="5903" w:hanging="360"/>
      </w:pPr>
    </w:lvl>
    <w:lvl w:ilvl="8" w:tplc="040C0005">
      <w:start w:val="1"/>
      <w:numFmt w:val="decimal"/>
      <w:lvlText w:val="%9."/>
      <w:lvlJc w:val="left"/>
      <w:pPr>
        <w:tabs>
          <w:tab w:val="num" w:pos="6623"/>
        </w:tabs>
        <w:ind w:left="6623" w:hanging="360"/>
      </w:pPr>
    </w:lvl>
  </w:abstractNum>
  <w:abstractNum w:abstractNumId="66" w15:restartNumberingAfterBreak="0">
    <w:nsid w:val="7A9E4B1F"/>
    <w:multiLevelType w:val="hybridMultilevel"/>
    <w:tmpl w:val="5FFA74AC"/>
    <w:lvl w:ilvl="0" w:tplc="8C7E6092">
      <w:start w:val="3"/>
      <w:numFmt w:val="bullet"/>
      <w:lvlText w:val="-"/>
      <w:lvlJc w:val="left"/>
      <w:pPr>
        <w:ind w:left="171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67" w15:restartNumberingAfterBreak="0">
    <w:nsid w:val="7AAB4805"/>
    <w:multiLevelType w:val="hybridMultilevel"/>
    <w:tmpl w:val="104C79FC"/>
    <w:lvl w:ilvl="0" w:tplc="040C0005">
      <w:start w:val="1"/>
      <w:numFmt w:val="bullet"/>
      <w:lvlText w:val=""/>
      <w:lvlJc w:val="left"/>
      <w:pPr>
        <w:ind w:left="928" w:hanging="360"/>
      </w:pPr>
      <w:rPr>
        <w:rFonts w:ascii="Wingdings" w:hAnsi="Wingdings" w:hint="default"/>
      </w:rPr>
    </w:lvl>
    <w:lvl w:ilvl="1" w:tplc="040C0003">
      <w:start w:val="1"/>
      <w:numFmt w:val="bullet"/>
      <w:lvlText w:val="o"/>
      <w:lvlJc w:val="left"/>
      <w:pPr>
        <w:ind w:left="994"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68" w15:restartNumberingAfterBreak="0">
    <w:nsid w:val="7CD246D5"/>
    <w:multiLevelType w:val="hybridMultilevel"/>
    <w:tmpl w:val="93AC9994"/>
    <w:lvl w:ilvl="0" w:tplc="CF2692A2">
      <w:start w:val="4"/>
      <w:numFmt w:val="decimal"/>
      <w:lvlText w:val="%1."/>
      <w:lvlJc w:val="left"/>
      <w:pPr>
        <w:ind w:left="644" w:hanging="360"/>
      </w:pPr>
      <w:rPr>
        <w:rFonts w:hint="default"/>
      </w:rPr>
    </w:lvl>
    <w:lvl w:ilvl="1" w:tplc="040C0019" w:tentative="1">
      <w:start w:val="1"/>
      <w:numFmt w:val="lowerLetter"/>
      <w:lvlText w:val="%2."/>
      <w:lvlJc w:val="left"/>
      <w:pPr>
        <w:ind w:left="-1516" w:hanging="360"/>
      </w:pPr>
    </w:lvl>
    <w:lvl w:ilvl="2" w:tplc="040C001B" w:tentative="1">
      <w:start w:val="1"/>
      <w:numFmt w:val="lowerRoman"/>
      <w:lvlText w:val="%3."/>
      <w:lvlJc w:val="right"/>
      <w:pPr>
        <w:ind w:left="-796" w:hanging="180"/>
      </w:pPr>
    </w:lvl>
    <w:lvl w:ilvl="3" w:tplc="040C000F" w:tentative="1">
      <w:start w:val="1"/>
      <w:numFmt w:val="decimal"/>
      <w:lvlText w:val="%4."/>
      <w:lvlJc w:val="left"/>
      <w:pPr>
        <w:ind w:left="-76" w:hanging="360"/>
      </w:pPr>
    </w:lvl>
    <w:lvl w:ilvl="4" w:tplc="040C0019" w:tentative="1">
      <w:start w:val="1"/>
      <w:numFmt w:val="lowerLetter"/>
      <w:lvlText w:val="%5."/>
      <w:lvlJc w:val="left"/>
      <w:pPr>
        <w:ind w:left="644" w:hanging="360"/>
      </w:pPr>
    </w:lvl>
    <w:lvl w:ilvl="5" w:tplc="040C001B" w:tentative="1">
      <w:start w:val="1"/>
      <w:numFmt w:val="lowerRoman"/>
      <w:lvlText w:val="%6."/>
      <w:lvlJc w:val="right"/>
      <w:pPr>
        <w:ind w:left="1364" w:hanging="180"/>
      </w:pPr>
    </w:lvl>
    <w:lvl w:ilvl="6" w:tplc="040C000F" w:tentative="1">
      <w:start w:val="1"/>
      <w:numFmt w:val="decimal"/>
      <w:lvlText w:val="%7."/>
      <w:lvlJc w:val="left"/>
      <w:pPr>
        <w:ind w:left="2084" w:hanging="360"/>
      </w:pPr>
    </w:lvl>
    <w:lvl w:ilvl="7" w:tplc="040C0019" w:tentative="1">
      <w:start w:val="1"/>
      <w:numFmt w:val="lowerLetter"/>
      <w:lvlText w:val="%8."/>
      <w:lvlJc w:val="left"/>
      <w:pPr>
        <w:ind w:left="2804" w:hanging="360"/>
      </w:pPr>
    </w:lvl>
    <w:lvl w:ilvl="8" w:tplc="040C001B" w:tentative="1">
      <w:start w:val="1"/>
      <w:numFmt w:val="lowerRoman"/>
      <w:lvlText w:val="%9."/>
      <w:lvlJc w:val="right"/>
      <w:pPr>
        <w:ind w:left="3524" w:hanging="180"/>
      </w:pPr>
    </w:lvl>
  </w:abstractNum>
  <w:abstractNum w:abstractNumId="69" w15:restartNumberingAfterBreak="0">
    <w:nsid w:val="7D4643D0"/>
    <w:multiLevelType w:val="hybridMultilevel"/>
    <w:tmpl w:val="A53C69DC"/>
    <w:lvl w:ilvl="0" w:tplc="040C0005">
      <w:start w:val="1"/>
      <w:numFmt w:val="bullet"/>
      <w:lvlText w:val=""/>
      <w:lvlJc w:val="left"/>
      <w:pPr>
        <w:ind w:left="1070" w:hanging="360"/>
      </w:pPr>
      <w:rPr>
        <w:rFonts w:ascii="Wingdings" w:hAnsi="Wingdings" w:hint="default"/>
      </w:rPr>
    </w:lvl>
    <w:lvl w:ilvl="1" w:tplc="040C0003">
      <w:start w:val="1"/>
      <w:numFmt w:val="bullet"/>
      <w:lvlText w:val="o"/>
      <w:lvlJc w:val="left"/>
      <w:pPr>
        <w:ind w:left="711" w:hanging="360"/>
      </w:pPr>
      <w:rPr>
        <w:rFonts w:ascii="Courier New" w:hAnsi="Courier New" w:cs="Courier New" w:hint="default"/>
      </w:rPr>
    </w:lvl>
    <w:lvl w:ilvl="2" w:tplc="040C0001">
      <w:start w:val="1"/>
      <w:numFmt w:val="bullet"/>
      <w:lvlText w:val=""/>
      <w:lvlJc w:val="left"/>
      <w:pPr>
        <w:ind w:left="928" w:hanging="360"/>
      </w:pPr>
      <w:rPr>
        <w:rFonts w:ascii="Symbol" w:hAnsi="Symbol" w:hint="default"/>
        <w:i/>
      </w:rPr>
    </w:lvl>
    <w:lvl w:ilvl="3" w:tplc="908273F0">
      <w:start w:val="1"/>
      <w:numFmt w:val="bullet"/>
      <w:lvlText w:val=""/>
      <w:lvlJc w:val="left"/>
      <w:pPr>
        <w:ind w:left="1070" w:hanging="360"/>
      </w:pPr>
      <w:rPr>
        <w:rFonts w:ascii="Wingdings" w:hAnsi="Wingdings" w:hint="default"/>
        <w:color w:val="auto"/>
      </w:rPr>
    </w:lvl>
    <w:lvl w:ilvl="4" w:tplc="040C0003">
      <w:start w:val="1"/>
      <w:numFmt w:val="bullet"/>
      <w:lvlText w:val="o"/>
      <w:lvlJc w:val="left"/>
      <w:pPr>
        <w:ind w:left="3950" w:hanging="360"/>
      </w:pPr>
      <w:rPr>
        <w:rFonts w:ascii="Courier New" w:hAnsi="Courier New" w:cs="Courier New" w:hint="default"/>
      </w:rPr>
    </w:lvl>
    <w:lvl w:ilvl="5" w:tplc="8C7E6092">
      <w:start w:val="3"/>
      <w:numFmt w:val="bullet"/>
      <w:lvlText w:val="-"/>
      <w:lvlJc w:val="left"/>
      <w:pPr>
        <w:ind w:left="4670" w:hanging="360"/>
      </w:pPr>
      <w:rPr>
        <w:rFonts w:ascii="Times New Roman" w:eastAsiaTheme="minorHAnsi" w:hAnsi="Times New Roman" w:cs="Times New Roman" w:hint="default"/>
        <w:b/>
        <w:i/>
        <w:color w:val="auto"/>
      </w:rPr>
    </w:lvl>
    <w:lvl w:ilvl="6" w:tplc="040C0001">
      <w:start w:val="1"/>
      <w:numFmt w:val="decimal"/>
      <w:lvlText w:val="%7."/>
      <w:lvlJc w:val="left"/>
      <w:pPr>
        <w:tabs>
          <w:tab w:val="num" w:pos="4681"/>
        </w:tabs>
        <w:ind w:left="4681" w:hanging="360"/>
      </w:pPr>
    </w:lvl>
    <w:lvl w:ilvl="7" w:tplc="040C0003">
      <w:start w:val="1"/>
      <w:numFmt w:val="decimal"/>
      <w:lvlText w:val="%8."/>
      <w:lvlJc w:val="left"/>
      <w:pPr>
        <w:tabs>
          <w:tab w:val="num" w:pos="5401"/>
        </w:tabs>
        <w:ind w:left="5401" w:hanging="360"/>
      </w:pPr>
    </w:lvl>
    <w:lvl w:ilvl="8" w:tplc="040C0005">
      <w:start w:val="1"/>
      <w:numFmt w:val="decimal"/>
      <w:lvlText w:val="%9."/>
      <w:lvlJc w:val="left"/>
      <w:pPr>
        <w:tabs>
          <w:tab w:val="num" w:pos="6121"/>
        </w:tabs>
        <w:ind w:left="6121" w:hanging="360"/>
      </w:pPr>
    </w:lvl>
  </w:abstractNum>
  <w:abstractNum w:abstractNumId="70" w15:restartNumberingAfterBreak="0">
    <w:nsid w:val="7D503828"/>
    <w:multiLevelType w:val="hybridMultilevel"/>
    <w:tmpl w:val="089A46D4"/>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1" w15:restartNumberingAfterBreak="0">
    <w:nsid w:val="7DEB6417"/>
    <w:multiLevelType w:val="hybridMultilevel"/>
    <w:tmpl w:val="26AA9350"/>
    <w:lvl w:ilvl="0" w:tplc="040C0001">
      <w:start w:val="1"/>
      <w:numFmt w:val="bullet"/>
      <w:lvlText w:val=""/>
      <w:lvlJc w:val="left"/>
      <w:pPr>
        <w:ind w:left="644"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72" w15:restartNumberingAfterBreak="0">
    <w:nsid w:val="7E0A0778"/>
    <w:multiLevelType w:val="hybridMultilevel"/>
    <w:tmpl w:val="AA7852D4"/>
    <w:lvl w:ilvl="0" w:tplc="040C000D">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num w:numId="1" w16cid:durableId="1420061732">
    <w:abstractNumId w:val="35"/>
  </w:num>
  <w:num w:numId="2" w16cid:durableId="1531524995">
    <w:abstractNumId w:val="11"/>
  </w:num>
  <w:num w:numId="3" w16cid:durableId="474613398">
    <w:abstractNumId w:val="45"/>
  </w:num>
  <w:num w:numId="4" w16cid:durableId="96488932">
    <w:abstractNumId w:val="42"/>
  </w:num>
  <w:num w:numId="5" w16cid:durableId="1819228284">
    <w:abstractNumId w:val="18"/>
  </w:num>
  <w:num w:numId="6" w16cid:durableId="1395857195">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5558638">
    <w:abstractNumId w:val="16"/>
  </w:num>
  <w:num w:numId="8" w16cid:durableId="1973360540">
    <w:abstractNumId w:val="20"/>
  </w:num>
  <w:num w:numId="9" w16cid:durableId="1696036019">
    <w:abstractNumId w:val="69"/>
  </w:num>
  <w:num w:numId="10" w16cid:durableId="395784505">
    <w:abstractNumId w:val="49"/>
  </w:num>
  <w:num w:numId="11" w16cid:durableId="1811434351">
    <w:abstractNumId w:val="65"/>
  </w:num>
  <w:num w:numId="12" w16cid:durableId="546841374">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1853039">
    <w:abstractNumId w:val="4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987844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892719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2865216">
    <w:abstractNumId w:val="2"/>
  </w:num>
  <w:num w:numId="17" w16cid:durableId="659043686">
    <w:abstractNumId w:val="44"/>
  </w:num>
  <w:num w:numId="18" w16cid:durableId="551766914">
    <w:abstractNumId w:val="8"/>
  </w:num>
  <w:num w:numId="19" w16cid:durableId="192766494">
    <w:abstractNumId w:val="46"/>
  </w:num>
  <w:num w:numId="20" w16cid:durableId="1939168672">
    <w:abstractNumId w:val="4"/>
  </w:num>
  <w:num w:numId="21" w16cid:durableId="362176541">
    <w:abstractNumId w:val="54"/>
  </w:num>
  <w:num w:numId="22" w16cid:durableId="631592628">
    <w:abstractNumId w:val="43"/>
  </w:num>
  <w:num w:numId="23" w16cid:durableId="447164358">
    <w:abstractNumId w:val="5"/>
  </w:num>
  <w:num w:numId="24" w16cid:durableId="1557626606">
    <w:abstractNumId w:val="58"/>
  </w:num>
  <w:num w:numId="25" w16cid:durableId="371736904">
    <w:abstractNumId w:val="67"/>
  </w:num>
  <w:num w:numId="26" w16cid:durableId="774667457">
    <w:abstractNumId w:val="33"/>
  </w:num>
  <w:num w:numId="27" w16cid:durableId="1838229032">
    <w:abstractNumId w:val="47"/>
  </w:num>
  <w:num w:numId="28" w16cid:durableId="376973316">
    <w:abstractNumId w:val="32"/>
  </w:num>
  <w:num w:numId="29" w16cid:durableId="339427635">
    <w:abstractNumId w:val="53"/>
  </w:num>
  <w:num w:numId="30" w16cid:durableId="1483497847">
    <w:abstractNumId w:val="62"/>
  </w:num>
  <w:num w:numId="31" w16cid:durableId="885483679">
    <w:abstractNumId w:val="51"/>
  </w:num>
  <w:num w:numId="32" w16cid:durableId="274560161">
    <w:abstractNumId w:val="36"/>
  </w:num>
  <w:num w:numId="33" w16cid:durableId="1571304925">
    <w:abstractNumId w:val="13"/>
  </w:num>
  <w:num w:numId="34" w16cid:durableId="556555395">
    <w:abstractNumId w:val="24"/>
  </w:num>
  <w:num w:numId="35" w16cid:durableId="1688629365">
    <w:abstractNumId w:val="37"/>
  </w:num>
  <w:num w:numId="36" w16cid:durableId="2109690060">
    <w:abstractNumId w:val="27"/>
  </w:num>
  <w:num w:numId="37" w16cid:durableId="1852181460">
    <w:abstractNumId w:val="1"/>
  </w:num>
  <w:num w:numId="38" w16cid:durableId="1448350809">
    <w:abstractNumId w:val="64"/>
  </w:num>
  <w:num w:numId="39" w16cid:durableId="2119979705">
    <w:abstractNumId w:val="48"/>
  </w:num>
  <w:num w:numId="40" w16cid:durableId="1749839792">
    <w:abstractNumId w:val="25"/>
  </w:num>
  <w:num w:numId="41" w16cid:durableId="1649625133">
    <w:abstractNumId w:val="56"/>
  </w:num>
  <w:num w:numId="42" w16cid:durableId="1837109001">
    <w:abstractNumId w:val="3"/>
  </w:num>
  <w:num w:numId="43" w16cid:durableId="1740864011">
    <w:abstractNumId w:val="72"/>
  </w:num>
  <w:num w:numId="44" w16cid:durableId="60833203">
    <w:abstractNumId w:val="7"/>
  </w:num>
  <w:num w:numId="45" w16cid:durableId="179854174">
    <w:abstractNumId w:val="61"/>
  </w:num>
  <w:num w:numId="46" w16cid:durableId="2054843999">
    <w:abstractNumId w:val="41"/>
  </w:num>
  <w:num w:numId="47" w16cid:durableId="226261444">
    <w:abstractNumId w:val="57"/>
  </w:num>
  <w:num w:numId="48" w16cid:durableId="860247210">
    <w:abstractNumId w:val="26"/>
  </w:num>
  <w:num w:numId="49" w16cid:durableId="1045566917">
    <w:abstractNumId w:val="38"/>
  </w:num>
  <w:num w:numId="50" w16cid:durableId="322199597">
    <w:abstractNumId w:val="34"/>
  </w:num>
  <w:num w:numId="51" w16cid:durableId="1332760735">
    <w:abstractNumId w:val="9"/>
  </w:num>
  <w:num w:numId="52" w16cid:durableId="874580094">
    <w:abstractNumId w:val="28"/>
  </w:num>
  <w:num w:numId="53" w16cid:durableId="974528668">
    <w:abstractNumId w:val="12"/>
  </w:num>
  <w:num w:numId="54" w16cid:durableId="1629125605">
    <w:abstractNumId w:val="52"/>
  </w:num>
  <w:num w:numId="55" w16cid:durableId="530075970">
    <w:abstractNumId w:val="70"/>
  </w:num>
  <w:num w:numId="56" w16cid:durableId="960651243">
    <w:abstractNumId w:val="63"/>
  </w:num>
  <w:num w:numId="57" w16cid:durableId="938222089">
    <w:abstractNumId w:val="10"/>
  </w:num>
  <w:num w:numId="58" w16cid:durableId="339167438">
    <w:abstractNumId w:val="66"/>
  </w:num>
  <w:num w:numId="59" w16cid:durableId="937785642">
    <w:abstractNumId w:val="30"/>
  </w:num>
  <w:num w:numId="60" w16cid:durableId="2078165720">
    <w:abstractNumId w:val="6"/>
  </w:num>
  <w:num w:numId="61" w16cid:durableId="249235654">
    <w:abstractNumId w:val="21"/>
  </w:num>
  <w:num w:numId="62" w16cid:durableId="910846026">
    <w:abstractNumId w:val="17"/>
  </w:num>
  <w:num w:numId="63" w16cid:durableId="1752972438">
    <w:abstractNumId w:val="19"/>
  </w:num>
  <w:num w:numId="64" w16cid:durableId="1216897022">
    <w:abstractNumId w:val="55"/>
  </w:num>
  <w:num w:numId="65" w16cid:durableId="1100639021">
    <w:abstractNumId w:val="39"/>
  </w:num>
  <w:num w:numId="66" w16cid:durableId="1398211138">
    <w:abstractNumId w:val="29"/>
  </w:num>
  <w:num w:numId="67" w16cid:durableId="929434264">
    <w:abstractNumId w:val="0"/>
  </w:num>
  <w:num w:numId="68" w16cid:durableId="503059208">
    <w:abstractNumId w:val="31"/>
  </w:num>
  <w:num w:numId="69" w16cid:durableId="867525344">
    <w:abstractNumId w:val="22"/>
  </w:num>
  <w:num w:numId="70" w16cid:durableId="213782116">
    <w:abstractNumId w:val="68"/>
  </w:num>
  <w:num w:numId="71" w16cid:durableId="1484272330">
    <w:abstractNumId w:val="60"/>
  </w:num>
  <w:num w:numId="72" w16cid:durableId="875048572">
    <w:abstractNumId w:val="15"/>
  </w:num>
  <w:num w:numId="73" w16cid:durableId="322204140">
    <w:abstractNumId w:val="5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B8"/>
    <w:rsid w:val="00001A56"/>
    <w:rsid w:val="0000247C"/>
    <w:rsid w:val="000058C7"/>
    <w:rsid w:val="00006A62"/>
    <w:rsid w:val="00006C83"/>
    <w:rsid w:val="00011122"/>
    <w:rsid w:val="00015D6F"/>
    <w:rsid w:val="00016090"/>
    <w:rsid w:val="0001744B"/>
    <w:rsid w:val="00017796"/>
    <w:rsid w:val="00020FF9"/>
    <w:rsid w:val="000213C9"/>
    <w:rsid w:val="00027A78"/>
    <w:rsid w:val="00032942"/>
    <w:rsid w:val="000364BF"/>
    <w:rsid w:val="00045ACC"/>
    <w:rsid w:val="00054AD1"/>
    <w:rsid w:val="000612FC"/>
    <w:rsid w:val="00064F0C"/>
    <w:rsid w:val="00076D28"/>
    <w:rsid w:val="00081943"/>
    <w:rsid w:val="0008325F"/>
    <w:rsid w:val="00085346"/>
    <w:rsid w:val="0009262C"/>
    <w:rsid w:val="0009274A"/>
    <w:rsid w:val="000930ED"/>
    <w:rsid w:val="00093380"/>
    <w:rsid w:val="00093E1E"/>
    <w:rsid w:val="00094AF5"/>
    <w:rsid w:val="000A3548"/>
    <w:rsid w:val="000A53A9"/>
    <w:rsid w:val="000A5592"/>
    <w:rsid w:val="000A67EC"/>
    <w:rsid w:val="000B1663"/>
    <w:rsid w:val="000C0FCC"/>
    <w:rsid w:val="000D0F92"/>
    <w:rsid w:val="000D3784"/>
    <w:rsid w:val="000E290B"/>
    <w:rsid w:val="000F437B"/>
    <w:rsid w:val="001061C9"/>
    <w:rsid w:val="00110CEA"/>
    <w:rsid w:val="00113110"/>
    <w:rsid w:val="00121483"/>
    <w:rsid w:val="00124F60"/>
    <w:rsid w:val="001315CF"/>
    <w:rsid w:val="00133397"/>
    <w:rsid w:val="001334AE"/>
    <w:rsid w:val="00133C7B"/>
    <w:rsid w:val="001458ED"/>
    <w:rsid w:val="001459E5"/>
    <w:rsid w:val="00146EB0"/>
    <w:rsid w:val="00151735"/>
    <w:rsid w:val="00154D7E"/>
    <w:rsid w:val="00157CDE"/>
    <w:rsid w:val="00157F8C"/>
    <w:rsid w:val="00161104"/>
    <w:rsid w:val="00162972"/>
    <w:rsid w:val="00164CE3"/>
    <w:rsid w:val="00174E7F"/>
    <w:rsid w:val="00177502"/>
    <w:rsid w:val="00181761"/>
    <w:rsid w:val="00186A90"/>
    <w:rsid w:val="00191682"/>
    <w:rsid w:val="00192CED"/>
    <w:rsid w:val="001A16F9"/>
    <w:rsid w:val="001A2B0E"/>
    <w:rsid w:val="001A6F9A"/>
    <w:rsid w:val="001B1597"/>
    <w:rsid w:val="001B28A4"/>
    <w:rsid w:val="001B5F84"/>
    <w:rsid w:val="001C4F63"/>
    <w:rsid w:val="001D12E1"/>
    <w:rsid w:val="001D5F16"/>
    <w:rsid w:val="001E5439"/>
    <w:rsid w:val="001E7593"/>
    <w:rsid w:val="001F130B"/>
    <w:rsid w:val="001F29F2"/>
    <w:rsid w:val="001F4003"/>
    <w:rsid w:val="0020444E"/>
    <w:rsid w:val="00207F4D"/>
    <w:rsid w:val="00210DFC"/>
    <w:rsid w:val="00213368"/>
    <w:rsid w:val="00214B85"/>
    <w:rsid w:val="00216B08"/>
    <w:rsid w:val="0022380A"/>
    <w:rsid w:val="00223C29"/>
    <w:rsid w:val="002262C0"/>
    <w:rsid w:val="00233065"/>
    <w:rsid w:val="002331BC"/>
    <w:rsid w:val="0023403C"/>
    <w:rsid w:val="00240247"/>
    <w:rsid w:val="00242E68"/>
    <w:rsid w:val="00243BBF"/>
    <w:rsid w:val="0024691A"/>
    <w:rsid w:val="002473D9"/>
    <w:rsid w:val="002502D8"/>
    <w:rsid w:val="00251418"/>
    <w:rsid w:val="00251E10"/>
    <w:rsid w:val="0025420B"/>
    <w:rsid w:val="00260139"/>
    <w:rsid w:val="0026041A"/>
    <w:rsid w:val="002644A7"/>
    <w:rsid w:val="002721B0"/>
    <w:rsid w:val="00275265"/>
    <w:rsid w:val="00277CCC"/>
    <w:rsid w:val="00280F7D"/>
    <w:rsid w:val="00281EA3"/>
    <w:rsid w:val="00286CC1"/>
    <w:rsid w:val="0028778D"/>
    <w:rsid w:val="00287CFC"/>
    <w:rsid w:val="00287F84"/>
    <w:rsid w:val="00291274"/>
    <w:rsid w:val="002A0190"/>
    <w:rsid w:val="002A2438"/>
    <w:rsid w:val="002A4997"/>
    <w:rsid w:val="002B5C68"/>
    <w:rsid w:val="002C3ADA"/>
    <w:rsid w:val="002C4957"/>
    <w:rsid w:val="002C4C33"/>
    <w:rsid w:val="002C58FD"/>
    <w:rsid w:val="002C604E"/>
    <w:rsid w:val="002C6BC9"/>
    <w:rsid w:val="002D3D34"/>
    <w:rsid w:val="002E0967"/>
    <w:rsid w:val="002E1F0D"/>
    <w:rsid w:val="002F2BB9"/>
    <w:rsid w:val="002F3FA4"/>
    <w:rsid w:val="002F5BF6"/>
    <w:rsid w:val="003047DF"/>
    <w:rsid w:val="00306246"/>
    <w:rsid w:val="00307911"/>
    <w:rsid w:val="00311FA0"/>
    <w:rsid w:val="003179A5"/>
    <w:rsid w:val="0032094A"/>
    <w:rsid w:val="00323FCB"/>
    <w:rsid w:val="00327D82"/>
    <w:rsid w:val="003357A4"/>
    <w:rsid w:val="00340270"/>
    <w:rsid w:val="00344BA2"/>
    <w:rsid w:val="0035212A"/>
    <w:rsid w:val="00355679"/>
    <w:rsid w:val="0035593B"/>
    <w:rsid w:val="003615DE"/>
    <w:rsid w:val="00361B0A"/>
    <w:rsid w:val="00363769"/>
    <w:rsid w:val="003647E0"/>
    <w:rsid w:val="00364CBC"/>
    <w:rsid w:val="0038080B"/>
    <w:rsid w:val="00382325"/>
    <w:rsid w:val="00382A23"/>
    <w:rsid w:val="00383DDC"/>
    <w:rsid w:val="003846D9"/>
    <w:rsid w:val="00386101"/>
    <w:rsid w:val="003876B9"/>
    <w:rsid w:val="00393775"/>
    <w:rsid w:val="003954CB"/>
    <w:rsid w:val="003979A4"/>
    <w:rsid w:val="003A12CE"/>
    <w:rsid w:val="003A7C5A"/>
    <w:rsid w:val="003B0DD4"/>
    <w:rsid w:val="003B19E7"/>
    <w:rsid w:val="003B5C28"/>
    <w:rsid w:val="003B695B"/>
    <w:rsid w:val="003B72C4"/>
    <w:rsid w:val="003C5F4A"/>
    <w:rsid w:val="003C65D0"/>
    <w:rsid w:val="003D09F0"/>
    <w:rsid w:val="003D0E99"/>
    <w:rsid w:val="003D1C63"/>
    <w:rsid w:val="003D52DC"/>
    <w:rsid w:val="003D5B33"/>
    <w:rsid w:val="003E3491"/>
    <w:rsid w:val="003E5424"/>
    <w:rsid w:val="003E7005"/>
    <w:rsid w:val="003F0DBE"/>
    <w:rsid w:val="003F10CE"/>
    <w:rsid w:val="00407A52"/>
    <w:rsid w:val="00411382"/>
    <w:rsid w:val="00412F1B"/>
    <w:rsid w:val="0041417B"/>
    <w:rsid w:val="0041606D"/>
    <w:rsid w:val="00421DFB"/>
    <w:rsid w:val="0042227E"/>
    <w:rsid w:val="00425769"/>
    <w:rsid w:val="004328ED"/>
    <w:rsid w:val="0043561D"/>
    <w:rsid w:val="004369D3"/>
    <w:rsid w:val="0044002E"/>
    <w:rsid w:val="004416B6"/>
    <w:rsid w:val="0044233B"/>
    <w:rsid w:val="00451869"/>
    <w:rsid w:val="00453477"/>
    <w:rsid w:val="00454361"/>
    <w:rsid w:val="00455CCF"/>
    <w:rsid w:val="00455D73"/>
    <w:rsid w:val="0046465B"/>
    <w:rsid w:val="004712FE"/>
    <w:rsid w:val="004717EE"/>
    <w:rsid w:val="00473602"/>
    <w:rsid w:val="004744D9"/>
    <w:rsid w:val="00476F16"/>
    <w:rsid w:val="00477A8A"/>
    <w:rsid w:val="00490AC3"/>
    <w:rsid w:val="004929D4"/>
    <w:rsid w:val="0049400E"/>
    <w:rsid w:val="004955F2"/>
    <w:rsid w:val="00495616"/>
    <w:rsid w:val="004A2436"/>
    <w:rsid w:val="004A4228"/>
    <w:rsid w:val="004A61F8"/>
    <w:rsid w:val="004A6DF9"/>
    <w:rsid w:val="004B0A49"/>
    <w:rsid w:val="004B1874"/>
    <w:rsid w:val="004B3FA8"/>
    <w:rsid w:val="004B425F"/>
    <w:rsid w:val="004C4769"/>
    <w:rsid w:val="004C7161"/>
    <w:rsid w:val="004D6A72"/>
    <w:rsid w:val="004D7F9D"/>
    <w:rsid w:val="004E2073"/>
    <w:rsid w:val="004E2B0C"/>
    <w:rsid w:val="004E53B6"/>
    <w:rsid w:val="004F005D"/>
    <w:rsid w:val="004F13AE"/>
    <w:rsid w:val="004F6F67"/>
    <w:rsid w:val="0050105D"/>
    <w:rsid w:val="00503405"/>
    <w:rsid w:val="005127BB"/>
    <w:rsid w:val="00517BB9"/>
    <w:rsid w:val="00522A6F"/>
    <w:rsid w:val="00524028"/>
    <w:rsid w:val="00531998"/>
    <w:rsid w:val="00533B67"/>
    <w:rsid w:val="005367B1"/>
    <w:rsid w:val="00551F13"/>
    <w:rsid w:val="005579D6"/>
    <w:rsid w:val="00561474"/>
    <w:rsid w:val="00566F32"/>
    <w:rsid w:val="005715BB"/>
    <w:rsid w:val="00572A56"/>
    <w:rsid w:val="00576872"/>
    <w:rsid w:val="00587836"/>
    <w:rsid w:val="005905F9"/>
    <w:rsid w:val="005935D7"/>
    <w:rsid w:val="0059473E"/>
    <w:rsid w:val="00594EE0"/>
    <w:rsid w:val="00596EE9"/>
    <w:rsid w:val="005A2EB5"/>
    <w:rsid w:val="005B5F09"/>
    <w:rsid w:val="005B6ADF"/>
    <w:rsid w:val="005C4FFD"/>
    <w:rsid w:val="005C6EE6"/>
    <w:rsid w:val="005D0995"/>
    <w:rsid w:val="005D1E6B"/>
    <w:rsid w:val="005D2426"/>
    <w:rsid w:val="005D39EC"/>
    <w:rsid w:val="005E3E5A"/>
    <w:rsid w:val="005E73D4"/>
    <w:rsid w:val="005E7F9E"/>
    <w:rsid w:val="005F2360"/>
    <w:rsid w:val="005F24E3"/>
    <w:rsid w:val="0060574F"/>
    <w:rsid w:val="00624F38"/>
    <w:rsid w:val="00631F0F"/>
    <w:rsid w:val="00633C57"/>
    <w:rsid w:val="0063445B"/>
    <w:rsid w:val="006425E8"/>
    <w:rsid w:val="006442E9"/>
    <w:rsid w:val="00647CB7"/>
    <w:rsid w:val="00653CA1"/>
    <w:rsid w:val="0065732B"/>
    <w:rsid w:val="00657C81"/>
    <w:rsid w:val="00665344"/>
    <w:rsid w:val="00670DFD"/>
    <w:rsid w:val="0067131B"/>
    <w:rsid w:val="0067139B"/>
    <w:rsid w:val="006715E8"/>
    <w:rsid w:val="00676FF3"/>
    <w:rsid w:val="00683AB0"/>
    <w:rsid w:val="00684BA4"/>
    <w:rsid w:val="00685D8D"/>
    <w:rsid w:val="00690B03"/>
    <w:rsid w:val="00690E77"/>
    <w:rsid w:val="00693C0F"/>
    <w:rsid w:val="006941B0"/>
    <w:rsid w:val="006A1EBC"/>
    <w:rsid w:val="006A70F1"/>
    <w:rsid w:val="006B2E5F"/>
    <w:rsid w:val="006C048A"/>
    <w:rsid w:val="006C0E4F"/>
    <w:rsid w:val="006C5852"/>
    <w:rsid w:val="006C58D9"/>
    <w:rsid w:val="006D0751"/>
    <w:rsid w:val="006D3DB3"/>
    <w:rsid w:val="006D69A5"/>
    <w:rsid w:val="006E1441"/>
    <w:rsid w:val="006E3F27"/>
    <w:rsid w:val="006E42B7"/>
    <w:rsid w:val="006E52ED"/>
    <w:rsid w:val="006E7EAF"/>
    <w:rsid w:val="006F1B75"/>
    <w:rsid w:val="006F3776"/>
    <w:rsid w:val="00700188"/>
    <w:rsid w:val="00700CC4"/>
    <w:rsid w:val="007010FA"/>
    <w:rsid w:val="007012E3"/>
    <w:rsid w:val="007039F4"/>
    <w:rsid w:val="007043CA"/>
    <w:rsid w:val="007061CB"/>
    <w:rsid w:val="0070679E"/>
    <w:rsid w:val="00707126"/>
    <w:rsid w:val="00711A74"/>
    <w:rsid w:val="00712A60"/>
    <w:rsid w:val="00713116"/>
    <w:rsid w:val="0072013D"/>
    <w:rsid w:val="0072271E"/>
    <w:rsid w:val="00723BA0"/>
    <w:rsid w:val="007278D3"/>
    <w:rsid w:val="00727AE3"/>
    <w:rsid w:val="00732077"/>
    <w:rsid w:val="007325E7"/>
    <w:rsid w:val="00734D2B"/>
    <w:rsid w:val="00735182"/>
    <w:rsid w:val="00740112"/>
    <w:rsid w:val="00746929"/>
    <w:rsid w:val="00747B0E"/>
    <w:rsid w:val="00751DCB"/>
    <w:rsid w:val="00752B35"/>
    <w:rsid w:val="00755065"/>
    <w:rsid w:val="00755A5C"/>
    <w:rsid w:val="00761E97"/>
    <w:rsid w:val="00763088"/>
    <w:rsid w:val="007647B2"/>
    <w:rsid w:val="00766C53"/>
    <w:rsid w:val="007707C3"/>
    <w:rsid w:val="00770BCE"/>
    <w:rsid w:val="007757D5"/>
    <w:rsid w:val="00776E49"/>
    <w:rsid w:val="007814FB"/>
    <w:rsid w:val="00782581"/>
    <w:rsid w:val="00782BCF"/>
    <w:rsid w:val="0078708E"/>
    <w:rsid w:val="007A0731"/>
    <w:rsid w:val="007A1FAD"/>
    <w:rsid w:val="007A322F"/>
    <w:rsid w:val="007A349F"/>
    <w:rsid w:val="007A5970"/>
    <w:rsid w:val="007B6DCB"/>
    <w:rsid w:val="007E0B7F"/>
    <w:rsid w:val="007E7EA4"/>
    <w:rsid w:val="007F6FC7"/>
    <w:rsid w:val="00800206"/>
    <w:rsid w:val="0080135B"/>
    <w:rsid w:val="008036E1"/>
    <w:rsid w:val="00806015"/>
    <w:rsid w:val="00812209"/>
    <w:rsid w:val="00813870"/>
    <w:rsid w:val="00821ACD"/>
    <w:rsid w:val="00823348"/>
    <w:rsid w:val="0083554C"/>
    <w:rsid w:val="008377C5"/>
    <w:rsid w:val="00843F61"/>
    <w:rsid w:val="00847F87"/>
    <w:rsid w:val="00853FAC"/>
    <w:rsid w:val="00854603"/>
    <w:rsid w:val="00854AE0"/>
    <w:rsid w:val="00861E19"/>
    <w:rsid w:val="008632A6"/>
    <w:rsid w:val="008645A9"/>
    <w:rsid w:val="008646D9"/>
    <w:rsid w:val="008669AD"/>
    <w:rsid w:val="0087330A"/>
    <w:rsid w:val="00874D6C"/>
    <w:rsid w:val="008762EE"/>
    <w:rsid w:val="00876DA6"/>
    <w:rsid w:val="00883C15"/>
    <w:rsid w:val="00891C28"/>
    <w:rsid w:val="008956A2"/>
    <w:rsid w:val="008A0F72"/>
    <w:rsid w:val="008A1E4A"/>
    <w:rsid w:val="008A7788"/>
    <w:rsid w:val="008A7B7D"/>
    <w:rsid w:val="008B05B8"/>
    <w:rsid w:val="008B4216"/>
    <w:rsid w:val="008B51A5"/>
    <w:rsid w:val="008B6E8C"/>
    <w:rsid w:val="008C2523"/>
    <w:rsid w:val="008C4182"/>
    <w:rsid w:val="008D0AAC"/>
    <w:rsid w:val="008D1EA8"/>
    <w:rsid w:val="008D2777"/>
    <w:rsid w:val="008D42AB"/>
    <w:rsid w:val="008D5309"/>
    <w:rsid w:val="008D5E94"/>
    <w:rsid w:val="008D6ECD"/>
    <w:rsid w:val="008F2107"/>
    <w:rsid w:val="008F2818"/>
    <w:rsid w:val="008F6D56"/>
    <w:rsid w:val="008F70FA"/>
    <w:rsid w:val="009017F7"/>
    <w:rsid w:val="009147F9"/>
    <w:rsid w:val="00914A28"/>
    <w:rsid w:val="00917B13"/>
    <w:rsid w:val="009229B7"/>
    <w:rsid w:val="009275E2"/>
    <w:rsid w:val="0093424D"/>
    <w:rsid w:val="00935F88"/>
    <w:rsid w:val="00937240"/>
    <w:rsid w:val="009458EF"/>
    <w:rsid w:val="00945BD9"/>
    <w:rsid w:val="009462F8"/>
    <w:rsid w:val="00947C55"/>
    <w:rsid w:val="00947ED3"/>
    <w:rsid w:val="009510C6"/>
    <w:rsid w:val="009516D8"/>
    <w:rsid w:val="00951D8D"/>
    <w:rsid w:val="00952578"/>
    <w:rsid w:val="00952F66"/>
    <w:rsid w:val="00954C52"/>
    <w:rsid w:val="009567B9"/>
    <w:rsid w:val="00963F63"/>
    <w:rsid w:val="00964F54"/>
    <w:rsid w:val="009728DF"/>
    <w:rsid w:val="0097465C"/>
    <w:rsid w:val="009758F5"/>
    <w:rsid w:val="00976FC8"/>
    <w:rsid w:val="0097799D"/>
    <w:rsid w:val="009952CA"/>
    <w:rsid w:val="00995D03"/>
    <w:rsid w:val="009962B8"/>
    <w:rsid w:val="009A0E61"/>
    <w:rsid w:val="009A5387"/>
    <w:rsid w:val="009A6837"/>
    <w:rsid w:val="009B03C4"/>
    <w:rsid w:val="009B204D"/>
    <w:rsid w:val="009B4259"/>
    <w:rsid w:val="009B6189"/>
    <w:rsid w:val="009B6691"/>
    <w:rsid w:val="009C3092"/>
    <w:rsid w:val="009C4D16"/>
    <w:rsid w:val="009D0156"/>
    <w:rsid w:val="009D2A2B"/>
    <w:rsid w:val="009E1F0E"/>
    <w:rsid w:val="009E2BD1"/>
    <w:rsid w:val="009E2CC7"/>
    <w:rsid w:val="009F72FE"/>
    <w:rsid w:val="00A07CB8"/>
    <w:rsid w:val="00A15121"/>
    <w:rsid w:val="00A15897"/>
    <w:rsid w:val="00A17BC4"/>
    <w:rsid w:val="00A240C9"/>
    <w:rsid w:val="00A3340D"/>
    <w:rsid w:val="00A37F22"/>
    <w:rsid w:val="00A43C77"/>
    <w:rsid w:val="00A45E66"/>
    <w:rsid w:val="00A45F34"/>
    <w:rsid w:val="00A51312"/>
    <w:rsid w:val="00A52FEA"/>
    <w:rsid w:val="00A53747"/>
    <w:rsid w:val="00A5585F"/>
    <w:rsid w:val="00A641F3"/>
    <w:rsid w:val="00A6744E"/>
    <w:rsid w:val="00A72F66"/>
    <w:rsid w:val="00A733F0"/>
    <w:rsid w:val="00A8033B"/>
    <w:rsid w:val="00A82DCA"/>
    <w:rsid w:val="00A9038D"/>
    <w:rsid w:val="00A911D5"/>
    <w:rsid w:val="00A93114"/>
    <w:rsid w:val="00A97D5D"/>
    <w:rsid w:val="00A97FC7"/>
    <w:rsid w:val="00AA21D2"/>
    <w:rsid w:val="00AA4A5A"/>
    <w:rsid w:val="00AA58E2"/>
    <w:rsid w:val="00AA6A9D"/>
    <w:rsid w:val="00AB14E9"/>
    <w:rsid w:val="00AB15CD"/>
    <w:rsid w:val="00AC02CD"/>
    <w:rsid w:val="00AC1F01"/>
    <w:rsid w:val="00AC2396"/>
    <w:rsid w:val="00AD4CC2"/>
    <w:rsid w:val="00AD6C91"/>
    <w:rsid w:val="00AE02D9"/>
    <w:rsid w:val="00AE3F5D"/>
    <w:rsid w:val="00AE68A0"/>
    <w:rsid w:val="00AF55C9"/>
    <w:rsid w:val="00AF61E1"/>
    <w:rsid w:val="00B00349"/>
    <w:rsid w:val="00B0309B"/>
    <w:rsid w:val="00B04542"/>
    <w:rsid w:val="00B052E3"/>
    <w:rsid w:val="00B0567F"/>
    <w:rsid w:val="00B064FC"/>
    <w:rsid w:val="00B0654C"/>
    <w:rsid w:val="00B11EDD"/>
    <w:rsid w:val="00B1548C"/>
    <w:rsid w:val="00B15C22"/>
    <w:rsid w:val="00B21937"/>
    <w:rsid w:val="00B25B91"/>
    <w:rsid w:val="00B3044C"/>
    <w:rsid w:val="00B30A22"/>
    <w:rsid w:val="00B3353C"/>
    <w:rsid w:val="00B33C72"/>
    <w:rsid w:val="00B4204A"/>
    <w:rsid w:val="00B476D9"/>
    <w:rsid w:val="00B50106"/>
    <w:rsid w:val="00B51FC7"/>
    <w:rsid w:val="00B64968"/>
    <w:rsid w:val="00B64E97"/>
    <w:rsid w:val="00B73163"/>
    <w:rsid w:val="00B83332"/>
    <w:rsid w:val="00B8355F"/>
    <w:rsid w:val="00B87BFE"/>
    <w:rsid w:val="00B923FF"/>
    <w:rsid w:val="00B926A5"/>
    <w:rsid w:val="00B947D7"/>
    <w:rsid w:val="00BA314A"/>
    <w:rsid w:val="00BA325C"/>
    <w:rsid w:val="00BA3893"/>
    <w:rsid w:val="00BB0310"/>
    <w:rsid w:val="00BB1BE6"/>
    <w:rsid w:val="00BB51D9"/>
    <w:rsid w:val="00BB6131"/>
    <w:rsid w:val="00BC226B"/>
    <w:rsid w:val="00BC35C3"/>
    <w:rsid w:val="00BC35D3"/>
    <w:rsid w:val="00BC5969"/>
    <w:rsid w:val="00BC6637"/>
    <w:rsid w:val="00BC717B"/>
    <w:rsid w:val="00BD1067"/>
    <w:rsid w:val="00BD30F9"/>
    <w:rsid w:val="00BD360E"/>
    <w:rsid w:val="00BD4003"/>
    <w:rsid w:val="00BD7F58"/>
    <w:rsid w:val="00BE0362"/>
    <w:rsid w:val="00BE0FA5"/>
    <w:rsid w:val="00BE23F4"/>
    <w:rsid w:val="00BE5CD4"/>
    <w:rsid w:val="00BE6454"/>
    <w:rsid w:val="00BF134C"/>
    <w:rsid w:val="00BF18C2"/>
    <w:rsid w:val="00BF4953"/>
    <w:rsid w:val="00BF5E3E"/>
    <w:rsid w:val="00BF7A8D"/>
    <w:rsid w:val="00C01139"/>
    <w:rsid w:val="00C01D08"/>
    <w:rsid w:val="00C06776"/>
    <w:rsid w:val="00C15C07"/>
    <w:rsid w:val="00C17F17"/>
    <w:rsid w:val="00C20541"/>
    <w:rsid w:val="00C2657E"/>
    <w:rsid w:val="00C27946"/>
    <w:rsid w:val="00C27F8D"/>
    <w:rsid w:val="00C3145A"/>
    <w:rsid w:val="00C36B2A"/>
    <w:rsid w:val="00C4430B"/>
    <w:rsid w:val="00C53DF8"/>
    <w:rsid w:val="00C56BDA"/>
    <w:rsid w:val="00C65351"/>
    <w:rsid w:val="00C65B48"/>
    <w:rsid w:val="00C70B0D"/>
    <w:rsid w:val="00C75913"/>
    <w:rsid w:val="00C773BC"/>
    <w:rsid w:val="00C84B87"/>
    <w:rsid w:val="00C9382C"/>
    <w:rsid w:val="00C94C9E"/>
    <w:rsid w:val="00C957AC"/>
    <w:rsid w:val="00C97325"/>
    <w:rsid w:val="00C97CF2"/>
    <w:rsid w:val="00CA2737"/>
    <w:rsid w:val="00CA2758"/>
    <w:rsid w:val="00CA3DB4"/>
    <w:rsid w:val="00CA59AA"/>
    <w:rsid w:val="00CB1816"/>
    <w:rsid w:val="00CB19BA"/>
    <w:rsid w:val="00CB2BA3"/>
    <w:rsid w:val="00CB6865"/>
    <w:rsid w:val="00CB73DD"/>
    <w:rsid w:val="00CC029A"/>
    <w:rsid w:val="00CC0409"/>
    <w:rsid w:val="00CC3B55"/>
    <w:rsid w:val="00CC5DE0"/>
    <w:rsid w:val="00CC6118"/>
    <w:rsid w:val="00CC7D22"/>
    <w:rsid w:val="00CD6D15"/>
    <w:rsid w:val="00CE032D"/>
    <w:rsid w:val="00CE6152"/>
    <w:rsid w:val="00CE626D"/>
    <w:rsid w:val="00CE7011"/>
    <w:rsid w:val="00CE7796"/>
    <w:rsid w:val="00CF066B"/>
    <w:rsid w:val="00CF0C12"/>
    <w:rsid w:val="00CF1162"/>
    <w:rsid w:val="00CF13AC"/>
    <w:rsid w:val="00CF43BF"/>
    <w:rsid w:val="00CF7BE1"/>
    <w:rsid w:val="00D0075C"/>
    <w:rsid w:val="00D023E9"/>
    <w:rsid w:val="00D03184"/>
    <w:rsid w:val="00D108B7"/>
    <w:rsid w:val="00D12792"/>
    <w:rsid w:val="00D20572"/>
    <w:rsid w:val="00D224E2"/>
    <w:rsid w:val="00D22A7A"/>
    <w:rsid w:val="00D24477"/>
    <w:rsid w:val="00D302F4"/>
    <w:rsid w:val="00D329C8"/>
    <w:rsid w:val="00D37F95"/>
    <w:rsid w:val="00D4022B"/>
    <w:rsid w:val="00D42D21"/>
    <w:rsid w:val="00D4324C"/>
    <w:rsid w:val="00D435D7"/>
    <w:rsid w:val="00D53B45"/>
    <w:rsid w:val="00D5450F"/>
    <w:rsid w:val="00D56E55"/>
    <w:rsid w:val="00D623FD"/>
    <w:rsid w:val="00D631A9"/>
    <w:rsid w:val="00D657D0"/>
    <w:rsid w:val="00D6746A"/>
    <w:rsid w:val="00D70786"/>
    <w:rsid w:val="00D70EE6"/>
    <w:rsid w:val="00D72D22"/>
    <w:rsid w:val="00D738E2"/>
    <w:rsid w:val="00D74933"/>
    <w:rsid w:val="00D85938"/>
    <w:rsid w:val="00D90A18"/>
    <w:rsid w:val="00D927D6"/>
    <w:rsid w:val="00D97686"/>
    <w:rsid w:val="00D97C3B"/>
    <w:rsid w:val="00DA17EC"/>
    <w:rsid w:val="00DA252E"/>
    <w:rsid w:val="00DA2E7C"/>
    <w:rsid w:val="00DA301E"/>
    <w:rsid w:val="00DA4C3A"/>
    <w:rsid w:val="00DA4E3C"/>
    <w:rsid w:val="00DA63C4"/>
    <w:rsid w:val="00DB308C"/>
    <w:rsid w:val="00DB746C"/>
    <w:rsid w:val="00DC63EC"/>
    <w:rsid w:val="00DC72F1"/>
    <w:rsid w:val="00DD46D9"/>
    <w:rsid w:val="00DE37C3"/>
    <w:rsid w:val="00DF1071"/>
    <w:rsid w:val="00E01E98"/>
    <w:rsid w:val="00E02CC6"/>
    <w:rsid w:val="00E05549"/>
    <w:rsid w:val="00E05988"/>
    <w:rsid w:val="00E07995"/>
    <w:rsid w:val="00E1381D"/>
    <w:rsid w:val="00E16605"/>
    <w:rsid w:val="00E21ADD"/>
    <w:rsid w:val="00E24BDE"/>
    <w:rsid w:val="00E27ED5"/>
    <w:rsid w:val="00E31B14"/>
    <w:rsid w:val="00E327C3"/>
    <w:rsid w:val="00E348B8"/>
    <w:rsid w:val="00E35379"/>
    <w:rsid w:val="00E36966"/>
    <w:rsid w:val="00E36F84"/>
    <w:rsid w:val="00E37857"/>
    <w:rsid w:val="00E440DC"/>
    <w:rsid w:val="00E47369"/>
    <w:rsid w:val="00E532CA"/>
    <w:rsid w:val="00E567B3"/>
    <w:rsid w:val="00E6478B"/>
    <w:rsid w:val="00E75ABA"/>
    <w:rsid w:val="00E76BC9"/>
    <w:rsid w:val="00E77640"/>
    <w:rsid w:val="00E826EA"/>
    <w:rsid w:val="00E84979"/>
    <w:rsid w:val="00E86FDF"/>
    <w:rsid w:val="00E87833"/>
    <w:rsid w:val="00E91F54"/>
    <w:rsid w:val="00E9595D"/>
    <w:rsid w:val="00EA0207"/>
    <w:rsid w:val="00EA1A3A"/>
    <w:rsid w:val="00EA5CAF"/>
    <w:rsid w:val="00EA783C"/>
    <w:rsid w:val="00EB0ACF"/>
    <w:rsid w:val="00EB2279"/>
    <w:rsid w:val="00EB336F"/>
    <w:rsid w:val="00EB3501"/>
    <w:rsid w:val="00EB4B2A"/>
    <w:rsid w:val="00EC10EF"/>
    <w:rsid w:val="00EC3618"/>
    <w:rsid w:val="00EC649C"/>
    <w:rsid w:val="00EC6722"/>
    <w:rsid w:val="00EC7233"/>
    <w:rsid w:val="00EC7335"/>
    <w:rsid w:val="00ED2D3B"/>
    <w:rsid w:val="00ED66B0"/>
    <w:rsid w:val="00ED7B6D"/>
    <w:rsid w:val="00EE0C6A"/>
    <w:rsid w:val="00EE2B16"/>
    <w:rsid w:val="00EF3063"/>
    <w:rsid w:val="00EF3E4F"/>
    <w:rsid w:val="00EF5C69"/>
    <w:rsid w:val="00EF71B7"/>
    <w:rsid w:val="00F05845"/>
    <w:rsid w:val="00F13EF7"/>
    <w:rsid w:val="00F209B4"/>
    <w:rsid w:val="00F20CC3"/>
    <w:rsid w:val="00F23AF6"/>
    <w:rsid w:val="00F23DBA"/>
    <w:rsid w:val="00F259AC"/>
    <w:rsid w:val="00F30106"/>
    <w:rsid w:val="00F3368F"/>
    <w:rsid w:val="00F34729"/>
    <w:rsid w:val="00F368FF"/>
    <w:rsid w:val="00F37CBE"/>
    <w:rsid w:val="00F40EAC"/>
    <w:rsid w:val="00F420C6"/>
    <w:rsid w:val="00F420CC"/>
    <w:rsid w:val="00F43D90"/>
    <w:rsid w:val="00F50FB2"/>
    <w:rsid w:val="00F54CF5"/>
    <w:rsid w:val="00F55452"/>
    <w:rsid w:val="00F632F2"/>
    <w:rsid w:val="00F64CBB"/>
    <w:rsid w:val="00F704A2"/>
    <w:rsid w:val="00F7065E"/>
    <w:rsid w:val="00F70987"/>
    <w:rsid w:val="00F77585"/>
    <w:rsid w:val="00F82A16"/>
    <w:rsid w:val="00F85D4C"/>
    <w:rsid w:val="00F868CD"/>
    <w:rsid w:val="00F870D6"/>
    <w:rsid w:val="00F950DA"/>
    <w:rsid w:val="00F95270"/>
    <w:rsid w:val="00FA3E0A"/>
    <w:rsid w:val="00FB162C"/>
    <w:rsid w:val="00FB1FB2"/>
    <w:rsid w:val="00FB4104"/>
    <w:rsid w:val="00FB45D2"/>
    <w:rsid w:val="00FD1ACD"/>
    <w:rsid w:val="00FE0D88"/>
    <w:rsid w:val="00FE3E31"/>
    <w:rsid w:val="00FE4378"/>
    <w:rsid w:val="00FE44DB"/>
    <w:rsid w:val="00FE5698"/>
    <w:rsid w:val="00FF0BCC"/>
    <w:rsid w:val="00FF4F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F4E2"/>
  <w15:docId w15:val="{A1DC85CB-2503-4F42-A787-480D4907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ABA"/>
  </w:style>
  <w:style w:type="paragraph" w:styleId="Heading1">
    <w:name w:val="heading 1"/>
    <w:basedOn w:val="Normal"/>
    <w:next w:val="Normal"/>
    <w:link w:val="Heading1Char"/>
    <w:uiPriority w:val="9"/>
    <w:qFormat/>
    <w:rsid w:val="009962B8"/>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9962B8"/>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3B0DD4"/>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227F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7F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7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962B8"/>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962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62B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962B8"/>
    <w:pPr>
      <w:ind w:left="720"/>
      <w:contextualSpacing/>
    </w:pPr>
  </w:style>
  <w:style w:type="paragraph" w:styleId="Header">
    <w:name w:val="header"/>
    <w:basedOn w:val="Normal"/>
    <w:link w:val="HeaderChar"/>
    <w:uiPriority w:val="99"/>
    <w:semiHidden/>
    <w:unhideWhenUsed/>
    <w:rsid w:val="007E0B7F"/>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E0B7F"/>
  </w:style>
  <w:style w:type="paragraph" w:styleId="Footer">
    <w:name w:val="footer"/>
    <w:basedOn w:val="Normal"/>
    <w:link w:val="FooterChar"/>
    <w:uiPriority w:val="99"/>
    <w:unhideWhenUsed/>
    <w:rsid w:val="007E0B7F"/>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0B7F"/>
  </w:style>
  <w:style w:type="character" w:customStyle="1" w:styleId="Heading3Char">
    <w:name w:val="Heading 3 Char"/>
    <w:basedOn w:val="DefaultParagraphFont"/>
    <w:link w:val="Heading3"/>
    <w:uiPriority w:val="9"/>
    <w:rsid w:val="003B0DD4"/>
    <w:rPr>
      <w:rFonts w:asciiTheme="majorHAnsi" w:eastAsiaTheme="majorEastAsia" w:hAnsiTheme="majorHAnsi" w:cstheme="majorBidi"/>
      <w:b/>
      <w:bCs/>
      <w:color w:val="4F81BD" w:themeColor="accent1"/>
    </w:rPr>
  </w:style>
  <w:style w:type="paragraph" w:styleId="NoSpacing">
    <w:name w:val="No Spacing"/>
    <w:uiPriority w:val="1"/>
    <w:qFormat/>
    <w:rsid w:val="0022380A"/>
    <w:pPr>
      <w:spacing w:after="0" w:line="240" w:lineRule="auto"/>
    </w:pPr>
  </w:style>
  <w:style w:type="character" w:styleId="Strong">
    <w:name w:val="Strong"/>
    <w:basedOn w:val="DefaultParagraphFont"/>
    <w:uiPriority w:val="22"/>
    <w:qFormat/>
    <w:rsid w:val="00BF4953"/>
    <w:rPr>
      <w:b/>
      <w:bCs/>
    </w:rPr>
  </w:style>
  <w:style w:type="paragraph" w:styleId="BalloonText">
    <w:name w:val="Balloon Text"/>
    <w:basedOn w:val="Normal"/>
    <w:link w:val="BalloonTextChar"/>
    <w:uiPriority w:val="99"/>
    <w:semiHidden/>
    <w:unhideWhenUsed/>
    <w:rsid w:val="007278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8D3"/>
    <w:rPr>
      <w:rFonts w:ascii="Tahoma" w:hAnsi="Tahoma" w:cs="Tahoma"/>
      <w:sz w:val="16"/>
      <w:szCs w:val="16"/>
    </w:rPr>
  </w:style>
  <w:style w:type="paragraph" w:styleId="NormalWeb">
    <w:name w:val="Normal (Web)"/>
    <w:basedOn w:val="Normal"/>
    <w:uiPriority w:val="99"/>
    <w:unhideWhenUsed/>
    <w:rsid w:val="00D53B4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4Char">
    <w:name w:val="Heading 4 Char"/>
    <w:basedOn w:val="DefaultParagraphFont"/>
    <w:link w:val="Heading4"/>
    <w:uiPriority w:val="9"/>
    <w:semiHidden/>
    <w:rsid w:val="00227F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7F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7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FD0"/>
    <w:rPr>
      <w:rFonts w:eastAsiaTheme="majorEastAsia" w:cstheme="majorBidi"/>
      <w:color w:val="272727" w:themeColor="text1" w:themeTint="D8"/>
    </w:rPr>
  </w:style>
  <w:style w:type="paragraph" w:styleId="Subtitle">
    <w:name w:val="Subtitle"/>
    <w:basedOn w:val="Normal"/>
    <w:next w:val="Normal"/>
    <w:link w:val="SubtitleChar"/>
    <w:uiPriority w:val="11"/>
    <w:qFormat/>
    <w:rsid w:val="00227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FD0"/>
    <w:pPr>
      <w:spacing w:before="160"/>
      <w:jc w:val="center"/>
    </w:pPr>
    <w:rPr>
      <w:i/>
      <w:iCs/>
      <w:color w:val="404040" w:themeColor="text1" w:themeTint="BF"/>
    </w:rPr>
  </w:style>
  <w:style w:type="character" w:customStyle="1" w:styleId="QuoteChar">
    <w:name w:val="Quote Char"/>
    <w:basedOn w:val="DefaultParagraphFont"/>
    <w:link w:val="Quote"/>
    <w:uiPriority w:val="29"/>
    <w:rsid w:val="00227FD0"/>
    <w:rPr>
      <w:i/>
      <w:iCs/>
      <w:color w:val="404040" w:themeColor="text1" w:themeTint="BF"/>
    </w:rPr>
  </w:style>
  <w:style w:type="character" w:styleId="IntenseEmphasis">
    <w:name w:val="Intense Emphasis"/>
    <w:basedOn w:val="DefaultParagraphFont"/>
    <w:uiPriority w:val="21"/>
    <w:qFormat/>
    <w:rsid w:val="00227FD0"/>
    <w:rPr>
      <w:i/>
      <w:iCs/>
      <w:color w:val="365F91" w:themeColor="accent1" w:themeShade="BF"/>
    </w:rPr>
  </w:style>
  <w:style w:type="paragraph" w:styleId="IntenseQuote">
    <w:name w:val="Intense Quote"/>
    <w:basedOn w:val="Normal"/>
    <w:next w:val="Normal"/>
    <w:link w:val="IntenseQuoteChar"/>
    <w:uiPriority w:val="30"/>
    <w:qFormat/>
    <w:rsid w:val="00227F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7FD0"/>
    <w:rPr>
      <w:i/>
      <w:iCs/>
      <w:color w:val="365F91" w:themeColor="accent1" w:themeShade="BF"/>
    </w:rPr>
  </w:style>
  <w:style w:type="character" w:styleId="IntenseReference">
    <w:name w:val="Intense Reference"/>
    <w:basedOn w:val="DefaultParagraphFont"/>
    <w:uiPriority w:val="32"/>
    <w:qFormat/>
    <w:rsid w:val="00227FD0"/>
    <w:rPr>
      <w:b/>
      <w:bCs/>
      <w:smallCaps/>
      <w:color w:val="365F91" w:themeColor="accent1" w:themeShade="BF"/>
      <w:spacing w:val="5"/>
    </w:rPr>
  </w:style>
  <w:style w:type="paragraph" w:customStyle="1" w:styleId="Sous-sectionanatomique">
    <w:name w:val="Sous-section anatomique"/>
    <w:basedOn w:val="Normal"/>
    <w:pPr>
      <w:keepNext/>
      <w:spacing w:before="120" w:after="40"/>
      <w:ind w:left="360"/>
    </w:pPr>
    <w:rPr>
      <w:rFonts w:ascii="Times New Roman" w:hAnsi="Times New Roman"/>
      <w:b/>
      <w:sz w:val="24"/>
    </w:rPr>
  </w:style>
  <w:style w:type="paragraph" w:customStyle="1" w:styleId="InteretenROP">
    <w:name w:val="Interet en ROP"/>
    <w:basedOn w:val="Normal"/>
    <w:pPr>
      <w:keepNext/>
      <w:spacing w:before="120" w:after="40"/>
    </w:pPr>
    <w:rPr>
      <w:rFonts w:ascii="Times New Roman" w:hAnsi="Times New Roman"/>
      <w:b/>
      <w:i/>
      <w:sz w:val="24"/>
    </w:rPr>
  </w:style>
  <w:style w:type="paragraph" w:customStyle="1" w:styleId="Libellederubrique">
    <w:name w:val="Libelle de rubrique"/>
    <w:basedOn w:val="Normal"/>
    <w:pPr>
      <w:keepNext/>
      <w:spacing w:before="80" w:after="2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7518">
      <w:bodyDiv w:val="1"/>
      <w:marLeft w:val="0"/>
      <w:marRight w:val="0"/>
      <w:marTop w:val="0"/>
      <w:marBottom w:val="0"/>
      <w:divBdr>
        <w:top w:val="none" w:sz="0" w:space="0" w:color="auto"/>
        <w:left w:val="none" w:sz="0" w:space="0" w:color="auto"/>
        <w:bottom w:val="none" w:sz="0" w:space="0" w:color="auto"/>
        <w:right w:val="none" w:sz="0" w:space="0" w:color="auto"/>
      </w:divBdr>
    </w:div>
    <w:div w:id="58734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E7CF9-DBD9-4339-B889-269BC345A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22</Pages>
  <Words>7441</Words>
  <Characters>42415</Characters>
  <Application>Microsoft Office Word</Application>
  <DocSecurity>0</DocSecurity>
  <Lines>353</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2026-07-02T16:38:00Z</dcterms:created>
  <dcterms:modified xsi:type="dcterms:W3CDTF">2026-08-02T08:19:00Z</dcterms:modified>
  <dc:title>Capítulo 4 — Tradução portuguesa V2</dc:title>
  <dc:subject>Versão revista em português europeu</dc:subject>
  <cp:keywords>ROP, système nerveux autonome, chapitre 4</cp:keywords>
  <dc:description/>
</cp:coreProperties>
</file>