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pPr>
        <w:pStyle w:val="Title"/>
        <w:jc w:val="center"/>
        <w:rPr>
          <w:lang w:val="fr-FR"/>
        </w:rPr>
      </w:pPr>
      <w:r>
        <w:rPr>
          <w:b/>
          <w:sz w:val="32"/>
          <w:lang w:val="fr-FR"/>
        </w:rPr>
        <w:t>Capítulo 1 Considerações gerais</w:t>
      </w:r>
      <w:r>
        <w:t xml:space="preserve"> — V2</w:t>
      </w:r>
    </w:p>
    <w:p w14:paraId="4778122B" w14:textId="77777777">
      <w:pPr>
        <w:rPr>
          <w:lang w:val="fr-FR"/>
        </w:rPr>
      </w:pPr>
    </w:p>
    <w:p w14:paraId="7EC4822F" w14:textId="77777777">
      <w:pPr>
        <w:pStyle w:val="Heading1"/>
        <w:keepNext/>
        <w:keepLines/>
        <w:rPr>
          <w:lang w:val="fr-FR"/>
        </w:rPr>
      </w:pPr>
      <w:r>
        <w:rPr>
          <w:lang w:val="fr-FR"/>
        </w:rPr>
        <w:t>1. Finalidade do capítulo</w:t>
      </w:r>
    </w:p>
    <w:p w14:paraId="53C33311" w14:textId="77777777">
      <w:pPr>
        <w:spacing w:after="120"/>
        <w:rPr>
          <w:lang w:val="fr-FR"/>
        </w:rPr>
      </w:pPr>
      <w:r>
        <w:rPr>
          <w:lang w:val="fr-FR"/>
        </w:rPr>
        <w:t>Este primeiro capítulo estabelece um quadro biomecânico e neurofisiológico para o praticante.</w:t>
      </w:r>
    </w:p>
    <w:p w14:paraId="028B05E5" w14:textId="77777777">
      <w:pPr>
        <w:spacing w:after="120"/>
        <w:rPr>
          <w:lang w:val="fr-FR"/>
        </w:rPr>
      </w:pPr>
      <w:r>
        <w:rPr>
          <w:lang w:val="fr-FR"/>
        </w:rPr>
        <w:t>A função visceral depende não só da bioquímica e inervação, mas também da capacidade dos órgãos de se deformarem, moverem e deslizarem em relação uns aos outros.</w:t>
      </w:r>
    </w:p>
    <w:p w14:paraId="2A6DD931" w14:textId="77777777">
      <w:pPr>
        <w:spacing w:after="120"/>
        <w:rPr>
          <w:lang w:val="fr-FR"/>
        </w:rPr>
      </w:pPr>
      <w:r>
        <w:rPr>
          <w:lang w:val="fr-FR"/>
        </w:rPr>
        <w:t>Quando essa liberdade é reduzida (trauma, infeção, cirurgia, stress), os tecidos associados (fáscias, estruturas neurovasculares e sistema músculo-esquelético) adaptam-se e compensam.</w:t>
      </w:r>
      <w:proofErr w:type="spellStart"/>
      <w:r>
        <w:rPr>
          <w:lang w:val="fr-FR"/>
        </w:rPr>
      </w:r>
      <w:proofErr w:type="spellEnd"/>
      <w:r>
        <w:rPr>
          <w:lang w:val="fr-FR"/>
        </w:rPr>
      </w:r>
    </w:p>
    <w:p w14:paraId="5331ECB7" w14:textId="77777777">
      <w:pPr>
        <w:spacing w:after="120"/>
        <w:rPr>
          <w:lang w:val="fr-FR"/>
        </w:rPr>
      </w:pPr>
      <w:r>
        <w:rPr>
          <w:lang w:val="fr-FR"/>
        </w:rPr>
        <w:t>Em alguns casos, essas compensações podem contribuir para sintomas em locais distantes, de acordo com um modelo clínico de cadeias mecânicas e autonómicas.</w:t>
      </w:r>
    </w:p>
    <w:p w14:paraId="3D531700" w14:textId="77777777">
      <w:pPr>
        <w:spacing w:after="120"/>
        <w:rPr>
          <w:lang w:val="fr-FR"/>
        </w:rPr>
      </w:pPr>
      <w:r>
        <w:t>Importante: alguns dos conceitos descritos abaixo se relacionam com (a) fisiologia estabelecida e outros com (b) o modelo clínico usado em ROP (Reflexoterapia Occipito-Podal).</w:t>
      </w:r>
    </w:p>
    <w:p w14:paraId="7DD01314" w14:textId="77777777">
      <w:pPr>
        <w:pStyle w:val="Heading1"/>
        <w:keepNext/>
        <w:keepLines/>
        <w:rPr>
          <w:lang w:val="fr-FR"/>
        </w:rPr>
      </w:pPr>
      <w:r>
        <w:rPr>
          <w:lang w:val="fr-FR"/>
        </w:rPr>
        <w:t>2.Mobilidade visceral: definições e fatores de condução</w:t>
      </w:r>
    </w:p>
    <w:p w14:paraId="3278CF2B" w14:textId="77777777">
      <w:pPr>
        <w:spacing w:after="120"/>
        <w:rPr>
          <w:lang w:val="fr-FR"/>
        </w:rPr>
      </w:pPr>
      <w:r>
        <w:rPr>
          <w:lang w:val="fr-FR"/>
        </w:rPr>
        <w:t>Aqui, uma distinção é feita entre:</w:t>
      </w:r>
    </w:p>
    <w:p w14:paraId="5FB0637C" w14:textId="77777777">
      <w:pPr>
        <w:spacing w:after="120"/>
        <w:rPr>
          <w:lang w:val="fr-FR"/>
        </w:rPr>
      </w:pPr>
      <w:r>
        <w:rPr>
          <w:lang w:val="fr-FR"/>
        </w:rPr>
        <w:t>Mobilidade: deslocamento passivo ou induzido produzido por movimentos do corpo e cavidades corporais (respiração, caminhada, esforço, postura).</w:t>
      </w:r>
    </w:p>
    <w:p w14:paraId="0CE5751A" w14:textId="77777777">
      <w:pPr>
        <w:spacing w:after="120"/>
        <w:rPr>
          <w:lang w:val="fr-FR"/>
        </w:rPr>
      </w:pPr>
      <w:r>
        <w:rPr>
          <w:lang w:val="fr-FR"/>
        </w:rPr>
        <w:t>Motilidade: a atividade motora intrínseca do órgão (no sentido amplo), modulada pelo sistema nervoso autónomo e estado tecidual.</w:t>
      </w:r>
    </w:p>
    <w:p w14:paraId="59CA0CE2" w14:textId="77777777">
      <w:pPr>
        <w:spacing w:after="120"/>
        <w:rPr>
          <w:lang w:val="fr-FR"/>
        </w:rPr>
      </w:pPr>
      <w:r>
        <w:rPr>
          <w:lang w:val="fr-FR"/>
        </w:rPr>
        <w:t>A mobilidade visceral depende de quatro determinantes principais (fatores motores e moduladores):</w:t>
      </w:r>
    </w:p>
    <w:p w14:paraId="375D1AE9" w14:textId="77777777">
      <w:pPr>
        <w:spacing w:after="120"/>
        <w:rPr>
          <w:lang w:val="fr-FR"/>
        </w:rPr>
      </w:pPr>
      <w:r>
        <w:rPr>
          <w:lang w:val="fr-FR"/>
        </w:rPr>
        <w:t>o sistema nervoso somático (movimentos ativos do corpo);</w:t>
      </w:r>
    </w:p>
    <w:p w14:paraId="09DE2A33" w14:textId="77777777">
      <w:pPr>
        <w:spacing w:after="120"/>
        <w:rPr>
          <w:lang w:val="fr-FR"/>
        </w:rPr>
      </w:pPr>
      <w:r>
        <w:rPr>
          <w:lang w:val="fr-FR"/>
        </w:rPr>
        <w:t>o sistema nervoso autónomo (movimentos viscerais automáticos);</w:t>
      </w:r>
    </w:p>
    <w:p w14:paraId="2B0599EE" w14:textId="77777777">
      <w:pPr>
        <w:spacing w:after="120"/>
        <w:rPr>
          <w:lang w:val="fr-FR"/>
        </w:rPr>
      </w:pPr>
      <w:r>
        <w:rPr>
          <w:lang w:val="fr-FR"/>
        </w:rPr>
        <w:t>motilidade (atividade do tecido intrínseco);</w:t>
      </w:r>
    </w:p>
    <w:p w14:paraId="10EF0A2B" w14:textId="77777777">
      <w:pPr>
        <w:spacing w:after="120"/>
        <w:rPr>
          <w:lang w:val="fr-FR"/>
        </w:rPr>
      </w:pPr>
      <w:r>
        <w:rPr>
          <w:lang w:val="fr-FR"/>
        </w:rPr>
        <w:t>ritmos biológicos (variações cíclicas no tom, secreções e vascularização).</w:t>
      </w:r>
    </w:p>
    <w:p w14:paraId="3D65CAC5" w14:textId="77777777">
      <w:pPr>
        <w:pStyle w:val="Heading2"/>
        <w:keepNext/>
        <w:keepLines/>
        <w:rPr>
          <w:lang w:val="fr-FR"/>
        </w:rPr>
      </w:pPr>
      <w:r>
        <w:t>2.1. Sistema nervoso somático: mobilidade “passiva” através do movimento</w:t>
      </w:r>
    </w:p>
    <w:p w14:paraId="0520B56C" w14:textId="77777777">
      <w:pPr>
        <w:spacing w:after="120"/>
        <w:rPr>
          <w:lang w:val="fr-FR"/>
        </w:rPr>
      </w:pPr>
      <w:r>
        <w:rPr>
          <w:lang w:val="fr-FR"/>
        </w:rPr>
        <w:t>Movimentos ativos controlados pelo sistema nervoso somático – andar, correr, dançar, mover o tronco – produzem deslocamento e deformação das vísceras.</w:t>
      </w:r>
    </w:p>
    <w:p w14:paraId="52DC9925" w14:textId="77777777">
      <w:pPr>
        <w:spacing w:after="120"/>
        <w:rPr>
          <w:lang w:val="fr-FR"/>
        </w:rPr>
      </w:pPr>
      <w:r>
        <w:rPr>
          <w:lang w:val="fr-FR"/>
        </w:rPr>
        <w:t>Por outro lado, após a cirurgia abdominal, dor, aderências e fixações podem limitar a amplitude de movimento e alterar a cinemática geral.</w:t>
      </w:r>
    </w:p>
    <w:p w14:paraId="73EC0105" w14:textId="77777777">
      <w:pPr>
        <w:spacing w:after="120"/>
        <w:rPr>
          <w:lang w:val="fr-FR"/>
        </w:rPr>
      </w:pPr>
      <w:r>
        <w:rPr>
          <w:lang w:val="fr-FR"/>
        </w:rPr>
        <w:t>O diafragma é um dos principais impulsionadores do deslizamento visceral através das fases alternadas de inalação e expiração.</w:t>
      </w:r>
    </w:p>
    <w:p w14:paraId="3FF02230" w14:textId="77777777">
      <w:pPr>
        <w:spacing w:after="120"/>
        <w:rPr>
          <w:lang w:val="fr-FR"/>
        </w:rPr>
      </w:pPr>
      <w:r>
        <w:rPr>
          <w:lang w:val="fr-FR"/>
        </w:rPr>
        <w:t>Esta alternância mobiliza repetidamente as vísceras torácica e abdominal ( 21 000 ciclos respiratórios por 24 h, ordem de magnitude).</w:t>
      </w:r>
    </w:p>
    <w:p w14:paraId="477D9141" w14:textId="77777777">
      <w:pPr>
        <w:spacing w:after="120"/>
        <w:rPr>
          <w:lang w:val="fr-FR"/>
        </w:rPr>
      </w:pPr>
      <w:r>
        <w:rPr>
          <w:lang w:val="fr-FR"/>
        </w:rPr>
        <w:t>A atividade física regular ajuda a manter essa mobilidade.</w:t>
      </w:r>
    </w:p>
    <w:p w14:paraId="373A52D7" w14:textId="77777777">
      <w:pPr>
        <w:spacing w:after="120"/>
        <w:rPr>
          <w:lang w:val="fr-FR"/>
        </w:rPr>
      </w:pPr>
      <w:r>
        <w:rPr>
          <w:lang w:val="fr-FR"/>
        </w:rPr>
        <w:t>Suporta ventilação, circulação e trânsito intestinal, enquanto limita alguns efeitos da inatividade (atividade cardiopulmonar reduzida, estase digestiva, etc.).</w:t>
      </w:r>
    </w:p>
    <w:p w14:paraId="5388CEFB" w14:textId="77777777">
      <w:pPr>
        <w:pStyle w:val="Heading2"/>
        <w:keepNext/>
        <w:keepLines/>
        <w:rPr>
          <w:lang w:val="fr-FR"/>
        </w:rPr>
      </w:pPr>
      <w:r>
        <w:t>2.2. Sistema nervoso autónomo: mobilidade “automática”</w:t>
      </w:r>
    </w:p>
    <w:p w14:paraId="42795AF6" w14:textId="77777777">
      <w:pPr>
        <w:spacing w:after="120"/>
        <w:rPr>
          <w:lang w:val="fr-FR"/>
        </w:rPr>
      </w:pPr>
      <w:r>
        <w:rPr>
          <w:lang w:val="fr-FR"/>
        </w:rPr>
        <w:t>Sob o controlo de centros superiores (diencéfalo, tronco cerebral), e através de vias simpáticas e parassimpáticas, o SNA regula funções automáticas: respiração, frequência cardíaca, peristaltismo, tónus vascular e secreções.</w:t>
      </w:r>
    </w:p>
    <w:p w14:paraId="4992643F" w14:textId="77777777">
      <w:pPr>
        <w:spacing w:after="120"/>
        <w:rPr>
          <w:lang w:val="fr-FR"/>
        </w:rPr>
      </w:pPr>
      <w:r>
        <w:rPr>
          <w:lang w:val="fr-FR"/>
        </w:rPr>
        <w:t>Movimento respiratório: o diafragma modula a mobilidade visceral e gradientes de pressão entre as cavidades do corpo.</w:t>
      </w:r>
    </w:p>
    <w:p w14:paraId="37F6153B" w14:textId="77777777">
      <w:pPr>
        <w:spacing w:after="120"/>
        <w:rPr>
          <w:lang w:val="fr-FR"/>
        </w:rPr>
      </w:pPr>
      <w:r>
        <w:rPr>
          <w:lang w:val="fr-FR"/>
        </w:rPr>
        <w:t>Movimento cardíaco: a aproximadamente 100.000 batimentos por 24 horas (ordem de magnitude), o movimento cardíaco gera tensões mecânicas locais dentro do tórax.</w:t>
      </w:r>
    </w:p>
    <w:p w14:paraId="76994827" w14:textId="77777777">
      <w:pPr>
        <w:spacing w:after="120"/>
        <w:rPr>
          <w:lang w:val="fr-FR"/>
        </w:rPr>
      </w:pPr>
      <w:r>
        <w:rPr>
          <w:lang w:val="fr-FR"/>
        </w:rPr>
        <w:t>Estas tensões podem ser transmitidas para estruturas adjacentes (pulmões, mediastino, esôfago) e, indiretamente, para a região diafragmática.</w:t>
      </w:r>
    </w:p>
    <w:p w14:paraId="3F0BFCAC" w14:textId="77777777">
      <w:pPr>
        <w:spacing w:after="120"/>
        <w:rPr>
          <w:lang w:val="fr-FR"/>
        </w:rPr>
      </w:pPr>
      <w:r>
        <w:rPr>
          <w:lang w:val="fr-FR"/>
        </w:rPr>
        <w:t>Peristaltismo: o trânsito gastrointestinal depende das redes neurais entéricos e da SNA.</w:t>
      </w:r>
    </w:p>
    <w:p w14:paraId="49E91B8A" w14:textId="77777777">
      <w:pPr>
        <w:spacing w:after="120"/>
        <w:rPr>
          <w:lang w:val="fr-FR"/>
        </w:rPr>
      </w:pPr>
      <w:r>
        <w:rPr>
          <w:lang w:val="fr-FR"/>
        </w:rPr>
        <w:t>Pode ser modulada pelo estado emocional, dor, inflamação, dieta e ritmos circadianos.</w:t>
      </w:r>
    </w:p>
    <w:p w14:paraId="0ED25ACC" w14:textId="77777777">
      <w:pPr>
        <w:pStyle w:val="Heading2"/>
        <w:keepNext/>
        <w:keepLines/>
        <w:rPr>
          <w:lang w:val="fr-FR"/>
        </w:rPr>
      </w:pPr>
      <w:r>
        <w:t>2.3. Motilidade: movimento intrínseco e interpretação clínica</w:t>
      </w:r>
    </w:p>
    <w:p w14:paraId="36F1F989" w14:textId="77777777">
      <w:pPr>
        <w:spacing w:after="120"/>
        <w:rPr>
          <w:lang w:val="fr-FR"/>
        </w:rPr>
      </w:pPr>
      <w:r>
        <w:rPr>
          <w:lang w:val="fr-FR"/>
        </w:rPr>
        <w:t>Aqui, a motilidade refere-se à atividade intrínseca do órgão: micromovimentos e variações de tensão, volume e vascularização (no sentido amplo).</w:t>
      </w:r>
      <w:proofErr w:type="spellStart"/>
      <w:r>
        <w:rPr>
          <w:lang w:val="fr-FR"/>
        </w:rPr>
      </w:r>
      <w:proofErr w:type="spellEnd"/>
      <w:r>
        <w:rPr>
          <w:lang w:val="fr-FR"/>
        </w:rPr>
      </w:r>
    </w:p>
    <w:p w14:paraId="7BFEC3CC" w14:textId="77777777">
      <w:pPr>
        <w:spacing w:after="120"/>
        <w:rPr>
          <w:lang w:val="fr-FR"/>
        </w:rPr>
      </w:pPr>
      <w:r>
        <w:rPr>
          <w:lang w:val="fr-FR"/>
        </w:rPr>
        <w:t>Clinicamente, o praticante concentra-se menos na “medição” instrumental do que no comportamento geral do tecido: elasticidade, direção preferida, recuo, simetria e capacidade adaptativa.</w:t>
      </w:r>
    </w:p>
    <w:p w14:paraId="77AA70CD" w14:textId="77777777">
      <w:pPr>
        <w:spacing w:after="120"/>
        <w:rPr>
          <w:lang w:val="fr-FR"/>
        </w:rPr>
      </w:pPr>
      <w:r>
        <w:t>Dentro da abordagem ROP, essa “motilidade” é avaliada usando os testes manuais e respostas reflexas definidas no método.</w:t>
      </w:r>
    </w:p>
    <w:p w14:paraId="60B666E0" w14:textId="77777777">
      <w:pPr>
        <w:spacing w:after="120"/>
        <w:rPr>
          <w:lang w:val="fr-FR"/>
        </w:rPr>
      </w:pPr>
      <w:r>
        <w:rPr>
          <w:lang w:val="fr-FR"/>
        </w:rPr>
        <w:t>O objetivo é identificar restrições na mobilidade/motilidade associadas às cadeias fasciais e autonómicas e, em seguida, buscar a normalização clínica da restrição observada.</w:t>
      </w:r>
    </w:p>
    <w:p w14:paraId="509589B3" w14:textId="77777777">
      <w:pPr>
        <w:pStyle w:val="Heading2"/>
        <w:keepNext/>
        <w:keepLines/>
        <w:rPr>
          <w:lang w:val="fr-FR"/>
        </w:rPr>
      </w:pPr>
      <w:r>
        <w:t>2.4. Ritmos biológicos: variações cíclicas úteis para avaliação clínica</w:t>
      </w:r>
    </w:p>
    <w:p w14:paraId="13D06834" w14:textId="77777777">
      <w:pPr>
        <w:spacing w:after="120"/>
        <w:rPr>
          <w:lang w:val="fr-FR"/>
        </w:rPr>
      </w:pPr>
      <w:r>
        <w:rPr>
          <w:lang w:val="fr-FR"/>
        </w:rPr>
        <w:t>Muitos parâmetros viscerais variam de acordo com os ritmos cíclicos (ritmos circadianos e ultradianos, ciclos digestivos, ciclos hormonais).</w:t>
      </w:r>
    </w:p>
    <w:p w14:paraId="3D3A5401" w14:textId="77777777">
      <w:pPr>
        <w:spacing w:after="120"/>
        <w:rPr>
          <w:lang w:val="fr-FR"/>
        </w:rPr>
      </w:pPr>
      <w:r>
        <w:rPr>
          <w:lang w:val="fr-FR"/>
        </w:rPr>
        <w:t>Para o praticante, isso requer:</w:t>
      </w:r>
    </w:p>
    <w:p w14:paraId="01B57E49" w14:textId="77777777">
      <w:pPr>
        <w:spacing w:after="120"/>
        <w:rPr>
          <w:lang w:val="fr-FR"/>
        </w:rPr>
      </w:pPr>
      <w:r>
        <w:rPr>
          <w:lang w:val="fr-FR"/>
        </w:rPr>
        <w:t>colocar o sintoma no seu contexto temporal (hora do dia, após as refeições, após o esforço, ciclo menstrual, etc.);</w:t>
      </w:r>
    </w:p>
    <w:p w14:paraId="2ABA7AC8" w14:textId="77777777">
      <w:pPr>
        <w:spacing w:after="120"/>
        <w:rPr>
          <w:lang w:val="fr-FR"/>
        </w:rPr>
      </w:pPr>
      <w:r>
        <w:rPr>
          <w:lang w:val="fr-FR"/>
        </w:rPr>
        <w:t>distinguir um distúrbio mais “reativo” (fadiga, stress, sobrecarga) de um distúrbio mais estabelecido (inflamação, fixações, ptose visceral) como um guia clínico.</w:t>
      </w:r>
    </w:p>
    <w:p w14:paraId="4F051057" w14:textId="77777777">
      <w:pPr>
        <w:pStyle w:val="Heading1"/>
        <w:keepNext/>
        <w:keepLines/>
        <w:rPr>
          <w:lang w:val="fr-FR"/>
        </w:rPr>
      </w:pPr>
      <w:r>
        <w:rPr>
          <w:lang w:val="fr-FR"/>
        </w:rPr>
        <w:t>3. Uma nota sobre ritmos corporais, fluidos e adaptabilidade dos tecidos</w:t>
      </w:r>
    </w:p>
    <w:p w14:paraId="1050C79A" w14:textId="77777777">
      <w:pPr>
        <w:spacing w:after="120"/>
        <w:rPr>
          <w:lang w:val="fr-FR"/>
        </w:rPr>
      </w:pPr>
      <w:r>
        <w:rPr>
          <w:lang w:val="fr-FR"/>
        </w:rPr>
        <w:t>Algumas abordagens de terapia manual descrevem diferentes ritmos corporais, incluindo ritmos sutis relacionados a fluidos e tecidos.</w:t>
      </w:r>
    </w:p>
    <w:p w14:paraId="06062B4D" w14:textId="77777777">
      <w:pPr>
        <w:spacing w:after="120"/>
        <w:rPr>
          <w:lang w:val="fr-FR"/>
        </w:rPr>
      </w:pPr>
      <w:r>
        <w:rPr>
          <w:lang w:val="fr-FR"/>
        </w:rPr>
        <w:t>Entre esses modelos, algumas escolas osteopáticas referem-se ao mecanismo respiratório primário (MPR), cuja existência e descrição detalhada permanecem debatidas em diferentes estruturas.</w:t>
      </w:r>
    </w:p>
    <w:p w14:paraId="35B7DFF9" w14:textId="77777777">
      <w:pPr>
        <w:spacing w:after="120"/>
        <w:rPr>
          <w:lang w:val="fr-FR"/>
        </w:rPr>
      </w:pPr>
      <w:r>
        <w:rPr>
          <w:lang w:val="fr-FR"/>
        </w:rPr>
        <w:t>Neste capítulo, não há necessidade de decidir entre esses modelos ou torná-los uma base de ROP. O ponto prático para o praticante de ROP é que a mobilidade dos tecidos depende da capacidade de se adaptar às pressões, respiração, retorno venoso e linfático, mudanças de tom e restrições mecânicas.</w:t>
      </w:r>
    </w:p>
    <w:p w14:paraId="6A18135E" w14:textId="77777777">
      <w:pPr>
        <w:spacing w:after="120"/>
        <w:rPr>
          <w:lang w:val="fr-FR"/>
        </w:rPr>
      </w:pPr>
      <w:r>
        <w:rPr>
          <w:lang w:val="fr-FR"/>
        </w:rPr>
        <w:t>Esta breve discussão simplesmente posiciona ROP: estamos falando aqui sobre mobilidade, motilidade, ritmos e fluidos, mas a abordagem permanece principalmente clínica, baseada em reflexos e centrada no tecido; não deve ser confundida com osteopatia craniana baseada no PRM.</w:t>
      </w:r>
    </w:p>
    <w:p w14:paraId="38CA1B61" w14:textId="77777777">
      <w:pPr>
        <w:pStyle w:val="Heading1"/>
        <w:keepNext/>
        <w:keepLines/>
        <w:rPr>
          <w:lang w:val="fr-FR"/>
        </w:rPr>
      </w:pPr>
      <w:r>
        <w:rPr>
          <w:lang w:val="fr-FR"/>
        </w:rPr>
        <w:t>4. “articulações” viscerais: superfícies, deslizamento, anexos, inervação</w:t>
      </w:r>
    </w:p>
    <w:p w14:paraId="3C8917EE" w14:textId="77777777">
      <w:pPr>
        <w:spacing w:after="120"/>
        <w:rPr>
          <w:lang w:val="fr-FR"/>
        </w:rPr>
      </w:pPr>
      <w:r>
        <w:rPr>
          <w:lang w:val="fr-FR"/>
        </w:rPr>
        <w:t>As vísceras podem ser vistas como estruturas suspensas em interação mecânica contínua com seu ambiente.</w:t>
      </w:r>
    </w:p>
    <w:p w14:paraId="7267C812" w14:textId="77777777">
      <w:pPr>
        <w:spacing w:after="120"/>
        <w:rPr>
          <w:lang w:val="fr-FR"/>
        </w:rPr>
      </w:pPr>
      <w:r>
        <w:rPr>
          <w:lang w:val="fr-FR"/>
        </w:rPr>
        <w:t>Quatro elementos são essenciais para deslizar e adaptar:</w:t>
      </w:r>
    </w:p>
    <w:p w14:paraId="127346BD" w14:textId="77777777">
      <w:pPr>
        <w:spacing w:after="120"/>
        <w:rPr>
          <w:lang w:val="fr-FR"/>
        </w:rPr>
      </w:pPr>
      <w:r>
        <w:rPr>
          <w:lang w:val="fr-FR"/>
        </w:rPr>
        <w:t>1. superfícies de contacto e membranas serosas.</w:t>
      </w:r>
    </w:p>
    <w:p w14:paraId="6B6D7F39" w14:textId="77777777">
      <w:pPr>
        <w:spacing w:after="120"/>
        <w:rPr>
          <w:lang w:val="fr-FR"/>
        </w:rPr>
      </w:pPr>
      <w:r>
        <w:rPr>
          <w:lang w:val="fr-FR"/>
        </w:rPr>
        <w:t>2. Interstitium e continuidades fasciais.</w:t>
      </w:r>
    </w:p>
    <w:p w14:paraId="62B6A13F" w14:textId="77777777">
      <w:pPr>
        <w:spacing w:after="120"/>
        <w:rPr>
          <w:lang w:val="fr-FR"/>
        </w:rPr>
      </w:pPr>
      <w:r>
        <w:rPr>
          <w:lang w:val="fr-FR"/>
        </w:rPr>
        <w:t>3. Anexos (ligamentos, mesentérios, omenta).</w:t>
      </w:r>
    </w:p>
    <w:p w14:paraId="1354CB53" w14:textId="77777777">
      <w:pPr>
        <w:spacing w:after="120"/>
        <w:rPr>
          <w:lang w:val="fr-FR"/>
        </w:rPr>
      </w:pPr>
      <w:r>
        <w:rPr>
          <w:lang w:val="fr-FR"/>
        </w:rPr>
        <w:t>4. Innervação (sensação visceral e parietal, caminhos autonómicos).</w:t>
      </w:r>
    </w:p>
    <w:p w14:paraId="3708F609" w14:textId="77777777">
      <w:pPr>
        <w:pStyle w:val="Heading2"/>
        <w:keepNext/>
        <w:keepLines/>
        <w:rPr>
          <w:lang w:val="fr-FR"/>
        </w:rPr>
      </w:pPr>
      <w:r>
        <w:t>4.1. Membranas serosas: deslizamento e pressões</w:t>
      </w:r>
    </w:p>
    <w:p w14:paraId="6DD38AAA" w14:textId="77777777">
      <w:pPr>
        <w:spacing w:after="120"/>
        <w:rPr>
          <w:lang w:val="fr-FR"/>
        </w:rPr>
      </w:pPr>
      <w:r>
        <w:rPr>
          <w:lang w:val="fr-FR"/>
        </w:rPr>
        <w:t>As membranas serosas (pleura, pericárdio, peritoneu) permitem deslizar com baixa fricção e contribuem para as relações de pressão entre as cavidades do corpo.</w:t>
      </w:r>
    </w:p>
    <w:p w14:paraId="677B7BF7" w14:textId="77777777">
      <w:pPr>
        <w:spacing w:after="120"/>
        <w:rPr>
          <w:lang w:val="fr-FR"/>
        </w:rPr>
      </w:pPr>
      <w:r>
        <w:rPr>
          <w:lang w:val="fr-FR"/>
        </w:rPr>
        <w:t>Eles também podem contribuir para a dor referida quando a camada parietal está envolvida, pois a sensibilidade parietal é mais precisamente localizada.</w:t>
      </w:r>
    </w:p>
    <w:p w14:paraId="131DFFB6" w14:textId="77777777">
      <w:pPr>
        <w:pStyle w:val="Heading2"/>
        <w:keepNext/>
        <w:keepLines/>
        <w:rPr>
          <w:lang w:val="fr-FR"/>
        </w:rPr>
      </w:pPr>
      <w:r>
        <w:t>4.2. Interstício: continuidade do tecido e capacidade de deformação</w:t>
      </w:r>
    </w:p>
    <w:p w14:paraId="00E7B0D4" w14:textId="77777777">
      <w:pPr>
        <w:spacing w:after="120"/>
        <w:rPr>
          <w:lang w:val="fr-FR"/>
        </w:rPr>
      </w:pPr>
      <w:r>
        <w:rPr>
          <w:lang w:val="fr-FR"/>
        </w:rPr>
        <w:t>No sentido clínico aqui utilizado, o termo interstício refere-se ao conceito de um continuum microfibrilar entre os tecidos (pele, fáscia, músculo, vísceras, osso).</w:t>
      </w:r>
    </w:p>
    <w:p w14:paraId="537761F9" w14:textId="77777777">
      <w:pPr>
        <w:spacing w:after="120"/>
        <w:rPr>
          <w:lang w:val="fr-FR"/>
        </w:rPr>
      </w:pPr>
      <w:r>
        <w:rPr>
          <w:lang w:val="fr-FR"/>
        </w:rPr>
        <w:t>A implicação prática é que a deformação e o deslizamento são possíveis porque as fibras, particularmente as fibras de colagénio, organizam-se numa rede tridimensional que permite mudanças na direção e adaptação às restrições mecânicas.</w:t>
      </w:r>
    </w:p>
    <w:p w14:paraId="78CEACC7" w14:textId="77777777">
      <w:pPr>
        <w:pStyle w:val="Heading2"/>
        <w:keepNext/>
        <w:keepLines/>
        <w:rPr>
          <w:lang w:val="fr-FR"/>
        </w:rPr>
      </w:pPr>
      <w:r>
        <w:t>4.3. Anexos viscerais: ligamentos, mesentérios, omenta</w:t>
      </w:r>
    </w:p>
    <w:p w14:paraId="2BC740A3" w14:textId="77777777">
      <w:pPr>
        <w:spacing w:after="120"/>
        <w:rPr>
          <w:lang w:val="fr-FR"/>
        </w:rPr>
      </w:pPr>
      <w:r>
        <w:rPr>
          <w:lang w:val="fr-FR"/>
        </w:rPr>
        <w:t>Os meios de fixação visceral não são comparáveis em força aos ligamentos articulares.</w:t>
      </w:r>
    </w:p>
    <w:p w14:paraId="160767E3" w14:textId="77777777">
      <w:pPr>
        <w:spacing w:after="120"/>
        <w:rPr>
          <w:lang w:val="fr-FR"/>
        </w:rPr>
      </w:pPr>
      <w:r>
        <w:rPr>
          <w:lang w:val="fr-FR"/>
        </w:rPr>
        <w:t>Eles, no entanto, contribuem para a suspensão de órgãos, distribuição de forças gravitacionais e organização de vias neurovasculares.</w:t>
      </w:r>
    </w:p>
    <w:p w14:paraId="35292B8F" w14:textId="77777777">
      <w:pPr>
        <w:spacing w:after="120"/>
        <w:rPr>
          <w:lang w:val="fr-FR"/>
        </w:rPr>
      </w:pPr>
      <w:r>
        <w:rPr>
          <w:lang w:val="fr-FR"/>
        </w:rPr>
        <w:t>Ligamentos (por exemplo, ligamento coronário / ligamento suspensivo do fígado).</w:t>
      </w:r>
    </w:p>
    <w:p w14:paraId="425D7A86" w14:textId="77777777">
      <w:pPr>
        <w:spacing w:after="120"/>
        <w:rPr>
          <w:lang w:val="fr-FR"/>
        </w:rPr>
      </w:pPr>
      <w:r>
        <w:rPr>
          <w:lang w:val="fr-FR"/>
        </w:rPr>
        <w:t>Mesentérios: dobras serosas do trato digestivo que fornecem vias para vasos, nervos e linfáticos.</w:t>
      </w:r>
    </w:p>
    <w:p w14:paraId="7CD98BE2" w14:textId="77777777">
      <w:pPr>
        <w:spacing w:after="120"/>
        <w:rPr>
          <w:lang w:val="fr-FR"/>
        </w:rPr>
      </w:pPr>
      <w:r>
        <w:rPr>
          <w:lang w:val="fr-FR"/>
        </w:rPr>
        <w:t>Omenta: dobras peritoneais entre estruturas digestivas, com funções vasculares, neurais e imunológicas.</w:t>
      </w:r>
    </w:p>
    <w:p w14:paraId="46C2939E" w14:textId="77777777">
      <w:pPr>
        <w:spacing w:after="120"/>
        <w:rPr>
          <w:lang w:val="fr-FR"/>
        </w:rPr>
      </w:pPr>
      <w:r>
        <w:rPr>
          <w:lang w:val="fr-FR"/>
        </w:rPr>
        <w:t>Omento menor: formado pelos ligamentos hepatogástricos e hepatoduodenais, contendo, em particular, os elementos hepatobiliares.</w:t>
      </w:r>
      <w:proofErr w:type="spellStart"/>
      <w:r>
        <w:rPr>
          <w:lang w:val="fr-FR"/>
        </w:rPr>
      </w:r>
      <w:proofErr w:type="spellEnd"/>
      <w:r>
        <w:rPr>
          <w:lang w:val="fr-FR"/>
        </w:rPr>
      </w:r>
    </w:p>
    <w:p w14:paraId="472FBAA2" w14:textId="77777777">
      <w:pPr>
        <w:spacing w:after="120"/>
        <w:rPr>
          <w:lang w:val="fr-FR"/>
        </w:rPr>
      </w:pPr>
      <w:r>
        <w:rPr>
          <w:lang w:val="fr-FR"/>
        </w:rPr>
        <w:t>forame omental: comunicação anatómica entre compartimentos peritoneais.</w:t>
      </w:r>
      <w:proofErr w:type="gramStart"/>
      <w:r>
        <w:rPr>
          <w:lang w:val="fr-FR"/>
        </w:rPr>
      </w:r>
      <w:proofErr w:type="gramEnd"/>
      <w:r>
        <w:rPr>
          <w:lang w:val="fr-FR"/>
        </w:rPr>
      </w:r>
    </w:p>
    <w:p w14:paraId="5F7735C2" w14:textId="77777777">
      <w:pPr>
        <w:pStyle w:val="Heading2"/>
        <w:keepNext/>
        <w:keepLines/>
        <w:rPr>
          <w:lang w:val="fr-FR"/>
        </w:rPr>
      </w:pPr>
      <w:r>
        <w:t>4.4. Inervação: dor visceral, dor parietal, dor referida</w:t>
      </w:r>
    </w:p>
    <w:p w14:paraId="7B563D92" w14:textId="77777777">
      <w:pPr>
        <w:spacing w:after="120"/>
        <w:rPr>
          <w:lang w:val="fr-FR"/>
        </w:rPr>
      </w:pPr>
      <w:r>
        <w:rPr>
          <w:lang w:val="fr-FR"/>
        </w:rPr>
        <w:t>A dor visceral é muitas vezes mal localizada e profunda, às vezes associada a náuseas ou uma reação autonómica.</w:t>
      </w:r>
    </w:p>
    <w:p w14:paraId="36851209" w14:textId="77777777">
      <w:pPr>
        <w:spacing w:after="120"/>
        <w:rPr>
          <w:lang w:val="fr-FR"/>
        </w:rPr>
      </w:pPr>
      <w:r>
        <w:rPr>
          <w:lang w:val="fr-FR"/>
        </w:rPr>
        <w:t>A dor parietal (do peritoneu parietal ou pleura parietal) é geralmente mais precisamente localizada e mais nítida.</w:t>
      </w:r>
    </w:p>
    <w:p w14:paraId="2A11B0D2" w14:textId="77777777">
      <w:pPr>
        <w:spacing w:after="120"/>
        <w:rPr>
          <w:lang w:val="fr-FR"/>
        </w:rPr>
      </w:pPr>
      <w:r>
        <w:rPr>
          <w:lang w:val="fr-FR"/>
        </w:rPr>
        <w:t>A dor referida pode ser explicada pela convergência espinal entre aferentes viscerais e somáticos: o mesmo segmento espinal pode receber informações do dermatoma, miotome, viscerotome, angiotome e esclerotome.</w:t>
      </w:r>
      <w:proofErr w:type="spellStart"/>
      <w:r>
        <w:rPr>
          <w:lang w:val="fr-FR"/>
        </w:rPr>
      </w:r>
      <w:proofErr w:type="spellEnd"/>
      <w:r>
        <w:rPr>
          <w:lang w:val="fr-FR"/>
        </w:rPr>
      </w:r>
      <w:proofErr w:type="spellStart"/>
      <w:r>
        <w:rPr>
          <w:lang w:val="fr-FR"/>
        </w:rPr>
      </w:r>
      <w:proofErr w:type="spellEnd"/>
      <w:r>
        <w:rPr>
          <w:lang w:val="fr-FR"/>
        </w:rPr>
      </w:r>
    </w:p>
    <w:p w14:paraId="03B9420F" w14:textId="77777777">
      <w:pPr>
        <w:spacing w:after="120"/>
        <w:rPr>
          <w:lang w:val="fr-FR"/>
        </w:rPr>
      </w:pPr>
      <w:r>
        <w:rPr>
          <w:lang w:val="fr-FR"/>
        </w:rPr>
        <w:t>Jarricot descreveu esses territórios e suas correlações clínicas.</w:t>
      </w:r>
    </w:p>
    <w:p w14:paraId="15746BE5" w14:textId="77777777">
      <w:pPr>
        <w:pStyle w:val="Heading2"/>
        <w:keepNext/>
        <w:keepLines/>
        <w:rPr>
          <w:lang w:val="fr-FR"/>
        </w:rPr>
      </w:pPr>
      <w:r>
        <w:t>Nota de segurança: não negligencie a patologia orgânica</w:t>
      </w:r>
    </w:p>
    <w:p w14:paraId="2E5BFE0B" w14:textId="77777777">
      <w:pPr>
        <w:spacing w:after="120"/>
        <w:rPr>
          <w:lang w:val="fr-FR"/>
        </w:rPr>
      </w:pPr>
      <w:r>
        <w:rPr>
          <w:lang w:val="fr-FR"/>
        </w:rPr>
        <w:t>Um distúrbio funcional e uma disfunção de mobilidade podem coexistir com patologia orgânica.</w:t>
      </w:r>
    </w:p>
    <w:p w14:paraId="1A2DBB46" w14:textId="77777777">
      <w:pPr>
        <w:spacing w:after="120"/>
        <w:rPr>
          <w:lang w:val="fr-FR"/>
        </w:rPr>
      </w:pPr>
      <w:r>
        <w:rPr>
          <w:lang w:val="fr-FR"/>
        </w:rPr>
        <w:t>O profissional deve permanecer alerta para sinais de alerta e encaminhar o paciente para avaliação médica quando necessário.</w:t>
      </w:r>
    </w:p>
    <w:p w14:paraId="677626A6" w14:textId="77777777">
      <w:pPr>
        <w:spacing w:after="120"/>
        <w:rPr>
          <w:lang w:val="fr-FR"/>
        </w:rPr>
      </w:pPr>
      <w:r>
        <w:rPr>
          <w:lang w:val="fr-FR"/>
        </w:rPr>
        <w:t>Dor incomum, progressiva, não mecânica, especialmente à noite;</w:t>
      </w:r>
    </w:p>
    <w:p w14:paraId="3AB58D50" w14:textId="77777777">
      <w:pPr>
        <w:spacing w:after="120"/>
        <w:rPr>
          <w:lang w:val="fr-FR"/>
        </w:rPr>
      </w:pPr>
      <w:r>
        <w:rPr>
          <w:lang w:val="fr-FR"/>
        </w:rPr>
        <w:t>Febre, perda de peso, fadiga inexplicável;</w:t>
      </w:r>
    </w:p>
    <w:p w14:paraId="61FB1C30" w14:textId="77777777">
      <w:pPr>
        <w:spacing w:after="120"/>
        <w:rPr>
          <w:lang w:val="fr-FR"/>
        </w:rPr>
      </w:pPr>
      <w:r>
        <w:rPr>
          <w:lang w:val="fr-FR"/>
        </w:rPr>
        <w:t>Vómitos persistentes, hemorragia retal ou melena, ou hematúria;</w:t>
      </w:r>
    </w:p>
    <w:p w14:paraId="79754D61" w14:textId="77777777">
      <w:pPr>
        <w:spacing w:after="120"/>
        <w:rPr>
          <w:lang w:val="fr-FR"/>
        </w:rPr>
      </w:pPr>
      <w:r>
        <w:rPr>
          <w:lang w:val="fr-FR"/>
        </w:rPr>
        <w:t>Dor no peito, dispneia ou mal-estar;</w:t>
      </w:r>
    </w:p>
    <w:p w14:paraId="24266A51" w14:textId="77777777">
      <w:pPr>
        <w:spacing w:after="120"/>
        <w:rPr>
          <w:lang w:val="fr-FR"/>
        </w:rPr>
      </w:pPr>
      <w:r>
        <w:rPr>
          <w:lang w:val="fr-FR"/>
        </w:rPr>
        <w:t>Déficit neurológico ou disfunção do esfíncter.</w:t>
      </w:r>
    </w:p>
    <w:p>
      <w:pPr>
        <w:pStyle w:val="Heading1"/>
        <w:keepNext/>
        <w:keepLines/>
      </w:pPr>
      <w:r>
        <w:t>5. Quando a mobilidade é perdida: aderências, ptose visceral, espasmos</w:t>
      </w:r>
    </w:p>
    <w:p>
      <w:pPr/>
      <w:r>
        <w:t>A perda de deslizamento e conformidade pode manifesta-ser de três maneiras principais. Um tecido pode ser fixado por aderências, puxado para baixo pela gravidade ou mantido sob tensão por uma reação reflexa. Na prática, esses fenômenos raramente são isolados: uma cicatriz pode alterar as pressões locais, uma perda de apoio pode promover tensão e a dor pode estabelecer a proteção muscular.</w:t>
      </w:r>
    </w:p>
    <w:p>
      <w:pPr>
        <w:pStyle w:val="Heading2"/>
        <w:keepNext/>
        <w:keepLines/>
      </w:pPr>
      <w:r>
        <w:t>5.1. Aderências e fixações</w:t>
      </w:r>
    </w:p>
    <w:p>
      <w:pPr/>
      <w:r>
        <w:t>Após a cirurgia, infeção, inflamação ou microtrauma repetido, as aderências podem restringir o deslizamento.</w:t>
      </w:r>
    </w:p>
    <w:p>
      <w:pPr/>
      <w:r>
        <w:t>O exemplo mais simples é uma cicatriz abdominal ou pélvica: apendicectomia, cesariana, colecistectomia, cirurgia ginecológica ou cirurgia digestiva. Mesmo quando a cicatriz parece bem curada na superfície, os planos de tecido mais profundos podem permanecer menos flexíveis. A pele, fáscias, peritoneu, mesenterias ou tecidos vizinhos podem não deslizar mais com a mesma liberdade.</w:t>
      </w:r>
    </w:p>
    <w:p>
      <w:pPr/>
      <w:r>
        <w:t>Um episódio inflamatório anterior pode produzir um efeito comparável. Após um episódio digestivo, ginecológico ou pélvico, uma área pode permanecer mais densa, mais sensível ou menos móvel, sem que o paciente o ligue espontaneamente ao evento inicial.</w:t>
      </w:r>
    </w:p>
    <w:p>
      <w:pPr/>
      <w:r>
        <w:t>Essas fixações alteram a mecânica local. Eles também podem criar compensações em locais distantes: respiração abdominal mais limitada, sensação de puxar durante a extensão do tronco, adaptação pélvica, tensão lombar, desconforto diafragmático ou mudança postural.</w:t>
      </w:r>
    </w:p>
    <w:p>
      <w:pPr/>
      <w:r>
        <w:t>Eles também podem perpetuar um ciclo de dor-stress-hipertonia: a área se protege, os tecidos se contraem, o movimento diminui e a restrição torna-se mais estabelecida.</w:t>
      </w:r>
    </w:p>
    <w:p>
      <w:pPr>
        <w:pStyle w:val="Heading2"/>
        <w:keepNext/>
        <w:keepLines/>
      </w:pPr>
      <w:r>
        <w:t>5.2. Ptose visceral e restrições gravitacionais</w:t>
      </w:r>
    </w:p>
    <w:p>
      <w:pPr/>
      <w:r>
        <w:t>A gravidade exerce continuamente tensão sobre os órgãos e as suas estruturas de suporte.</w:t>
      </w:r>
    </w:p>
    <w:p>
      <w:pPr/>
      <w:r>
        <w:t>Normalmente, essas tensões são distribuídas através das cavidades do corpo, relações de pressão interna, ligamentos viscerais, mesentérios, omenta, diafragma, parede abdominal e pavimento pélvico.</w:t>
      </w:r>
    </w:p>
    <w:p>
      <w:pPr/>
      <w:r>
        <w:t>Quando este sistema de apoio torna-se descondicionado – por causa da hipotonia, cicatrizes, perda de tom abdominal ou pélvico, sequelas da gravidez, ortostatismo prolongado, constipação crónica, tosse crónica ou levantamento repetido – as vísceras podem ser submetidas a maior stress descendente.</w:t>
      </w:r>
    </w:p>
    <w:p>
      <w:pPr/>
      <w:r>
        <w:t>Na prática, alguns pacientes descrevem peso abdominal ou pélvico, desconforto no final do dia, fadiga lombar, sensação de repuxamento no abdómen quando em pé ou um padrão respiratório que torna-se mais alto e menos abdominal.</w:t>
      </w:r>
    </w:p>
    <w:p>
      <w:pPr/>
      <w:r>
        <w:t>Dentro do quadro ROP, o objetivo não é fazer um diagnóstico médico de ptose visceral ou prolapso baseado apenas em exame manual. Em vez disso, o praticante considera se a gravidade, as pressões internas, a perda de tom ou a cicatriz contribuem para a restrição observada na mobilidade.</w:t>
      </w:r>
    </w:p>
    <w:p>
      <w:pPr>
        <w:pStyle w:val="Heading2"/>
        <w:keepNext/>
        <w:keepLines/>
      </w:pPr>
      <w:r>
        <w:t>5.3. Spasms e hipertonia reflexa</w:t>
      </w:r>
    </w:p>
    <w:p>
      <w:pPr/>
      <w:r>
        <w:t>Uma restrição visceral pode ser acompanhada de respostas reflexas somáticas e autonómicas: hipertonia, restrições na mobilidade segmentar, distúrbios no retorno venoso ou linfático e mudanças no padrão respiratório.</w:t>
      </w:r>
    </w:p>
    <w:p>
      <w:pPr/>
      <w:r>
        <w:t>O exemplo mais claro é a proteção abdominal: quando uma área é dolorosa ou irritada, a parede abdominal se contrai espontaneamente para proteger a região. O paciente respira menos profundamente, evita certos movimentos e, às vezes, adota uma postura protetora.</w:t>
      </w:r>
    </w:p>
    <w:p>
      <w:pPr/>
      <w:r>
        <w:t>O mesmo princípio pode ser observado, de forma mais funcional, em torno do diafragma, pavimento pélvico, região lombar ou parede abdominal. Uma cicatriz sensível, distúrbio digestivo, irritação pélvica, dor persistente ou stress prolongado podem ser acompanhados por tensão reflexa local ou regional.</w:t>
      </w:r>
    </w:p>
    <w:p>
      <w:pPr/>
      <w:r>
        <w:t>Clinicamente, o objetivo é determinar se a tensão observada é o problema principal ou uma resposta protetora. O praticante então examina a cadeia: qual área parece perder a mobilidade primeiro, quais áreas compensam e como a adaptabilidade do tecido pode ser restaurada.</w:t>
      </w:r>
    </w:p>
    <w:p w14:paraId="7A207213" w14:textId="77777777">
      <w:pPr>
        <w:pStyle w:val="Heading1"/>
        <w:keepNext/>
        <w:keepLines/>
        <w:rPr>
          <w:lang w:val="fr-FR"/>
        </w:rPr>
      </w:pPr>
      <w:r>
        <w:t>6. Aplicação clínica em ROP</w:t>
      </w:r>
    </w:p>
    <w:p w14:paraId="49C52B5A" w14:textId="77777777">
      <w:pPr>
        <w:spacing w:after="120"/>
        <w:rPr>
          <w:lang w:val="fr-FR"/>
        </w:rPr>
      </w:pPr>
      <w:r>
        <w:t>Dentro de seu quadro metodológico, o ROP usa circuitos reflexos envolvendo zonas occipital e pé para orientar a avaliação e tratamento.</w:t>
      </w:r>
    </w:p>
    <w:p>
      <w:pPr>
        <w:pStyle w:val="Heading2"/>
        <w:keepNext/>
        <w:keepLines/>
        <w:spacing w:after="120"/>
      </w:pPr>
      <w:r>
        <w:t>Ilustração clínica Equilíbrio visceroemocional sistema límbico–fígado</w:t>
      </w:r>
    </w:p>
    <w:p>
      <w:pPr/>
      <w:r>
        <w:t>Esta técnica foi selecionada para ilustrar a transição dos princípios gerais para a aplicação clínica da ROP. Relaciona uma víscera — o fígado — com as suas restrições de mobilidade, meios de fixação, ambiente diafragmático e regulação autonómica, integrando simultaneamente a dimensão emocional por intermédio do sistema límbico. Mostra, assim, que a ROP não considera o órgão isoladamente, procurando antes identificar uma restrição, as vias reflexas associadas e a sua integração no padrão funcional global. Nesta fase do livro, não se pretende descrever um protocolo hepático detalhado, mas oferecer ao leitor uma ilustração concreta da lógica visceroemocional do método.</w:t>
      </w:r>
    </w:p>
    <w:p w14:paraId="2C1CFDA1" w14:textId="77777777">
      <w:pPr>
        <w:spacing w:after="120"/>
        <w:rPr>
          <w:lang w:val="fr-FR"/>
        </w:rPr>
      </w:pPr>
      <w:r>
        <w:rPr>
          <w:lang w:val="fr-FR"/>
        </w:rPr>
        <w:t>O praticante procura:</w:t>
      </w:r>
    </w:p>
    <w:p w14:paraId="6F3ACC79" w14:textId="77777777">
      <w:pPr>
        <w:spacing w:after="120"/>
        <w:rPr>
          <w:lang w:val="fr-FR"/>
        </w:rPr>
      </w:pPr>
      <w:r>
        <w:rPr>
          <w:lang w:val="fr-FR"/>
        </w:rPr>
        <w:t>uma restrição primária (mobilidade/motilidade);</w:t>
      </w:r>
    </w:p>
    <w:p w14:paraId="3DC326A2" w14:textId="77777777">
      <w:pPr>
        <w:spacing w:after="120"/>
        <w:rPr>
          <w:lang w:val="fr-FR"/>
        </w:rPr>
      </w:pPr>
      <w:r>
        <w:rPr>
          <w:lang w:val="fr-FR"/>
        </w:rPr>
        <w:t>as vias segmentais e autonómicas associadas;</w:t>
      </w:r>
    </w:p>
    <w:p w14:paraId="02ADE541" w14:textId="77777777">
      <w:pPr>
        <w:spacing w:after="120"/>
        <w:rPr>
          <w:lang w:val="fr-FR"/>
        </w:rPr>
      </w:pPr>
      <w:r>
        <w:rPr>
          <w:lang w:val="fr-FR"/>
        </w:rPr>
        <w:t>compensações distantes (espinha, membros, diafragma, pélvis).</w:t>
      </w:r>
    </w:p>
    <w:p w14:paraId="64409E44" w14:textId="77777777">
      <w:pPr>
        <w:spacing w:after="120"/>
        <w:rPr>
          <w:lang w:val="fr-FR"/>
        </w:rPr>
      </w:pPr>
      <w:r>
        <w:rPr>
          <w:lang w:val="fr-FR"/>
        </w:rPr>
        <w:t>A abordagem terapêutica visa um “retorno ao equilíbrio”: induzir, ouvir, corrigir e verificar a integração geral.</w:t>
      </w:r>
    </w:p>
    <w:p w14:paraId="5245DC01" w14:textId="77777777">
      <w:pPr>
        <w:spacing w:after="120"/>
        <w:rPr>
          <w:lang w:val="fr-FR"/>
        </w:rPr>
      </w:pPr>
      <w:r>
        <w:rPr>
          <w:lang w:val="fr-FR"/>
        </w:rPr>
        <w:t>O mesmo princípio pode ser aplicado a outras vísceras, dependendo dos testes ROP e do contexto clínico.</w:t>
      </w:r>
    </w:p>
    <w:p w14:paraId="5D15F917" w14:textId="77777777">
      <w:pPr>
        <w:pStyle w:val="Heading1"/>
        <w:keepNext/>
        <w:keepLines/>
        <w:rPr>
          <w:lang w:val="fr-FR"/>
        </w:rPr>
      </w:pPr>
      <w:r>
        <w:rPr>
          <w:lang w:val="fr-FR"/>
        </w:rPr>
        <w:t>7. Resumo prático (para o praticante)</w:t>
      </w:r>
    </w:p>
    <w:p w14:paraId="2F01C252" w14:textId="77777777">
      <w:pPr>
        <w:spacing w:after="120"/>
        <w:rPr>
          <w:lang w:val="fr-FR"/>
        </w:rPr>
      </w:pPr>
      <w:r>
        <w:rPr>
          <w:lang w:val="fr-FR"/>
        </w:rPr>
        <w:t>Pense em “deslize + pressões + inervação” antes de pensar em “órgão isolado”.</w:t>
      </w:r>
    </w:p>
    <w:p w14:paraId="71888AE5" w14:textId="77777777">
      <w:pPr>
        <w:spacing w:after="120"/>
        <w:rPr>
          <w:lang w:val="fr-FR"/>
        </w:rPr>
      </w:pPr>
      <w:r>
        <w:rPr>
          <w:lang w:val="fr-FR"/>
        </w:rPr>
        <w:t>Relacionar um sintoma musculoesquelético a uma possível hipótese visceral (dor referida, cadeias fasciais).</w:t>
      </w:r>
    </w:p>
    <w:p w14:paraId="1E455B7E" w14:textId="77777777">
      <w:pPr>
        <w:spacing w:after="120"/>
        <w:rPr>
          <w:lang w:val="fr-FR"/>
        </w:rPr>
      </w:pPr>
      <w:r>
        <w:rPr>
          <w:lang w:val="fr-FR"/>
        </w:rPr>
        <w:t>Identificar o evento desencadeador (cirurgia, infeção, stress) e a estratégia de adaptação (Selye) como um quadro interpretativo.</w:t>
      </w:r>
    </w:p>
    <w:p w14:paraId="65D3C49E" w14:textId="77777777">
      <w:pPr>
        <w:spacing w:after="120"/>
        <w:rPr>
          <w:lang w:val="fr-FR"/>
        </w:rPr>
      </w:pPr>
      <w:r>
        <w:rPr>
          <w:lang w:val="fr-FR"/>
        </w:rPr>
        <w:t>Utilizar uma abordagem baseada na verificação: correção local  integração global  reteste.</w:t>
      </w:r>
      <w:proofErr w:type="spellStart"/>
      <w:r>
        <w:rPr>
          <w:lang w:val="fr-FR"/>
        </w:rPr>
      </w:r>
      <w:proofErr w:type="spellEnd"/>
      <w:r>
        <w:rPr>
          <w:lang w:val="fr-FR"/>
        </w:rPr>
      </w:r>
    </w:p>
    <w:p w14:paraId="082AC50F" w14:textId="77777777">
      <w:pPr>
        <w:spacing w:after="120"/>
        <w:rPr>
          <w:lang w:val="fr-FR"/>
        </w:rPr>
      </w:pPr>
      <w:r>
        <w:rPr>
          <w:lang w:val="fr-FR"/>
        </w:rPr>
        <w:t>Manter a vigilância clínica: qualquer suspeita de patologia orgânica requer encaminhamento médico.</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 Tradução portuguesa V2</dc:title>
  <dc:subject>Versão revista em português europeu</dc:subject>
  <dc:creator/>
  <cp:keywords/>
  <dc:description/>
  <cp:lastModifiedBy/>
  <cp:revision>3</cp:revision>
  <dcterms:created xsi:type="dcterms:W3CDTF">2026-02-16T05:55:00Z</dcterms:created>
  <dcterms:modified xsi:type="dcterms:W3CDTF">2026-06-24T05:17:00Z</dcterms:modified>
  <cp:category/>
  <cp:contentStatus>Final</cp:contentStatus>
  <cp:version/>
</cp:coreProperties>
</file>