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96DA" w14:textId="77777777" w:rsidR="00DD65B1" w:rsidRPr="008205E4" w:rsidRDefault="00000000">
      <w:pPr>
        <w:pStyle w:val="Title"/>
        <w:jc w:val="left"/>
        <w:rPr>
          <w:lang w:val="fr-FR"/>
        </w:rPr>
      </w:pPr>
      <w:r>
        <w:t>Capítulo 3 Sistema Nervoso Central (SNC)</w:t>
      </w:r>
    </w:p>
    <w:p w14:paraId="55A2ED3B" w14:textId="77777777" w:rsidR="00DD65B1" w:rsidRPr="008205E4" w:rsidRDefault="00000000">
      <w:pPr>
        <w:rPr>
          <w:lang w:val="fr-FR"/>
        </w:rPr>
      </w:pPr>
      <w:r>
        <w:t>Nível 1 do Protocolo ROP Regulamento dos Centros Superiores</w:t>
      </w:r>
    </w:p>
    <w:p w14:paraId="6673C793" w14:textId="77777777" w:rsidR="00DD65B1" w:rsidRPr="008205E4" w:rsidRDefault="00000000">
      <w:pPr>
        <w:pStyle w:val="Heading1"/>
        <w:rPr>
          <w:lang w:val="fr-FR"/>
        </w:rPr>
      </w:pPr>
      <w:r>
        <w:t>1. Visão geral: por que começar com o sistema nervoso central?</w:t>
      </w:r>
    </w:p>
    <w:p w14:paraId="02BC35C3" w14:textId="77777777" w:rsidR="00DD65B1" w:rsidRPr="008205E4" w:rsidRDefault="00000000">
      <w:pPr>
        <w:rPr>
          <w:lang w:val="fr-FR"/>
        </w:rPr>
      </w:pPr>
      <w:r>
        <w:t>O sistema nervoso central compreende o cérebro e a medula espinal, recebe informações do corpo, integra-as e contribui para a organização de respostas motoras, autonómicas, endócrinas, emocionais e cognitivas.</w:t>
      </w:r>
    </w:p>
    <w:p w14:paraId="096727C6" w14:textId="77777777" w:rsidR="00DD65B1" w:rsidRPr="008205E4" w:rsidRDefault="00000000">
      <w:pPr>
        <w:rPr>
          <w:lang w:val="fr-FR"/>
        </w:rPr>
      </w:pPr>
      <w:r>
        <w:t>Dentro da sequência clínica ROP apresentada no Capítulo 0, este capítulo desenvolve o Nível 1: regulação de centros superiores. O objetivo não é “tratar o cérebro” como um órgão isolado. Em vez disso, é entender as principais redes integrativas que recebem informações somáticas e viscerais e, posteriormente, contribuem para as respostas adaptativas do corpo.</w:t>
      </w:r>
    </w:p>
    <w:p w14:paraId="556D97AB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O capítulo 4 é dedicado ao sistema nervoso autónomo. Sua organização simpática e parassimpática periférica, portanto, não será detalhada aqui. Este capítulo se concentra nos centros do SNC que recebem, integram e modulam essas informações.</w:t>
      </w:r>
    </w:p>
    <w:p w14:paraId="6860698E" w14:textId="77777777" w:rsidR="00DD65B1" w:rsidRPr="008205E4" w:rsidRDefault="00000000">
      <w:pPr>
        <w:pStyle w:val="Heading2"/>
        <w:rPr>
          <w:lang w:val="fr-FR"/>
        </w:rPr>
      </w:pPr>
      <w:r>
        <w:t>1.1. Componentes do Nível 1 em ROP</w:t>
      </w:r>
    </w:p>
    <w:p w14:paraId="55BE5376" w14:textId="77777777" w:rsidR="00DD65B1" w:rsidRDefault="00000000">
      <w:pPr>
        <w:pStyle w:val="ListBullet"/>
        <w:spacing w:after="50"/>
      </w:pPr>
      <w:r>
        <w:t>Zonas Reflexas Occipitais.</w:t>
      </w:r>
    </w:p>
    <w:p w14:paraId="0194BEC5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Ambiente neuromeningeal cranioespinal.</w:t>
      </w:r>
    </w:p>
    <w:p w14:paraId="42674A6E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Fluido cefalorraquidiano (CSF) dentro do modelo ROP.</w:t>
      </w:r>
    </w:p>
    <w:p w14:paraId="0F9F4704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Eixo craniossacral como um marco clínico da continuidade cranioespinhal.</w:t>
      </w:r>
    </w:p>
    <w:p w14:paraId="6C74165A" w14:textId="77777777" w:rsidR="00DD65B1" w:rsidRDefault="00000000">
      <w:pPr>
        <w:pStyle w:val="ListBullet"/>
        <w:spacing w:after="50"/>
      </w:pPr>
      <w:r>
        <w:t>Tronco cerebral.</w:t>
      </w:r>
    </w:p>
    <w:p w14:paraId="3C8A79D9" w14:textId="77777777" w:rsidR="00DD65B1" w:rsidRDefault="00000000">
      <w:pPr>
        <w:pStyle w:val="ListBullet"/>
        <w:spacing w:after="50"/>
      </w:pPr>
      <w:r>
        <w:t>Diencefalão, particularmente o hipotálamo.</w:t>
      </w:r>
    </w:p>
    <w:p w14:paraId="27715D1D" w14:textId="77777777" w:rsidR="00DD65B1" w:rsidRDefault="00000000">
      <w:pPr>
        <w:pStyle w:val="ListBullet"/>
        <w:spacing w:after="50"/>
      </w:pPr>
      <w:r>
        <w:t>Eixo hipotalâmico-hipófise.</w:t>
      </w:r>
    </w:p>
    <w:p w14:paraId="430DEEDC" w14:textId="77777777" w:rsidR="00DD65B1" w:rsidRPr="008205E4" w:rsidRDefault="00000000">
      <w:pPr>
        <w:rPr>
          <w:lang w:val="fr-FR"/>
        </w:rPr>
      </w:pPr>
      <w:r>
        <w:t>Redes límbicas e corticais também são descritas neste capítulo porque fazem parte do SNC e contribuem para a integração supraespinhal. Seu uso clínico em relações viscero-emocionais, no entanto, será revisitado no Nível 4.</w:t>
      </w:r>
    </w:p>
    <w:p w14:paraId="08915926" w14:textId="77777777" w:rsidR="00DD65B1" w:rsidRPr="008205E4" w:rsidRDefault="00000000">
      <w:pPr>
        <w:pStyle w:val="Heading1"/>
        <w:rPr>
          <w:lang w:val="fr-FR"/>
        </w:rPr>
      </w:pPr>
      <w:r>
        <w:t>2. Do corpo aos centros integrativos: um quadro simples</w:t>
      </w:r>
    </w:p>
    <w:p w14:paraId="4B15B782" w14:textId="77777777" w:rsidR="00DD65B1" w:rsidRPr="008205E4" w:rsidRDefault="00000000">
      <w:pPr>
        <w:rPr>
          <w:lang w:val="fr-FR"/>
        </w:rPr>
      </w:pPr>
      <w:r>
        <w:t>Qualquer estimulação somatossensorial – toque, pressão, alongamento ou movimento – gera atividade aferente que viaja através dos nervos periféricos para a medula espinal e depois para centros superiores. As vísceras também enviam informações ao SNC através de vias aferentes espinais e vagais.</w:t>
      </w:r>
    </w:p>
    <w:p w14:paraId="1B2DD29E" w14:textId="77777777" w:rsidR="00DD65B1" w:rsidRPr="008205E4" w:rsidRDefault="00000000">
      <w:pPr>
        <w:rPr>
          <w:lang w:val="fr-FR"/>
        </w:rPr>
      </w:pPr>
      <w:r>
        <w:t>Esta informação não permanece confinada a caminhos separados. Pode convergir dentro da medula espinal, tronco cerebral e redes corticais. O SNC, portanto, compara continuamente a entrada da pele, músculos, articulações, vísceras e o ambiente externo.</w:t>
      </w:r>
    </w:p>
    <w:p w14:paraId="47F5A973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Para ROP, esta organização é fundamental: a pressão aplicada a uma zona pé ou occipital não atinge diretamente um órgão ou área cerebral através de um caminho dedicado. Em vez disso, fornece entrada sensorial que pode modificar o estado de uma rede.</w:t>
      </w:r>
    </w:p>
    <w:p w14:paraId="36728781" w14:textId="77777777" w:rsidR="00DD65B1" w:rsidRPr="008205E4" w:rsidRDefault="00000000">
      <w:pPr>
        <w:pStyle w:val="Heading2"/>
        <w:rPr>
          <w:lang w:val="fr-FR"/>
        </w:rPr>
      </w:pPr>
      <w:r>
        <w:t>2.1. Caminhos ascendentes e controlo descendente</w:t>
      </w:r>
    </w:p>
    <w:p w14:paraId="62C53AD3" w14:textId="77777777" w:rsidR="00DD65B1" w:rsidRPr="008205E4" w:rsidRDefault="00000000">
      <w:pPr>
        <w:rPr>
          <w:lang w:val="fr-FR"/>
        </w:rPr>
      </w:pPr>
      <w:r>
        <w:t>A informação sensorial sobe para o tronco cerebral, tálamo e várias redes corticais. Por sua vez, o cérebro pode modificar a atividade da medula espinal e circuitos autonómicos através de caminhos de controlo descendentes.</w:t>
      </w:r>
    </w:p>
    <w:p w14:paraId="436E9E1F" w14:textId="77777777" w:rsidR="00DD65B1" w:rsidRPr="008205E4" w:rsidRDefault="00000000">
      <w:pPr>
        <w:rPr>
          <w:lang w:val="fr-FR"/>
        </w:rPr>
      </w:pPr>
      <w:r>
        <w:t>Esta organização ajuda a explicar como a entrada somática pode contribuir para uma modulação mais ampla da dor, tónus muscular, vigilância, estado autonómico ou certas funções viscerais, sem assumir uma conexão direta entre um ponto específico e um alvo específico.</w:t>
      </w:r>
    </w:p>
    <w:p w14:paraId="05B4F391" w14:textId="77777777" w:rsidR="00DD65B1" w:rsidRPr="008205E4" w:rsidRDefault="00000000">
      <w:pPr>
        <w:pStyle w:val="Heading1"/>
        <w:rPr>
          <w:lang w:val="fr-FR"/>
        </w:rPr>
      </w:pPr>
      <w:r>
        <w:t>3. Tronco cerebral: o primeiro centro de integração supraespinhal</w:t>
      </w:r>
    </w:p>
    <w:p w14:paraId="09F0AF29" w14:textId="77777777" w:rsidR="00DD65B1" w:rsidRPr="008205E4" w:rsidRDefault="00000000">
      <w:pPr>
        <w:rPr>
          <w:lang w:val="fr-FR"/>
        </w:rPr>
      </w:pPr>
      <w:r>
        <w:t>O tronco cerebral conecta a medula espinal, cerebelo, diencéfalo e hemisférios cerebrais. Compreende a medula oblongata, pons e mesencéfalo. Contém numerosos núcleos do nervo craniano, bem como várias redes essenciais para a respiração, excitação, processamento da dor e função autonómica.</w:t>
      </w:r>
    </w:p>
    <w:p w14:paraId="717C752F" w14:textId="77777777" w:rsidR="00DD65B1" w:rsidRPr="008205E4" w:rsidRDefault="00000000">
      <w:pPr>
        <w:rPr>
          <w:lang w:val="fr-FR"/>
        </w:rPr>
      </w:pPr>
      <w:r>
        <w:t>No contexto do ROP visceral, sua relevância reside principalmente em seu papel como uma interface entre a informação ascendente do corpo e as respostas autonómicas e comportamentais organizadas pelos centros superiores.</w:t>
      </w:r>
    </w:p>
    <w:p w14:paraId="4EA87C3E" w14:textId="77777777" w:rsidR="00DD65B1" w:rsidRPr="008205E4" w:rsidRDefault="00000000">
      <w:pPr>
        <w:pStyle w:val="Heading2"/>
        <w:rPr>
          <w:lang w:val="fr-FR"/>
        </w:rPr>
      </w:pPr>
      <w:r>
        <w:t>3.1. Núcleo do trato solitário: um importante portal para a entrada visceral</w:t>
      </w:r>
    </w:p>
    <w:p w14:paraId="30B32D37" w14:textId="77777777" w:rsidR="00DD65B1" w:rsidRPr="008205E4" w:rsidRDefault="00000000">
      <w:pPr>
        <w:rPr>
          <w:lang w:val="fr-FR"/>
        </w:rPr>
      </w:pPr>
      <w:r>
        <w:t>O núcleo do trato solitário (NTS), localizado na medula oblongata, é um relé importante para a informação visceral que chega particularmente através dos nervos vagos e glossofaríngeos. Contribui para a integração de sinais cardiovasculares, respiratórios e digestivos e se comunica com outros centros autonómicos no tronco cerebral e no hipotálamo.</w:t>
      </w:r>
    </w:p>
    <w:p w14:paraId="64DA76E3" w14:textId="77777777" w:rsidR="00DD65B1" w:rsidRPr="008205E4" w:rsidRDefault="00000000">
      <w:pPr>
        <w:rPr>
          <w:lang w:val="fr-FR"/>
        </w:rPr>
      </w:pPr>
      <w:r>
        <w:t>Ele ilustra um importante princípio geral: as informações provenientes das vísceras são integradas no início das redes centrais antes de contribuir para respostas reflexivas ou adaptativas.</w:t>
      </w:r>
    </w:p>
    <w:p w14:paraId="2C0FCF7D" w14:textId="77777777" w:rsidR="00DD65B1" w:rsidRPr="008205E4" w:rsidRDefault="00000000">
      <w:pPr>
        <w:pStyle w:val="Heading2"/>
        <w:rPr>
          <w:lang w:val="fr-FR"/>
        </w:rPr>
      </w:pPr>
      <w:r>
        <w:t>3.2. Formação reticular e locus coeruleus</w:t>
      </w:r>
    </w:p>
    <w:p w14:paraId="7597ACE6" w14:textId="77777777" w:rsidR="00DD65B1" w:rsidRPr="008205E4" w:rsidRDefault="00000000">
      <w:pPr>
        <w:rPr>
          <w:lang w:val="fr-FR"/>
        </w:rPr>
      </w:pPr>
      <w:r>
        <w:t>A formação reticular é uma rede difusa de tronco cerebral envolvida na excitação, vigilância, tónus muscular, processamento da dor e várias funções autonómicas. O locus coeruleus, localizado nos pons, contém uma grande população de neurónios noradrenérgicos e contribui para a atenção, vigilância e respostas ao stress.</w:t>
      </w:r>
    </w:p>
    <w:p w14:paraId="56D0E020" w14:textId="77777777" w:rsidR="00DD65B1" w:rsidRPr="008205E4" w:rsidRDefault="00000000">
      <w:pPr>
        <w:rPr>
          <w:lang w:val="fr-FR"/>
        </w:rPr>
      </w:pPr>
      <w:r>
        <w:t>Estas estruturas não funcionam como interruptores isolados: recebem múltiplas fontes de entrada e modulam o estado geral do sistema nervoso.</w:t>
      </w:r>
    </w:p>
    <w:p w14:paraId="26330D1C" w14:textId="77777777" w:rsidR="00DD65B1" w:rsidRPr="008205E4" w:rsidRDefault="00000000">
      <w:pPr>
        <w:pStyle w:val="Heading2"/>
        <w:rPr>
          <w:lang w:val="fr-FR"/>
        </w:rPr>
      </w:pPr>
      <w:r>
        <w:t>3.3. Cinza periaqueductal: integração e controlo descendente</w:t>
      </w:r>
    </w:p>
    <w:p w14:paraId="0F8AAAB7" w14:textId="77777777" w:rsidR="00DD65B1" w:rsidRPr="008205E4" w:rsidRDefault="00000000">
      <w:pPr>
        <w:rPr>
          <w:lang w:val="fr-FR"/>
        </w:rPr>
      </w:pPr>
      <w:r>
        <w:t>O cinza periaqueductal (PAG), localizado em torno do aqueduto cerebral no mesencéfalo, contribui para a modulação da dor, respostas defensivas e a integração de certas funções autonómicas e viscerais. Também participa de redes envolvidas no controlo neural das funções pélvicas.</w:t>
      </w:r>
    </w:p>
    <w:p w14:paraId="55C3E327" w14:textId="77777777" w:rsidR="00DD65B1" w:rsidRPr="008205E4" w:rsidRDefault="00000000">
      <w:pPr>
        <w:rPr>
          <w:lang w:val="fr-FR"/>
        </w:rPr>
      </w:pPr>
      <w:r>
        <w:t>Dentro do nosso modelo, ele fornece um exemplo de um relé supraespinhal capaz de transformar informações ascendentes em uma resposta descendente que modula os circuitos espinhais.</w:t>
      </w:r>
    </w:p>
    <w:p w14:paraId="56EE439B" w14:textId="77777777" w:rsidR="00DD65B1" w:rsidRPr="008205E4" w:rsidRDefault="00000000">
      <w:pPr>
        <w:pStyle w:val="Heading1"/>
        <w:rPr>
          <w:lang w:val="fr-FR"/>
        </w:rPr>
      </w:pPr>
      <w:r>
        <w:t>4. Diencefalão: sensação de ligação, homeostase e adaptação</w:t>
      </w:r>
    </w:p>
    <w:p w14:paraId="0DA4757E" w14:textId="77777777" w:rsidR="00DD65B1" w:rsidRPr="008205E4" w:rsidRDefault="00000000">
      <w:pPr>
        <w:rPr>
          <w:lang w:val="fr-FR"/>
        </w:rPr>
      </w:pPr>
      <w:r>
        <w:t>O diencéfalo situa-se entre o tronco cerebral e os hemisférios cerebrais, em torno do terceiro ventrículo. Para o quadro ROP, duas estruturas são particularmente importantes: o tálamo e o hipotálamo.</w:t>
      </w:r>
    </w:p>
    <w:p w14:paraId="793C10A0" w14:textId="77777777" w:rsidR="00DD65B1" w:rsidRPr="008205E4" w:rsidRDefault="00000000">
      <w:pPr>
        <w:pStyle w:val="Heading2"/>
        <w:rPr>
          <w:lang w:val="fr-FR"/>
        </w:rPr>
      </w:pPr>
      <w:r>
        <w:t>4.1. Thalamus</w:t>
      </w:r>
    </w:p>
    <w:p w14:paraId="1056D0A0" w14:textId="77777777" w:rsidR="00DD65B1" w:rsidRPr="008205E4" w:rsidRDefault="00000000">
      <w:pPr>
        <w:rPr>
          <w:lang w:val="fr-FR"/>
        </w:rPr>
      </w:pPr>
      <w:r>
        <w:t>O tálamo é um relé importante para muitas formas de informação sensorial destinada ao córtex, além de contribuir para o processamento da dor, atenção e modulação do fluxo de informações de acordo com o estado de sono-vigília.</w:t>
      </w:r>
    </w:p>
    <w:p w14:paraId="6D8E3F66" w14:textId="77777777" w:rsidR="00DD65B1" w:rsidRPr="008205E4" w:rsidRDefault="00000000">
      <w:pPr>
        <w:pStyle w:val="Heading2"/>
        <w:rPr>
          <w:lang w:val="fr-FR"/>
        </w:rPr>
      </w:pPr>
      <w:r>
        <w:t>4.2. Hipotálamo: uma interface central entre o SNC, SNA e sistema endócrino</w:t>
      </w:r>
    </w:p>
    <w:p w14:paraId="05230B84" w14:textId="77777777" w:rsidR="00DD65B1" w:rsidRPr="008205E4" w:rsidRDefault="00000000">
      <w:pPr>
        <w:rPr>
          <w:lang w:val="fr-FR"/>
        </w:rPr>
      </w:pPr>
      <w:r>
        <w:t>O hipotálamo é uma pequena região localizada abaixo do tálamo, mas seu papel funcional é considerável. Ele recebe informações do tronco cerebral, córtex e redes límbicas e contribui para a manutenção da homeostase, incluindo regulação da temperatura, fome, sede, sono, respostas autonómicas e funções endócrinas.</w:t>
      </w:r>
    </w:p>
    <w:p w14:paraId="2C7D8A51" w14:textId="77777777" w:rsidR="00DD65B1" w:rsidRPr="008205E4" w:rsidRDefault="00000000">
      <w:pPr>
        <w:rPr>
          <w:lang w:val="fr-FR"/>
        </w:rPr>
      </w:pPr>
      <w:r>
        <w:t>Durante o stress, o hipotálamo contribui para a ativação de respostas simpáticas e neuroendócrinas, representando, portanto, um importante ponto de convergência entre o Nível 1 descrito aqui, o sistema nervoso autónomo desenvolvido no Capítulo 4 e os mecanismos de stress discutidos no Capítulo 5.</w:t>
      </w:r>
    </w:p>
    <w:p w14:paraId="67300437" w14:textId="77777777" w:rsidR="00DD65B1" w:rsidRPr="008205E4" w:rsidRDefault="00000000">
      <w:pPr>
        <w:pStyle w:val="Heading2"/>
        <w:rPr>
          <w:lang w:val="fr-FR"/>
        </w:rPr>
      </w:pPr>
      <w:r>
        <w:t>4.3. Eixo hipotalâmico-hipófise</w:t>
      </w:r>
    </w:p>
    <w:p w14:paraId="381E9410" w14:textId="77777777" w:rsidR="00DD65B1" w:rsidRPr="008205E4" w:rsidRDefault="00000000">
      <w:pPr>
        <w:rPr>
          <w:lang w:val="fr-FR"/>
        </w:rPr>
      </w:pPr>
      <w:r>
        <w:t>A hipófise não é estritamente parte do diencéfalo, mas sua função está intimamente ligada ao hipotálamo. A hipófise posterior libera vasopressina e oxitocina sintetizadas no hipotálamo. A hipófise anterior secreta várias hormonas sob controlo hipotalâmico, incluindo ACTH, TSH, GH, FSH, LH e prolactina.</w:t>
      </w:r>
    </w:p>
    <w:p w14:paraId="0822FABD" w14:textId="77777777" w:rsidR="00DD65B1" w:rsidRPr="008205E4" w:rsidRDefault="00000000">
      <w:pPr>
        <w:rPr>
          <w:lang w:val="fr-FR"/>
        </w:rPr>
      </w:pPr>
      <w:r>
        <w:t>Para ROP, a relevância deste eixo é principalmente funcional: é um lembrete de que as respostas centrais, autonómicas e hormonais são integradas e não podem ser entendidas isoladamente.</w:t>
      </w:r>
    </w:p>
    <w:p w14:paraId="40F9DEBB" w14:textId="77777777" w:rsidR="00DD65B1" w:rsidRPr="008205E4" w:rsidRDefault="00000000">
      <w:pPr>
        <w:pStyle w:val="Heading1"/>
        <w:rPr>
          <w:lang w:val="fr-FR"/>
        </w:rPr>
      </w:pPr>
      <w:r>
        <w:t>5. Redes corticais e corticolímbicas: percebendo o estado do corpo e colocando-o no contexto</w:t>
      </w:r>
    </w:p>
    <w:p w14:paraId="4CE27D01" w14:textId="77777777" w:rsidR="00DD65B1" w:rsidRPr="008205E4" w:rsidRDefault="00000000">
      <w:pPr>
        <w:rPr>
          <w:lang w:val="fr-FR"/>
        </w:rPr>
      </w:pPr>
      <w:r>
        <w:t>É preferível referir-se a redes límbicas e corticolímbicas em vez de um “cérebro límbico” separado. Emoções, memória e respostas autonómicas emergem de redes distribuídas que interagem com o tronco cerebral, hipotálamo e córtex pré-frontal.</w:t>
      </w:r>
    </w:p>
    <w:p w14:paraId="27E27DBC" w14:textId="77777777" w:rsidR="00DD65B1" w:rsidRPr="008205E4" w:rsidRDefault="00000000">
      <w:pPr>
        <w:pStyle w:val="Heading2"/>
        <w:rPr>
          <w:lang w:val="fr-FR"/>
        </w:rPr>
      </w:pPr>
      <w:r>
        <w:t>5.1. Ínsula: perceção do estado interno</w:t>
      </w:r>
    </w:p>
    <w:p w14:paraId="36FE5E21" w14:textId="77777777" w:rsidR="00DD65B1" w:rsidRPr="008205E4" w:rsidRDefault="00000000">
      <w:pPr>
        <w:rPr>
          <w:lang w:val="fr-FR"/>
        </w:rPr>
      </w:pPr>
      <w:r>
        <w:t>Após vários revezamentos, a ínsula recebe informações relacionadas ao estado interno do corpo, incluindo atividade cardíaca, respiração, digestão, dor e outras sensações viscerais. Contribui para a interocepção - a percepção do estado interno do corpo - e para a dimensão corporal da emoção.</w:t>
      </w:r>
    </w:p>
    <w:p w14:paraId="576DE0BE" w14:textId="77777777" w:rsidR="00DD65B1" w:rsidRPr="008205E4" w:rsidRDefault="00000000">
      <w:pPr>
        <w:pStyle w:val="Heading2"/>
        <w:rPr>
          <w:lang w:val="fr-FR"/>
        </w:rPr>
      </w:pPr>
      <w:r>
        <w:t>5.2. Cingular o córtex: atenção, dor e mobilização da resposta</w:t>
      </w:r>
    </w:p>
    <w:p w14:paraId="2D53C12D" w14:textId="77777777" w:rsidR="00DD65B1" w:rsidRPr="008205E4" w:rsidRDefault="00000000">
      <w:pPr>
        <w:rPr>
          <w:lang w:val="fr-FR"/>
        </w:rPr>
      </w:pPr>
      <w:r>
        <w:t>O córtex cingulado contribui para a atenção, motivação, processamento da dor, regulação emocional e certas respostas autonómicas. Em particular, ajuda a avaliar a relevância ou a saliência de um sinal e a mobilizar uma resposta quando necessário.</w:t>
      </w:r>
    </w:p>
    <w:p w14:paraId="0126A143" w14:textId="77777777" w:rsidR="00DD65B1" w:rsidRPr="008205E4" w:rsidRDefault="00000000">
      <w:pPr>
        <w:pStyle w:val="Heading2"/>
        <w:rPr>
          <w:lang w:val="fr-FR"/>
        </w:rPr>
      </w:pPr>
      <w:r>
        <w:t>5.3. córtex pré-frontal: avaliação e adaptação</w:t>
      </w:r>
    </w:p>
    <w:p w14:paraId="42052683" w14:textId="77777777" w:rsidR="00DD65B1" w:rsidRPr="008205E4" w:rsidRDefault="00000000">
      <w:pPr>
        <w:rPr>
          <w:lang w:val="fr-FR"/>
        </w:rPr>
      </w:pPr>
      <w:r>
        <w:t>As regiões pré-frontais contribuem para o planeamento, a tomada de decisões e a regulação comportamental. Eles interagem com a ínsula, o córtex cingulado, a amígdala, o hipocampo e o hipotálamo para ajustar as respostas ao contexto.</w:t>
      </w:r>
    </w:p>
    <w:p w14:paraId="5AA338A5" w14:textId="77777777" w:rsidR="00DD65B1" w:rsidRPr="008205E4" w:rsidRDefault="00000000">
      <w:pPr>
        <w:pStyle w:val="Heading2"/>
        <w:rPr>
          <w:lang w:val="fr-FR"/>
        </w:rPr>
      </w:pPr>
      <w:r>
        <w:t>5.4. Amygdala e hipocampo: significado emocional e memória contextual</w:t>
      </w:r>
    </w:p>
    <w:p w14:paraId="42C0FB11" w14:textId="77777777" w:rsidR="00DD65B1" w:rsidRPr="008205E4" w:rsidRDefault="00000000">
      <w:pPr>
        <w:rPr>
          <w:lang w:val="fr-FR"/>
        </w:rPr>
      </w:pPr>
      <w:r>
        <w:t>A amígdala contribui para a avaliação do significado emocional das situações, particularmente em relação à ameaça, enquanto o hipocampo desempenha um papel importante na memória, aprendizagem e contextualização da experiência.</w:t>
      </w:r>
    </w:p>
    <w:p w14:paraId="006C8EF3" w14:textId="77777777" w:rsidR="00DD65B1" w:rsidRPr="008205E4" w:rsidRDefault="00000000">
      <w:pPr>
        <w:rPr>
          <w:lang w:val="fr-FR"/>
        </w:rPr>
      </w:pPr>
      <w:r>
        <w:t>Estas duas estruturas são descritas aqui porque participam em redes supraespinhal. Seu uso clínico em relações viscero-emocionais, no entanto, pertence ao Nível 4 do protocolo ROP e será abordado em conformidade.</w:t>
      </w:r>
    </w:p>
    <w:p w14:paraId="5FB4B699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Uma emoção pode alterar a respiração, a frequência cardíaca ou o trânsito intestinal; inversamente, os sinais corporais e viscerais podem influenciar o estado emocional. Essa bidirecionalidade é melhor entendida como uma interação entre redes do que como uma relação fixa entre um órgão e uma emoção.</w:t>
      </w:r>
    </w:p>
    <w:p w14:paraId="32CDFFDF" w14:textId="77777777" w:rsidR="00DD65B1" w:rsidRPr="008205E4" w:rsidRDefault="00000000">
      <w:pPr>
        <w:pStyle w:val="Heading1"/>
        <w:rPr>
          <w:lang w:val="fr-FR"/>
        </w:rPr>
      </w:pPr>
      <w:r>
        <w:t>6. Ambiente neuromeningeal e circulação do líquido cefalorraquidiano</w:t>
      </w:r>
    </w:p>
    <w:p w14:paraId="23DDEFB8" w14:textId="77777777" w:rsidR="00DD65B1" w:rsidRPr="008205E4" w:rsidRDefault="00000000">
      <w:pPr>
        <w:rPr>
          <w:lang w:val="fr-FR"/>
        </w:rPr>
      </w:pPr>
      <w:r>
        <w:t>O cérebro e a medula espinal são cercados pelas meninges e banhados em líquido cefalorraquidiano. O LCR é produzido predominantemente pelos plexos coroides, circula pelos ventrículos e espaços subaracnóides e é posteriormente reabsorvido por vários caminhos.</w:t>
      </w:r>
    </w:p>
    <w:p w14:paraId="14423A4A" w14:textId="77777777" w:rsidR="00DD65B1" w:rsidRPr="008205E4" w:rsidRDefault="00000000">
      <w:pPr>
        <w:rPr>
          <w:lang w:val="fr-FR"/>
        </w:rPr>
      </w:pPr>
      <w:r>
        <w:t>As meninges craniais são contínuas com as que rodeiam a medula espinal. Esta continuidade anatómica fornece uma estrutura útil para entender o ambiente neuromeningeal cranioespinhal.</w:t>
      </w:r>
    </w:p>
    <w:p w14:paraId="4BC2F78F" w14:textId="77777777" w:rsidR="00DD65B1" w:rsidRPr="008205E4" w:rsidRDefault="00000000">
      <w:pPr>
        <w:pStyle w:val="Heading2"/>
        <w:rPr>
          <w:lang w:val="fr-FR"/>
        </w:rPr>
      </w:pPr>
      <w:r>
        <w:t>6.1. Sistema glinfático e vasos linfáticos meningeais</w:t>
      </w:r>
    </w:p>
    <w:p w14:paraId="119FF827" w14:textId="77777777" w:rsidR="00DD65B1" w:rsidRPr="008205E4" w:rsidRDefault="00000000">
      <w:pPr>
        <w:rPr>
          <w:lang w:val="fr-FR"/>
        </w:rPr>
      </w:pPr>
      <w:r>
        <w:t>O sistema glicfático refere-se a vias de troca perivascular que contribuem para o movimento dos fluidos e a liberação de certos resíduos metabólicos do cérebro. Ele opera em relação ao LCR e aos vasos linfáticos meningeais, permanecendo distintos deles.</w:t>
      </w:r>
    </w:p>
    <w:p w14:paraId="40FFA36B" w14:textId="77777777" w:rsidR="00DD65B1" w:rsidRPr="008205E4" w:rsidRDefault="00000000">
      <w:pPr>
        <w:pStyle w:val="Heading2"/>
        <w:rPr>
          <w:lang w:val="fr-FR"/>
        </w:rPr>
      </w:pPr>
      <w:r>
        <w:t>6.2. Eixo craniossacral e PRM: marcos clínicos específicos do ROP</w:t>
      </w:r>
    </w:p>
    <w:p w14:paraId="2A2D2301" w14:textId="77777777" w:rsidR="00DD65B1" w:rsidRPr="008205E4" w:rsidRDefault="00000000">
      <w:pPr>
        <w:rPr>
          <w:lang w:val="fr-FR"/>
        </w:rPr>
      </w:pPr>
      <w:r>
        <w:t>Dentro do método ROP, os termos “eixo craniossacral” e “mecanismo respiratório primário (PRM)” são usados como marcos clínicos derivados do modelo neuromeningeal desenvolvido em volumes anteriores. Eles não se referem a um sistema anatómico independente reconhecido.</w:t>
      </w:r>
    </w:p>
    <w:p w14:paraId="20A49CC1" w14:textId="77777777" w:rsidR="00DD65B1" w:rsidRPr="008205E4" w:rsidRDefault="00000000">
      <w:pPr>
        <w:rPr>
          <w:lang w:val="fr-FR"/>
        </w:rPr>
      </w:pPr>
      <w:r>
        <w:t>Da mesma forma, técnicas descritas como compressão do quarto ventrículo, sincronização SBSS2, ou trabalho sobre circulação de FSC pertencem ao modelo terapêutico ROP. Seus efeitos precisos sobre a dinâmica intracraniana ou fluxo de FSC não foram diretamente estabelecidos.</w:t>
      </w:r>
    </w:p>
    <w:p w14:paraId="661E6536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Esta distinção preserva a coerência histórica e clínica do método, separando claramente a anatomia estabelecida do modelo terapêutico.</w:t>
      </w:r>
    </w:p>
    <w:p w14:paraId="371DC54C" w14:textId="77777777" w:rsidR="00DD65B1" w:rsidRPr="008205E4" w:rsidRDefault="00000000">
      <w:pPr>
        <w:pStyle w:val="Heading1"/>
        <w:rPr>
          <w:lang w:val="fr-FR"/>
        </w:rPr>
      </w:pPr>
      <w:r>
        <w:t>7. Dois marcos complementares: cerebellum e gânglios basais</w:t>
      </w:r>
    </w:p>
    <w:p w14:paraId="0C26D80B" w14:textId="77777777" w:rsidR="00DD65B1" w:rsidRPr="008205E4" w:rsidRDefault="00000000">
      <w:pPr>
        <w:pStyle w:val="Heading2"/>
        <w:rPr>
          <w:lang w:val="fr-FR"/>
        </w:rPr>
      </w:pPr>
      <w:r>
        <w:t>7.1. Cerebellum</w:t>
      </w:r>
    </w:p>
    <w:p w14:paraId="493AD2E5" w14:textId="77777777" w:rsidR="00DD65B1" w:rsidRPr="008205E4" w:rsidRDefault="00000000">
      <w:pPr>
        <w:rPr>
          <w:lang w:val="fr-FR"/>
        </w:rPr>
      </w:pPr>
      <w:r>
        <w:t>O cerebelo fica posterior ao tronco cerebral. Ele compara informações do córtex, medula espinal e aparelho vestibular, a fim de ajustar a postura, equilíbrio, coordenação e precisão do movimento.</w:t>
      </w:r>
    </w:p>
    <w:p w14:paraId="70B97E2B" w14:textId="77777777" w:rsidR="00DD65B1" w:rsidRPr="008205E4" w:rsidRDefault="00000000">
      <w:pPr>
        <w:rPr>
          <w:lang w:val="fr-FR"/>
        </w:rPr>
      </w:pPr>
      <w:r>
        <w:t>Dentro deste livro, serve como um marco útil para a coordenação sensório-motora, mas não ocupa o mesmo papel central que o tronco cerebral ou hipotálamo na regulação visceral.</w:t>
      </w:r>
    </w:p>
    <w:p w14:paraId="172A35CE" w14:textId="77777777" w:rsidR="00DD65B1" w:rsidRPr="008205E4" w:rsidRDefault="00000000">
      <w:pPr>
        <w:pStyle w:val="Heading2"/>
        <w:rPr>
          <w:lang w:val="fr-FR"/>
        </w:rPr>
      </w:pPr>
      <w:r>
        <w:t>7.2. 7.2. Gânglios basais</w:t>
      </w:r>
    </w:p>
    <w:p w14:paraId="495ECED1" w14:textId="77777777" w:rsidR="00DD65B1" w:rsidRPr="008205E4" w:rsidRDefault="00000000">
      <w:pPr>
        <w:rPr>
          <w:lang w:val="fr-FR"/>
        </w:rPr>
      </w:pPr>
      <w:r>
        <w:t>Os gânglios basais são núcleos profundos envolvidos na seleção e execução suave do movimento, bem como em certos circuitos motivacionais e de aprendizagem. Eles incluem o núcleo caudado, putamen e globus pallidus; o núcleo substantia nigra e subtalâmico também participam de circuitos basais de gânglios.</w:t>
      </w:r>
    </w:p>
    <w:p w14:paraId="5530FD7E" w14:textId="77777777" w:rsidR="00DD65B1" w:rsidRPr="008205E4" w:rsidRDefault="00000000">
      <w:pPr>
        <w:rPr>
          <w:lang w:val="fr-FR"/>
        </w:rPr>
      </w:pPr>
      <w:r>
        <w:t>Eles são apresentados aqui como marcos complementares, em vez de como estruturas do tronco cerebral.</w:t>
      </w:r>
    </w:p>
    <w:p w14:paraId="5379B53F" w14:textId="77777777" w:rsidR="00DD65B1" w:rsidRPr="008205E4" w:rsidRDefault="00000000">
      <w:pPr>
        <w:pStyle w:val="Heading1"/>
        <w:rPr>
          <w:lang w:val="fr-FR"/>
        </w:rPr>
      </w:pPr>
      <w:r>
        <w:t>8. Nível 1 em ROP: qual é a lógica clínica?</w:t>
      </w:r>
    </w:p>
    <w:p w14:paraId="7F2B0FFE" w14:textId="77777777" w:rsidR="00DD65B1" w:rsidRPr="008205E4" w:rsidRDefault="00000000">
      <w:pPr>
        <w:rPr>
          <w:lang w:val="fr-FR"/>
        </w:rPr>
      </w:pPr>
      <w:r>
        <w:t>O nível 1 não consiste em atribuir um sintoma a uma estrutura cerebral específica. É uma abordagem regulatória geral usada quando o praticante deseja trabalhar a montante de um território visceral ou somático mais específico.</w:t>
      </w:r>
    </w:p>
    <w:p w14:paraId="321188DF" w14:textId="77777777" w:rsidR="00DD65B1" w:rsidRPr="008205E4" w:rsidRDefault="00000000">
      <w:pPr>
        <w:rPr>
          <w:lang w:val="fr-FR"/>
        </w:rPr>
      </w:pPr>
      <w:r>
        <w:t>Na prática ROP, este nível pode incluir:</w:t>
      </w:r>
    </w:p>
    <w:p w14:paraId="65BCA7C1" w14:textId="77777777" w:rsidR="00DD65B1" w:rsidRDefault="00000000">
      <w:pPr>
        <w:pStyle w:val="ListBullet"/>
        <w:spacing w:after="50"/>
      </w:pPr>
      <w:r>
        <w:t>Zonas Occipital Reflex;</w:t>
      </w:r>
    </w:p>
    <w:p w14:paraId="117C81AA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os marcos neuromeningeais cranioespinais do modelo ROP;</w:t>
      </w:r>
    </w:p>
    <w:p w14:paraId="70871578" w14:textId="77777777" w:rsidR="00DD65B1" w:rsidRDefault="00000000">
      <w:pPr>
        <w:pStyle w:val="ListBullet"/>
        <w:spacing w:after="50"/>
      </w:pPr>
      <w:r>
        <w:t>o tronco cerebral;</w:t>
      </w:r>
    </w:p>
    <w:p w14:paraId="094F9E13" w14:textId="77777777" w:rsidR="00DD65B1" w:rsidRDefault="00000000">
      <w:pPr>
        <w:pStyle w:val="ListBullet"/>
        <w:spacing w:after="50"/>
      </w:pPr>
      <w:r>
        <w:t>o diencéfalo e o hipotálamo;</w:t>
      </w:r>
    </w:p>
    <w:p w14:paraId="4E6FED95" w14:textId="77777777" w:rsidR="00DD65B1" w:rsidRDefault="00000000">
      <w:pPr>
        <w:pStyle w:val="ListBullet"/>
        <w:spacing w:after="50"/>
      </w:pPr>
      <w:r>
        <w:t>eixo hipotalâmico-hipófise;</w:t>
      </w:r>
    </w:p>
    <w:p w14:paraId="36FA4D30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Redes supraespinhal quando se procura compreender a modulação sensorial, autonómica ou emocional.</w:t>
      </w:r>
    </w:p>
    <w:p w14:paraId="3B6FFF08" w14:textId="77777777" w:rsidR="00DD65B1" w:rsidRPr="008205E4" w:rsidRDefault="00000000">
      <w:pPr>
        <w:rPr>
          <w:lang w:val="fr-FR"/>
        </w:rPr>
      </w:pPr>
      <w:r>
        <w:t>A ligação com o ROP visceral reside principalmente na capacidade do CNS de integrar informações somáticas e viscerais e, posteriormente, modificar o controlo descendente. Esta lógica complementa os mecanismos espinhais e autonómicos examinados nos capítulos seguintes.</w:t>
      </w:r>
    </w:p>
    <w:p w14:paraId="5297B284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Sequência conceitual: entrada somática  medula espinal  tronco cerebral  redes corticais e corticolímbicas  controlo descendente.</w:t>
      </w:r>
    </w:p>
    <w:p w14:paraId="20A85F47" w14:textId="77777777" w:rsidR="00DD65B1" w:rsidRPr="008205E4" w:rsidRDefault="00000000">
      <w:pPr>
        <w:pStyle w:val="Heading1"/>
        <w:rPr>
          <w:lang w:val="fr-FR"/>
        </w:rPr>
      </w:pPr>
      <w:r>
        <w:t>9. Zonas Reflexas ROP de Nível 1</w:t>
      </w:r>
    </w:p>
    <w:p w14:paraId="765BDACA" w14:textId="20DD50A0" w:rsidR="00DD65B1" w:rsidRPr="008205E4" w:rsidRDefault="00000000">
      <w:pPr>
        <w:rPr>
          <w:lang w:val="fr-FR"/>
        </w:rPr>
      </w:pPr>
      <w:r>
        <w:t>Os seguintes locais fazem parte da cartografia clínica ROP. Eles não constituem projeções anatómicas diretas de estruturas cerebrais no pé ou occipital.</w:t>
      </w:r>
    </w:p>
    <w:p w14:paraId="3CE579D5" w14:textId="77777777" w:rsidR="00DD65B1" w:rsidRPr="008205E4" w:rsidRDefault="00000000">
      <w:pPr>
        <w:pStyle w:val="Heading2"/>
        <w:rPr>
          <w:lang w:val="fr-FR"/>
        </w:rPr>
      </w:pPr>
      <w:r>
        <w:t>Zonas Occipital Reflexo</w:t>
      </w:r>
    </w:p>
    <w:p w14:paraId="4A7FC35C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Em ROP, as Zonas Reflexas Occipitais constituem </w:t>
      </w:r>
      <w:r>
        <w:rPr>
          <w:b/>
        </w:rPr>
        <w:t>um ponto de entrada clínica para </w:t>
      </w:r>
      <w:r>
        <w:rPr>
          <w:b w:val="0"/>
        </w:rPr>
        <w:t xml:space="preserve">o Nível 1, que é dedicado à regulação dos centros superiores. Eles estão dispostos em três faixas horizontais: </w:t>
      </w:r>
      <w:r>
        <w:rPr>
          <w:b/>
        </w:rPr>
        <w:t>uma chamada </w:t>
      </w:r>
      <w:r>
        <w:rPr>
          <w:b w:val="0"/>
        </w:rPr>
        <w:t xml:space="preserve">zona parassimpática na região occipital </w:t>
      </w:r>
      <w:r>
        <w:rPr>
          <w:b/>
        </w:rPr>
        <w:t>superior; uma chamada zona simpática </w:t>
      </w:r>
      <w:r>
        <w:rPr>
          <w:b w:val="0"/>
        </w:rPr>
        <w:t xml:space="preserve">(orthossimpática) na região </w:t>
      </w:r>
      <w:r>
        <w:rPr>
          <w:b/>
        </w:rPr>
        <w:t>média; e uma zona </w:t>
      </w:r>
      <w:r>
        <w:rPr>
          <w:b w:val="0"/>
        </w:rPr>
        <w:t xml:space="preserve">estrutural na região do baixo occipital, perto da região do crácio.</w:t>
      </w:r>
    </w:p>
    <w:p w14:paraId="2276783D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Os termos “parassimpático” e “simpático (orthossimpático)” não significam que essas regiões pertencem ao Nível 2 do protocolo, que é dedicado ao sistema nervoso autónomo. Todas as </w:t>
      </w:r>
      <w:r>
        <w:rPr>
          <w:b/>
        </w:rPr>
        <w:t>três bandas pertencem ao Nível 1. Sua </w:t>
      </w:r>
      <w:r>
        <w:rPr>
          <w:b w:val="0"/>
        </w:rPr>
        <w:t xml:space="preserve">distinção permite que o praticante estruture a avaliação palpatória do occipital de acordo com a textura, densidade, sensibilidade, mobilidade dos tecidos e reatividade encontradas.</w:t>
      </w:r>
    </w:p>
    <w:p w14:paraId="35EF9181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Do ponto de vista neuroanatómico, a estimulação do occipital envolve principalmente </w:t>
      </w:r>
      <w:r>
        <w:rPr>
          <w:b/>
        </w:rPr>
        <w:t>aferentes cutâneos, miofasciais, cervicais e propriocetivos, </w:t>
      </w:r>
      <w:r>
        <w:rPr>
          <w:b w:val="0"/>
        </w:rPr>
        <w:t xml:space="preserve">sobretudo dos territórios cervicais superiores. Esta informação somatossensorial pode alcançar a medula espinal, o tronco cerebral e, em seguida, as redes supraespinais envolvidas na dor, no tónus muscular, na vigilância e em determinadas respostas autónomas. Esta interpretação é coerente com o princípio geral adotado ao longo deste capítulo: a estimulação occipital não «comanda» diretamente um centro autónomo específico; fornece antes </w:t>
      </w:r>
      <w:r>
        <w:rPr>
          <w:b/>
        </w:rPr>
        <w:t>uma entrada sensorial que pode contribuir para a modulação das redes centrais e do estado global </w:t>
      </w:r>
      <w:r>
        <w:rPr>
          <w:b w:val="0"/>
        </w:rPr>
        <w:t>de ativação.</w:t>
      </w:r>
    </w:p>
    <w:p w14:paraId="42ADD76E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Na sequência ROP, a exploração occipital é, portanto, utilizada antes de abordagens mais regionais ou viscerais, com o objetivo clínico </w:t>
      </w:r>
      <w:r>
        <w:rPr>
          <w:b/>
        </w:rPr>
        <w:t>de preparar o sistema, reduzir o “ruído geral” e avaliar seu estado adaptativo antes de prosseguir com o protocolo. </w:t>
      </w:r>
      <w:r>
        <w:rPr>
          <w:b w:val="0"/>
        </w:rPr>
        <w:t>Isso segue a lógica geral do Nível 1, definido neste capítulo como uma abordagem regulatória geral que precede a exploração de um território somático ou visceral mais específico.</w:t>
      </w:r>
    </w:p>
    <w:p w14:paraId="222E8170" w14:textId="6EC65D28" w:rsidR="00DD65B1" w:rsidRPr="008205E4" w:rsidRDefault="00000000">
      <w:pPr>
        <w:pStyle w:val="Heading2"/>
        <w:rPr>
          <w:lang w:val="fr-FR"/>
        </w:rPr>
      </w:pPr>
      <w:r>
        <w:t>9.1. Cérebro, cerebelo e gânglios basais</w:t>
      </w:r>
    </w:p>
    <w:p w14:paraId="6D285D6F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Tronco cerebral: superfície plantar medial da falange distal do dedo grande do pé, estendendo-se da articulação interfalângica até a junção entre o eixo e a cabeça.</w:t>
      </w:r>
    </w:p>
    <w:p>
      <w:pPr>
        <w:pStyle w:val="ListBullet"/>
      </w:pPr>
      <w:r>
        <w:t>Cerebellum: marco no aspecto plantar medial na junção entre o eixo e a cabeça do segundo e terceiro dedos. Dentro do modelo ROP, esta zona tem sido historicamente associada a caminhos vasculo-simpáticos vertebrobasilares; esta relação continua a ser uma hipótese do modelo.</w:t>
      </w:r>
    </w:p>
    <w:p w14:paraId="3A5A24B2" w14:textId="7FE89735" w:rsidR="00DD65B1" w:rsidRPr="008205E4" w:rsidRDefault="00000000">
      <w:pPr>
        <w:pStyle w:val="ListBullet"/>
        <w:spacing w:after="50"/>
        <w:rPr>
          <w:lang w:val="fr-FR"/>
        </w:rPr>
      </w:pPr>
      <w:r>
        <w:t>Gânglios basais: marco localizado perto do ponto central do cérebro, lateral à junção eixo-cabeça medial. Essa proximidade reflete a topografia ROP, em vez da posição anatómica real desses núcleos.</w:t>
      </w:r>
    </w:p>
    <w:p w14:paraId="2F3E84DA" w14:textId="77777777" w:rsidR="00DD65B1" w:rsidRPr="00A91FE2" w:rsidRDefault="00000000">
      <w:pPr>
        <w:pStyle w:val="Heading2"/>
        <w:rPr>
          <w:lang w:val="fr-FR"/>
        </w:rPr>
      </w:pPr>
      <w:r>
        <w:t>9.2. Redes límbicas e corticolímbicas</w:t>
      </w:r>
    </w:p>
    <w:p w14:paraId="0C7B5DEA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Amygdala, hipocampo, fornix, núcleo accumbens e corpos mamilar: localizado lateralmente ao marco gânglio basal, ao nível do eixo da falange distal do dedo grande.</w:t>
      </w:r>
    </w:p>
    <w:p w14:paraId="73CE8EC1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Insula: lateral aos principais marcos límbicos na cartografia ROP.</w:t>
      </w:r>
    </w:p>
    <w:p w14:paraId="56477D85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bulbo olfativo: aspecto plantar medial da cabeça da falange distal do dedo grande.</w:t>
      </w:r>
    </w:p>
    <w:p w14:paraId="0FA73774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Cingular córtex e corpo caloso: borda plantar medial da falange distal do dedo grande.</w:t>
      </w:r>
    </w:p>
    <w:p>
      <w:pPr/>
      <w:r>
        <w:t>Esses marcos podem ser mantidos dentro da cartografia clínica, mas não demonstram que a pressão aplicada à zona correspondente ativa seletivamente a estrutura cerebral nomeada.</w:t>
      </w:r>
    </w:p>
    <w:p w14:paraId="33576C19" w14:textId="77777777" w:rsidR="00DD65B1" w:rsidRDefault="00000000">
      <w:pPr>
        <w:pStyle w:val="Heading2"/>
      </w:pPr>
      <w:r>
        <w:t>9.3. Diencefalão e hipófise</w:t>
      </w:r>
    </w:p>
    <w:p w14:paraId="3BDAC26A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Diencefalão: na cartografia ROP, um marco localizado no mesmo plano sagital que o seio reto, na junção do falx cerebri e do tentório cerebelli.</w:t>
      </w:r>
    </w:p>
    <w:p w14:paraId="52613359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Glândula pituitária: marco na junção medial entre o eixo e a base, anterior ao marco atribuído à sincondrose esfenobasilar (SBS).</w:t>
      </w:r>
    </w:p>
    <w:p w14:paraId="75FBCB2D" w14:textId="77777777" w:rsidR="00DD65B1" w:rsidRDefault="00000000">
      <w:pPr>
        <w:pStyle w:val="Heading2"/>
      </w:pPr>
      <w:r>
        <w:t>9.4. Meninges, suprimento vascular e inervação</w:t>
      </w:r>
    </w:p>
    <w:p w14:paraId="57AE6220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Dura mater, falx cerebri, falx cerebelli e tentorium cerebelli: referem-se aos marcos detalhados no volume dedicado ao sistema neuromeningeal.</w:t>
      </w:r>
    </w:p>
    <w:p w14:paraId="57F74B4D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Fornecimento vascular: cadeia simpática cervical e seio carotídeo na cartografia ROP.</w:t>
      </w:r>
    </w:p>
    <w:p w14:paraId="4510B578" w14:textId="5905148B" w:rsidR="00DD65B1" w:rsidRPr="00EC7B0F" w:rsidRDefault="00000000">
      <w:pPr>
        <w:pStyle w:val="ListBullet"/>
        <w:spacing w:after="50"/>
        <w:rPr>
          <w:lang w:val="fr-FR"/>
        </w:rPr>
      </w:pPr>
      <w:r>
        <w:t>Inervação: nervo trigêmeo V, nervo vago X e nervo hipoglossal XII de acordo com os marcos clínicos desenvolvidos em volumes anteriores.</w:t>
      </w:r>
    </w:p>
    <w:p w14:paraId="2D0E9709" w14:textId="77777777" w:rsidR="00DD65B1" w:rsidRPr="00EC7B0F" w:rsidRDefault="00000000">
      <w:pPr>
        <w:pStyle w:val="Heading2"/>
        <w:rPr>
          <w:lang w:val="fr-FR"/>
        </w:rPr>
      </w:pPr>
      <w:r>
        <w:t>9.5. Cortex: nenhuma zona ROP direta, mas estabeleceu caminhos ascendentes</w:t>
      </w:r>
    </w:p>
    <w:p w14:paraId="23C4F0F7" w14:textId="77777777" w:rsidR="00DD65B1" w:rsidRPr="00EC7B0F" w:rsidRDefault="00000000">
      <w:pPr>
        <w:rPr>
          <w:lang w:val="fr-FR"/>
        </w:rPr>
      </w:pPr>
      <w:r>
        <w:t>A cartografia atual do ROP não atribui uma zona reflexa direta ao córtex cerebral. Isso não significa que o córtex seja inacessível à informação decorrente do pé: qualquer estimulação somatossensorial pode alcançar redes corticais através de caminhos ascendentes estabelecidos.</w:t>
      </w:r>
    </w:p>
    <w:p w14:paraId="555CEC27" w14:textId="226BA7B6" w:rsidR="00DD65B1" w:rsidRPr="00EC7B0F" w:rsidRDefault="00000000">
      <w:pPr>
        <w:rPr>
          <w:lang w:val="fr-FR"/>
        </w:rPr>
      </w:pPr>
      <w:r>
        <w:t>As técnicas ROP associadas à PRM, membranas intracranianas ou circulação de fluidos constituem um modelo clínico distinto. Seus efeitos específicos sobre o córtex ou circulação intracraniana não foram estabelecidos diretamente.</w:t>
      </w:r>
    </w:p>
    <w:p w14:paraId="68DC6563" w14:textId="77777777" w:rsidR="00DD65B1" w:rsidRDefault="00000000">
      <w:pPr>
        <w:pStyle w:val="Heading1"/>
      </w:pPr>
      <w:r>
        <w:t>10. Pontos-chave</w:t>
      </w:r>
    </w:p>
    <w:p w14:paraId="6A2A8345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CNS constitui o Nível 1 do protocolo ROP: regulação de centros superiores.</w:t>
      </w:r>
    </w:p>
    <w:p w14:paraId="7BFAD504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tronco cerebral, o hipotálamo, a ínsula, o córtex cingulado e as redes pré-frontais são centros importantes para a integração de informações somáticas, viscerais, autonómicas e contextuais.</w:t>
      </w:r>
    </w:p>
    <w:p w14:paraId="60CAEA52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capítulo 4 examina o sistema nervoso autónomo em detalhes; aqui, a ênfase permanece nos centros que recebem e modulam informações.</w:t>
      </w:r>
    </w:p>
    <w:p w14:paraId="638C2CF8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As redes límbicas são descritas aqui como estruturas do SNC, mas sua aplicação clínica às relações visceroemocionais pertence ao Nível 4.</w:t>
      </w:r>
    </w:p>
    <w:p w14:paraId="13A6167D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ambiente neuromeningeal e o CSF devem ser distinguidos dos conceitos terapêuticos ROP, como o PRM, eixo craniossacral, compressão do quarto ventrículo ou sincronização SBSS2.</w:t>
      </w:r>
    </w:p>
    <w:p>
      <w:pPr>
        <w:pStyle w:val="ListBullet"/>
      </w:pPr>
      <w:r>
        <w:t>Zonas reflexas ROP são marcos clínicos, não projeções anatómicas diretas de estruturas cerebrais.</w:t>
      </w:r>
    </w:p>
    <w:p w14:paraId="1839739E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princípio central é a modulação de rede: a entrada somática pode atingir a medula espinal, tronco cerebral e centros superiores e, posteriormente, influenciar o controlo descendente.</w:t>
      </w:r>
    </w:p>
    <w:p w14:paraId="6F15404C" w14:textId="77777777" w:rsidR="00DD65B1" w:rsidRPr="00EC7B0F" w:rsidRDefault="00000000">
      <w:pPr>
        <w:pStyle w:val="Heading1"/>
        <w:rPr>
          <w:lang w:val="fr-FR"/>
        </w:rPr>
      </w:pPr>
      <w:r>
        <w:t>Apêndice Pontos de referência funcionais das principais estruturas discutidas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DD65B1" w:rsidRPr="00EC7B0F" w14:paraId="198C2514" w14:textId="77777777">
        <w:trPr>
          <w:cantSplit/>
          <w:tblHeader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b/>
                <w:sz w:val="20"/>
              </w:rPr>
              <w:t>Estrutura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b/>
                <w:sz w:val="20"/>
              </w:rPr>
              <w:t>Função-chave neste capítulo</w:t>
            </w:r>
          </w:p>
        </w:tc>
      </w:tr>
      <w:tr w:rsidR="00DD65B1" w:rsidRPr="00EC7B0F" w14:paraId="29169F7A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Tronco cerebral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Relé entre a medula espinal, vísceras e centros superiores; funções autonómicas, vigilância e processamento da dor.</w:t>
            </w:r>
          </w:p>
        </w:tc>
      </w:tr>
      <w:tr w:rsidR="00DD65B1" w:rsidRPr="00EC7B0F" w14:paraId="23A63009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NTS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Integração de inputs aferentes viscerais, particularmente aferentes vagais.</w:t>
            </w:r>
          </w:p>
        </w:tc>
      </w:tr>
      <w:tr w:rsidR="00DD65B1" w:rsidRPr="00EC7B0F" w14:paraId="518B81BB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Formação reticular / locus coeruleus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excitação, vigilância, tónus muscular, atenção e resposta ao stress.</w:t>
            </w:r>
          </w:p>
        </w:tc>
      </w:tr>
      <w:tr w:rsidR="00DD65B1" w:rsidRPr="00EC7B0F" w14:paraId="4589B4BD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PAG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Modulação da dor, respostas defensivas e controlo autonómico descendente.</w:t>
            </w:r>
          </w:p>
        </w:tc>
      </w:tr>
      <w:tr w:rsidR="00DD65B1" w:rsidRPr="00EC7B0F" w14:paraId="63A5A7CA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Talamus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Relé e seleção de muitas formas de informação sensorial destinadas ao córtex.</w:t>
            </w:r>
          </w:p>
        </w:tc>
      </w:tr>
      <w:tr w:rsidR="00DD65B1" w:rsidRPr="00EC7B0F" w14:paraId="68189BB5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hipotálamo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Homeostase, controlo autónomo e regulação neuroendócrina.</w:t>
            </w:r>
          </w:p>
        </w:tc>
      </w:tr>
      <w:tr w:rsidR="00DD65B1" w:rsidRPr="00EC7B0F" w14:paraId="5827867E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hipófise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Relé endócrino principal sob controlo hipotalâmico.</w:t>
            </w:r>
          </w:p>
        </w:tc>
      </w:tr>
      <w:tr w:rsidR="00DD65B1" w:rsidRPr="00EC7B0F" w14:paraId="048C545B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Insula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Interocepção e representação do estado interno do corpo.</w:t>
            </w:r>
          </w:p>
        </w:tc>
      </w:tr>
      <w:tr w:rsidR="00DD65B1" w:rsidRPr="00EC7B0F" w14:paraId="01CE9C5F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córtex cingulado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Atenção, dor, saliência e adaptação da resposta.</w:t>
            </w:r>
          </w:p>
        </w:tc>
      </w:tr>
      <w:tr w:rsidR="00DD65B1" w:rsidRPr="00EC7B0F" w14:paraId="7984AA25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córtex pré-frontal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Avaliação, tomada de decisão e regulação dependente do contexto.</w:t>
            </w:r>
          </w:p>
        </w:tc>
      </w:tr>
      <w:tr w:rsidR="00DD65B1" w:rsidRPr="00EC7B0F" w14:paraId="6393CC54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Amygdala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Significado emocional e detecção de ameaças.</w:t>
            </w:r>
          </w:p>
        </w:tc>
      </w:tr>
      <w:tr w:rsidR="00DD65B1" w14:paraId="25C1A143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Hippocampo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Memória, aprendizagem e contextualização.</w:t>
            </w:r>
          </w:p>
        </w:tc>
      </w:tr>
      <w:tr w:rsidR="00DD65B1" w:rsidRPr="00EC7B0F" w14:paraId="5F700C8B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Cerebello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Coordenação, postura, equilíbrio e precisão de movimento.</w:t>
            </w:r>
          </w:p>
        </w:tc>
      </w:tr>
      <w:tr w:rsidR="00DD65B1" w:rsidRPr="00EC7B0F" w14:paraId="0302922F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gânglios basais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Seleção e execução suave de movimentos; circuitos motivacionais e de aprendizagem.</w:t>
            </w:r>
          </w:p>
        </w:tc>
      </w:tr>
    </w:tbl>
    <w:p w14:paraId="14AEC8B4" w14:textId="77777777" w:rsidR="00DD65B1" w:rsidRPr="00EC7B0F" w:rsidRDefault="00000000">
      <w:pPr>
        <w:pStyle w:val="Heading1"/>
        <w:spacing w:before="160"/>
        <w:rPr>
          <w:lang w:val="fr-FR"/>
        </w:rPr>
      </w:pPr>
      <w:r>
        <w:t>Additional References for the Neurophysiological Material</w:t>
      </w:r>
    </w:p>
    <w:p w14:paraId="10565AA4" w14:textId="77777777" w:rsidR="00DD65B1" w:rsidRDefault="00000000">
      <w:pPr>
        <w:spacing w:after="0"/>
        <w:ind w:left="215" w:hanging="215"/>
      </w:pPr>
      <w:r>
        <w:rPr>
          <w:sz w:val="19"/>
        </w:rPr>
        <w:t>Andresen MC, Doyle MW, Bailey TW, Jin YH. Differentiation of autonomic reflex control begins with cellular mechanisms at the first synapse within the nucleus tractus solitarius. Braz J Med Biol Res. 2004;37(4):549-558.</w:t>
      </w:r>
    </w:p>
    <w:p w14:paraId="5BE0075D" w14:textId="77777777" w:rsidR="00DD65B1" w:rsidRDefault="00000000">
      <w:pPr>
        <w:spacing w:after="0"/>
        <w:ind w:left="215" w:hanging="215"/>
      </w:pPr>
      <w:r>
        <w:rPr>
          <w:sz w:val="19"/>
        </w:rPr>
        <w:t>de Rijk MM, Fernández Chadily S, Knops A, Schoutens Y, Verstegen AMJ. The periaqueductal gray and its role in the neural control of lower urinary tract function. Auton Neurosci. 2026;265:103413.</w:t>
      </w:r>
    </w:p>
    <w:p w14:paraId="3C87670F" w14:textId="77777777" w:rsidR="00DD65B1" w:rsidRDefault="00000000">
      <w:pPr>
        <w:spacing w:after="0"/>
        <w:ind w:left="215" w:hanging="215"/>
      </w:pPr>
      <w:r>
        <w:rPr>
          <w:sz w:val="19"/>
        </w:rPr>
        <w:t>Critchley HD, Harrison NA. Visceral influences on brain and behavior. Neuron. 2013;77(4):624-638.</w:t>
      </w:r>
    </w:p>
    <w:p w14:paraId="31896FFC" w14:textId="77777777" w:rsidR="00DD65B1" w:rsidRDefault="00000000">
      <w:pPr>
        <w:spacing w:after="0"/>
        <w:ind w:left="215" w:hanging="215"/>
      </w:pPr>
      <w:r>
        <w:rPr>
          <w:sz w:val="19"/>
        </w:rPr>
        <w:t>Strigo IA, Craig AD. Interoception, homeostatic emotions and sympathovagal balance. Philos Trans R Soc Lond B Biol Sci. 2016;371(1708):20160010.</w:t>
      </w:r>
    </w:p>
    <w:sectPr w:rsidR="00DD65B1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0782" w14:textId="77777777" w:rsidR="006C28BB" w:rsidRDefault="006C28BB">
      <w:pPr>
        <w:spacing w:after="0" w:line="240" w:lineRule="auto"/>
      </w:pPr>
      <w:r>
        <w:separator/>
      </w:r>
    </w:p>
  </w:endnote>
  <w:endnote w:type="continuationSeparator" w:id="0">
    <w:p w14:paraId="35AE299E" w14:textId="77777777" w:rsidR="006C28BB" w:rsidRDefault="006C2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5784" w14:textId="77777777" w:rsidR="00DD65B1" w:rsidRPr="008205E4" w:rsidRDefault="00000000">
    <w:pPr>
      <w:pStyle w:val="Footer"/>
      <w:jc w:val="center"/>
      <w:rPr>
        <w:lang w:val="fr-FR"/>
      </w:rPr>
    </w:pPr>
    <w:r>
      <w:t>Capítulo 3 Sistema Nervoso Central  Reflexoterapia Occipito-Podal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59A5" w14:textId="77777777" w:rsidR="006C28BB" w:rsidRDefault="006C28BB">
      <w:pPr>
        <w:spacing w:after="0" w:line="240" w:lineRule="auto"/>
      </w:pPr>
      <w:r>
        <w:separator/>
      </w:r>
    </w:p>
  </w:footnote>
  <w:footnote w:type="continuationSeparator" w:id="0">
    <w:p w14:paraId="7D2EBB31" w14:textId="77777777" w:rsidR="006C28BB" w:rsidRDefault="006C2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736050">
    <w:abstractNumId w:val="8"/>
  </w:num>
  <w:num w:numId="2" w16cid:durableId="1000541891">
    <w:abstractNumId w:val="6"/>
  </w:num>
  <w:num w:numId="3" w16cid:durableId="392047118">
    <w:abstractNumId w:val="5"/>
  </w:num>
  <w:num w:numId="4" w16cid:durableId="1442648247">
    <w:abstractNumId w:val="4"/>
  </w:num>
  <w:num w:numId="5" w16cid:durableId="1905069562">
    <w:abstractNumId w:val="7"/>
  </w:num>
  <w:num w:numId="6" w16cid:durableId="1477331726">
    <w:abstractNumId w:val="3"/>
  </w:num>
  <w:num w:numId="7" w16cid:durableId="1556117495">
    <w:abstractNumId w:val="2"/>
  </w:num>
  <w:num w:numId="8" w16cid:durableId="26610019">
    <w:abstractNumId w:val="1"/>
  </w:num>
  <w:num w:numId="9" w16cid:durableId="2693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73"/>
    <w:rsid w:val="0015074B"/>
    <w:rsid w:val="0029639D"/>
    <w:rsid w:val="00326F90"/>
    <w:rsid w:val="00476278"/>
    <w:rsid w:val="006C28BB"/>
    <w:rsid w:val="008205E4"/>
    <w:rsid w:val="00A91FE2"/>
    <w:rsid w:val="00AA1D8D"/>
    <w:rsid w:val="00B47730"/>
    <w:rsid w:val="00CB0664"/>
    <w:rsid w:val="00DD65B1"/>
    <w:rsid w:val="00EC7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E09C4"/>
  <w14:defaultImageDpi w14:val="300"/>
  <w15:docId w15:val="{AF4A981C-7D3C-44AF-B0DB-9A4696FF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5A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2978</Words>
  <Characters>16981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— Central Nervous System (CNS)</dc:title>
  <dc:subject>Occipito-Podal Reflexotherapy — Level 1 of the ROP Protocol</dc:subject>
  <dc:creator>python-docx</dc:creator>
  <cp:keywords>ROP, central nervous system, CNS, medical English, occipito-podal reflexotherapy</cp:keywords>
  <dc:description>Publication-ready English revision aligned with the supplied French source.</dc:description>
  <cp:lastModifiedBy>Nicolas Boitout</cp:lastModifiedBy>
  <cp:revision>5</cp:revision>
  <dcterms:created xsi:type="dcterms:W3CDTF">2013-12-23T23:15:00Z</dcterms:created>
  <dcterms:modified xsi:type="dcterms:W3CDTF">2026-08-10T08:31:00Z</dcterms:modified>
  <cp:category/>
</cp:coreProperties>
</file>