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F943" w14:textId="77777777" w:rsidR="00F52D08" w:rsidRDefault="00F52D08">
      <w:pPr>
        <w:pStyle w:val="Title"/>
        <w:jc w:val="center"/>
      </w:pPr>
    </w:p>
    <w:p w14:paraId="445467CA" w14:textId="77777777" w:rsidR="00F52D08" w:rsidRDefault="00000000">
      <w:pPr>
        <w:pStyle w:val="Title"/>
        <w:jc w:val="center"/>
      </w:pPr>
      <w:r>
        <w:rPr>
          <w:lang w:val="en-US" w:eastAsia="en-US"/>
        </w:rPr>
        <w:t>Chapter 17 — Pelvic Cavity</w:t>
      </w:r>
    </w:p>
    <w:p w14:paraId="751E9229" w14:textId="77777777" w:rsidR="00F52D08" w:rsidRDefault="00000000">
      <w:pPr>
        <w:pStyle w:val="Heading1"/>
        <w:numPr>
          <w:ilvl w:val="0"/>
          <w:numId w:val="46"/>
        </w:numPr>
      </w:pPr>
      <w:r>
        <w:rPr>
          <w:lang w:val="en-US" w:eastAsia="en-US"/>
        </w:rPr>
        <w:t>1. Overview</w:t>
      </w:r>
    </w:p>
    <w:p w14:paraId="30DA30AC" w14:textId="77777777" w:rsidR="00F52D08" w:rsidRDefault="00000000">
      <w:pPr>
        <w:jc w:val="both"/>
        <w:rPr>
          <w:rFonts w:ascii="Times New Roman" w:hAnsi="Times New Roman" w:cs="Times New Roman"/>
          <w:sz w:val="24"/>
          <w:szCs w:val="24"/>
        </w:rPr>
      </w:pPr>
      <w:r>
        <w:rPr>
          <w:rFonts w:ascii="Times New Roman" w:hAnsi="Times New Roman" w:cs="Times New Roman"/>
          <w:sz w:val="24"/>
          <w:szCs w:val="24"/>
          <w:lang w:val="en-US" w:eastAsia="en-US"/>
        </w:rPr>
        <w:t>In addition to the rectum, the pelvic cavity contains the genital and urinary systems. Although these are separate medical specialties, they are closely linked functionally. For example, malposition of the uterus may affect the bladder.</w:t>
      </w:r>
    </w:p>
    <w:p w14:paraId="3D8A010A" w14:textId="77777777" w:rsidR="00F52D08" w:rsidRDefault="00000000">
      <w:pPr>
        <w:pStyle w:val="Heading1"/>
        <w:numPr>
          <w:ilvl w:val="0"/>
          <w:numId w:val="46"/>
        </w:numPr>
      </w:pPr>
      <w:r>
        <w:rPr>
          <w:lang w:val="en-US" w:eastAsia="en-US"/>
        </w:rPr>
        <w:t>2. Location</w:t>
      </w:r>
    </w:p>
    <w:p w14:paraId="7256AC34" w14:textId="77777777" w:rsidR="00F52D08" w:rsidRDefault="00000000">
      <w:pPr>
        <w:jc w:val="both"/>
        <w:rPr>
          <w:rFonts w:ascii="Times New Roman" w:hAnsi="Times New Roman" w:cs="Times New Roman"/>
          <w:sz w:val="24"/>
          <w:szCs w:val="24"/>
        </w:rPr>
      </w:pPr>
      <w:r>
        <w:rPr>
          <w:rFonts w:ascii="Times New Roman" w:hAnsi="Times New Roman" w:cs="Times New Roman"/>
          <w:sz w:val="24"/>
          <w:szCs w:val="24"/>
          <w:lang w:val="en-US" w:eastAsia="en-US"/>
        </w:rPr>
        <w:t>The pelvic cavity is the part of the pelvis bounded by:</w:t>
      </w:r>
    </w:p>
    <w:p w14:paraId="0219435A" w14:textId="4BB1423B" w:rsidR="00F52D08" w:rsidRDefault="00000000">
      <w:pPr>
        <w:pStyle w:val="ListParagraph"/>
        <w:numPr>
          <w:ilvl w:val="0"/>
          <w:numId w:val="30"/>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Superior boundary: the superior pelvic aperture (pelvic inlet);</w:t>
      </w:r>
      <w:r>
        <w:rPr>
          <w:rFonts w:ascii="Times New Roman" w:hAnsi="Times New Roman" w:cs="Times New Roman"/>
          <w:sz w:val="24"/>
          <w:szCs w:val="24"/>
          <w:lang w:val="en-US" w:eastAsia="en-US"/>
        </w:rPr>
      </w:r>
    </w:p>
    <w:p w14:paraId="1E397BEF" w14:textId="00C64263" w:rsidR="00F52D08" w:rsidRDefault="00000000">
      <w:pPr>
        <w:pStyle w:val="ListParagraph"/>
        <w:numPr>
          <w:ilvl w:val="0"/>
          <w:numId w:val="30"/>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Inferior boundary: the inferior pelvic aperture (pelvic outlet), which is closed by the perineum.</w:t>
      </w:r>
      <w:r>
        <w:rPr>
          <w:rFonts w:ascii="Times New Roman" w:hAnsi="Times New Roman" w:cs="Times New Roman"/>
          <w:sz w:val="24"/>
          <w:szCs w:val="24"/>
          <w:lang w:val="en-US" w:eastAsia="en-US"/>
        </w:rPr>
      </w:r>
      <w:r w:rsidR="00841B79">
        <w:rPr>
          <w:rFonts w:ascii="Times New Roman" w:hAnsi="Times New Roman" w:cs="Times New Roman"/>
          <w:sz w:val="24"/>
          <w:szCs w:val="24"/>
          <w:lang w:val="en-US" w:eastAsia="en-US"/>
        </w:rPr>
      </w:r>
      <w:r>
        <w:rPr>
          <w:rFonts w:ascii="Times New Roman" w:hAnsi="Times New Roman" w:cs="Times New Roman"/>
          <w:sz w:val="24"/>
          <w:szCs w:val="24"/>
          <w:lang w:val="en-US" w:eastAsia="en-US"/>
        </w:rPr>
      </w:r>
    </w:p>
    <w:p w14:paraId="1E54480F" w14:textId="77777777" w:rsidR="00F52D08" w:rsidRDefault="00000000">
      <w:pPr>
        <w:pStyle w:val="ListParagraph"/>
        <w:spacing w:after="40"/>
        <w:ind w:left="360"/>
        <w:jc w:val="both"/>
        <w:rPr>
          <w:rFonts w:ascii="Times New Roman" w:hAnsi="Times New Roman" w:cs="Times New Roman"/>
          <w:sz w:val="24"/>
          <w:szCs w:val="24"/>
        </w:rPr>
      </w:pPr>
      <w:r>
        <w:rPr>
          <w:rFonts w:ascii="Times New Roman" w:hAnsi="Times New Roman" w:cs="Times New Roman"/>
          <w:sz w:val="24"/>
          <w:szCs w:val="24"/>
          <w:lang w:val="en-US" w:eastAsia="en-US"/>
        </w:rPr>
        <w:t>It occupies the space between the inferior portions of the hip bones, the sacrum, and the coccyx.</w:t>
      </w:r>
    </w:p>
    <w:p w14:paraId="225D35D4" w14:textId="77777777" w:rsidR="00F52D08" w:rsidRDefault="00000000">
      <w:pPr>
        <w:pStyle w:val="Heading2"/>
        <w:numPr>
          <w:ilvl w:val="0"/>
          <w:numId w:val="35"/>
        </w:numPr>
        <w:ind w:left="1004"/>
        <w:rPr>
          <w:rFonts w:ascii="Times New Roman" w:hAnsi="Times New Roman" w:cs="Times New Roman"/>
          <w:sz w:val="24"/>
          <w:szCs w:val="24"/>
        </w:rPr>
      </w:pPr>
      <w:r>
        <w:rPr>
          <w:lang w:val="en-US" w:eastAsia="en-US"/>
        </w:rPr>
        <w:t>2.1. Subperitoneal pelvic space</w:t>
      </w:r>
    </w:p>
    <w:p w14:paraId="6CE6B957" w14:textId="0CC125D5" w:rsidR="00F52D08" w:rsidRDefault="00000000">
      <w:pPr>
        <w:pStyle w:val="ListParagraph"/>
        <w:spacing w:after="40"/>
        <w:ind w:left="1004"/>
        <w:rPr>
          <w:rFonts w:ascii="Times New Roman" w:hAnsi="Times New Roman" w:cs="Times New Roman"/>
          <w:sz w:val="24"/>
          <w:szCs w:val="24"/>
        </w:rPr>
      </w:pPr>
      <w:r>
        <w:rPr>
          <w:rFonts w:ascii="Times New Roman" w:hAnsi="Times New Roman" w:cs="Times New Roman"/>
          <w:sz w:val="24"/>
          <w:szCs w:val="24"/>
          <w:lang w:val="en-US" w:eastAsia="en-US"/>
        </w:rPr>
        <w:t>It is divided by septa:</w:t>
      </w:r>
    </w:p>
    <w:p w14:paraId="6A6128B4" w14:textId="77777777" w:rsidR="00F52D08" w:rsidRDefault="00000000">
      <w:pPr>
        <w:pStyle w:val="ListParagraph"/>
        <w:numPr>
          <w:ilvl w:val="0"/>
          <w:numId w:val="39"/>
        </w:numPr>
        <w:spacing w:after="40"/>
        <w:rPr>
          <w:rFonts w:ascii="Times New Roman" w:hAnsi="Times New Roman" w:cs="Times New Roman"/>
          <w:sz w:val="24"/>
          <w:szCs w:val="24"/>
        </w:rPr>
      </w:pPr>
      <w:r>
        <w:rPr>
          <w:rFonts w:ascii="Times New Roman" w:hAnsi="Times New Roman" w:cs="Times New Roman"/>
          <w:b/>
          <w:sz w:val="24"/>
          <w:szCs w:val="24"/>
          <w:lang w:val="en-US" w:eastAsia="en-US"/>
        </w:rPr>
        <w:t>Sagittal septa: the sacrorectogenitopubic laminae (the uterosacral and pubocervical ligaments in women), extending between the sacrum and pubis. They limit lateral movement of the pelvic organs and contain the inferior hypogastric plexus, which provides autonomic innervation to the pelvic viscera.</w:t>
      </w:r>
      <w:r>
        <w:rPr>
          <w:rFonts w:ascii="Times New Roman" w:hAnsi="Times New Roman" w:cs="Times New Roman"/>
          <w:sz w:val="24"/>
          <w:szCs w:val="24"/>
          <w:lang w:val="en-US" w:eastAsia="en-US"/>
        </w:rPr>
      </w:r>
    </w:p>
    <w:p w14:paraId="2C636306" w14:textId="77777777" w:rsidR="00F52D08" w:rsidRDefault="00000000">
      <w:pPr>
        <w:pStyle w:val="ListParagraph"/>
        <w:numPr>
          <w:ilvl w:val="0"/>
          <w:numId w:val="39"/>
        </w:numPr>
        <w:spacing w:after="40"/>
        <w:rPr>
          <w:rFonts w:ascii="Times New Roman" w:hAnsi="Times New Roman" w:cs="Times New Roman"/>
          <w:sz w:val="24"/>
          <w:szCs w:val="24"/>
        </w:rPr>
      </w:pPr>
      <w:r>
        <w:rPr>
          <w:rFonts w:ascii="Times New Roman" w:hAnsi="Times New Roman" w:cs="Times New Roman"/>
          <w:b/>
          <w:sz w:val="24"/>
          <w:szCs w:val="24"/>
          <w:lang w:val="en-US" w:eastAsia="en-US"/>
        </w:rPr>
        <w:t>Transverse septa: located between the pelvic viscera; these include the rectal wings and, in women, the transverse cervical (cardinal) ligament and the broad ligament of the uterus. They convey vessels and nerves to the pelvic organs.</w:t>
      </w:r>
      <w:r>
        <w:rPr>
          <w:rFonts w:ascii="Times New Roman" w:hAnsi="Times New Roman" w:cs="Times New Roman"/>
          <w:sz w:val="24"/>
          <w:szCs w:val="24"/>
          <w:lang w:val="en-US" w:eastAsia="en-US"/>
        </w:rPr>
      </w:r>
    </w:p>
    <w:p w14:paraId="7BDAAAA7" w14:textId="77777777" w:rsidR="00F52D08" w:rsidRDefault="00000000">
      <w:pPr>
        <w:pStyle w:val="Heading2"/>
        <w:ind w:left="786"/>
        <w:rPr>
          <w:rFonts w:ascii="Times New Roman" w:hAnsi="Times New Roman" w:cs="Times New Roman"/>
          <w:sz w:val="24"/>
          <w:szCs w:val="24"/>
        </w:rPr>
      </w:pPr>
      <w:r>
        <w:rPr>
          <w:lang w:val="en-US" w:eastAsia="en-US"/>
        </w:rPr>
        <w:t>2.2. Pelvic septa and compartments</w:t>
      </w:r>
    </w:p>
    <w:p w14:paraId="0ED1C1D5" w14:textId="77777777" w:rsidR="00F52D08" w:rsidRDefault="00000000">
      <w:pPr>
        <w:pStyle w:val="ListParagraph"/>
        <w:numPr>
          <w:ilvl w:val="0"/>
          <w:numId w:val="40"/>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A medial visceral compartment, occupied from posterior to anterior by:</w:t>
      </w:r>
      <w:r>
        <w:rPr>
          <w:rFonts w:ascii="Times New Roman" w:hAnsi="Times New Roman" w:cs="Times New Roman"/>
          <w:sz w:val="24"/>
          <w:szCs w:val="24"/>
          <w:lang w:val="en-US" w:eastAsia="en-US"/>
        </w:rPr>
      </w:r>
    </w:p>
    <w:p w14:paraId="2005B0EB" w14:textId="77777777" w:rsidR="00F52D08" w:rsidRDefault="00000000">
      <w:pPr>
        <w:pStyle w:val="ListParagraph"/>
        <w:numPr>
          <w:ilvl w:val="0"/>
          <w:numId w:val="38"/>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in women: the rectum, uterus and its adnexa (ovaries and uterine tubes), and bladder;</w:t>
      </w:r>
    </w:p>
    <w:p w14:paraId="1560E51D" w14:textId="77777777" w:rsidR="00F52D08" w:rsidRDefault="00000000">
      <w:pPr>
        <w:pStyle w:val="ListParagraph"/>
        <w:numPr>
          <w:ilvl w:val="0"/>
          <w:numId w:val="38"/>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in men: the rectum, spermatic ducts and seminal vesicles, and bladder.</w:t>
      </w:r>
    </w:p>
    <w:p w14:paraId="414256C9" w14:textId="68D50BA8" w:rsidR="00F52D08" w:rsidRDefault="00000000">
      <w:pPr>
        <w:pStyle w:val="ListParagraph"/>
        <w:numPr>
          <w:ilvl w:val="0"/>
          <w:numId w:val="40"/>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Two lateral compartments containing the vessels and autonomic nerves destined for the pelvic organs, embedded in abundant fibro-adipose tissue.</w:t>
      </w:r>
      <w:r>
        <w:rPr>
          <w:rFonts w:ascii="Times New Roman" w:hAnsi="Times New Roman" w:cs="Times New Roman"/>
          <w:sz w:val="24"/>
          <w:szCs w:val="24"/>
          <w:lang w:val="en-US" w:eastAsia="en-US"/>
        </w:rPr>
      </w:r>
      <w:r>
        <w:rPr>
          <w:rFonts w:ascii="Times New Roman" w:hAnsi="Times New Roman" w:cs="Times New Roman"/>
          <w:b/>
          <w:sz w:val="24"/>
          <w:szCs w:val="24"/>
          <w:lang w:val="en-US" w:eastAsia="en-US"/>
        </w:rPr>
      </w:r>
      <w:r>
        <w:rPr>
          <w:rFonts w:ascii="Times New Roman" w:hAnsi="Times New Roman" w:cs="Times New Roman"/>
          <w:sz w:val="24"/>
          <w:szCs w:val="24"/>
          <w:lang w:val="en-US" w:eastAsia="en-US"/>
        </w:rPr>
      </w:r>
    </w:p>
    <w:p w14:paraId="29084146" w14:textId="77777777" w:rsidR="00F52D08" w:rsidRDefault="00000000">
      <w:pPr>
        <w:pStyle w:val="ListParagraph"/>
        <w:spacing w:after="40"/>
        <w:ind w:left="786"/>
        <w:jc w:val="both"/>
        <w:rPr>
          <w:rFonts w:ascii="Times New Roman" w:hAnsi="Times New Roman" w:cs="Times New Roman"/>
          <w:sz w:val="24"/>
          <w:szCs w:val="24"/>
        </w:rPr>
      </w:pPr>
      <w:r>
        <w:rPr>
          <w:rFonts w:ascii="Times New Roman" w:hAnsi="Times New Roman" w:cs="Times New Roman"/>
          <w:sz w:val="24"/>
          <w:szCs w:val="24"/>
          <w:lang w:val="en-US" w:eastAsia="en-US"/>
        </w:rPr>
        <w:t>The subperitoneal pelvic space contains:</w:t>
      </w:r>
      <w:r>
        <w:rPr>
          <w:rFonts w:ascii="Times New Roman" w:hAnsi="Times New Roman" w:cs="Times New Roman"/>
          <w:b/>
          <w:sz w:val="24"/>
          <w:szCs w:val="24"/>
          <w:lang w:val="en-US" w:eastAsia="en-US"/>
        </w:rPr>
      </w:r>
      <w:r>
        <w:rPr>
          <w:rFonts w:ascii="Times New Roman" w:hAnsi="Times New Roman" w:cs="Times New Roman"/>
          <w:sz w:val="24"/>
          <w:szCs w:val="24"/>
          <w:lang w:val="en-US" w:eastAsia="en-US"/>
        </w:rPr>
      </w:r>
      <w:r>
        <w:rPr>
          <w:rFonts w:ascii="Times New Roman" w:hAnsi="Times New Roman" w:cs="Times New Roman"/>
          <w:b/>
          <w:sz w:val="24"/>
          <w:szCs w:val="24"/>
          <w:lang w:val="en-US" w:eastAsia="en-US"/>
        </w:rPr>
      </w:r>
    </w:p>
    <w:p w14:paraId="3CBCF59E" w14:textId="77777777" w:rsidR="00F52D08" w:rsidRDefault="00000000">
      <w:pPr>
        <w:pStyle w:val="ListParagraph"/>
        <w:numPr>
          <w:ilvl w:val="0"/>
          <w:numId w:val="40"/>
        </w:numPr>
        <w:spacing w:after="40"/>
        <w:jc w:val="both"/>
        <w:rPr>
          <w:rFonts w:ascii="Times New Roman" w:hAnsi="Times New Roman" w:cs="Times New Roman"/>
          <w:sz w:val="24"/>
          <w:szCs w:val="24"/>
        </w:rPr>
      </w:pPr>
      <w:r>
        <w:rPr>
          <w:rFonts w:ascii="Times New Roman" w:hAnsi="Times New Roman" w:cs="Times New Roman"/>
          <w:i/>
          <w:sz w:val="24"/>
          <w:szCs w:val="24"/>
          <w:lang w:val="en-US" w:eastAsia="en-US"/>
        </w:rPr>
        <w:t>the internal iliac artery, which supplies the pelvic walls and viscera;</w:t>
      </w:r>
      <w:r>
        <w:rPr>
          <w:rFonts w:ascii="Times New Roman" w:hAnsi="Times New Roman" w:cs="Times New Roman"/>
          <w:sz w:val="24"/>
          <w:szCs w:val="24"/>
          <w:lang w:val="en-US" w:eastAsia="en-US"/>
        </w:rPr>
      </w:r>
    </w:p>
    <w:p w14:paraId="38278A69" w14:textId="77777777" w:rsidR="00F52D08" w:rsidRDefault="00000000">
      <w:pPr>
        <w:pStyle w:val="ListParagraph"/>
        <w:numPr>
          <w:ilvl w:val="0"/>
          <w:numId w:val="40"/>
        </w:numPr>
        <w:spacing w:after="40"/>
        <w:jc w:val="both"/>
        <w:rPr>
          <w:rFonts w:ascii="Times New Roman" w:hAnsi="Times New Roman" w:cs="Times New Roman"/>
          <w:sz w:val="24"/>
          <w:szCs w:val="24"/>
        </w:rPr>
      </w:pPr>
      <w:r>
        <w:rPr>
          <w:rFonts w:ascii="Times New Roman" w:hAnsi="Times New Roman" w:cs="Times New Roman"/>
          <w:i/>
          <w:sz w:val="24"/>
          <w:szCs w:val="24"/>
          <w:lang w:val="en-US" w:eastAsia="en-US"/>
        </w:rPr>
        <w:t>the somatic nerve plexuses: sacral, pudendal, and coccygeal plexuses.</w:t>
      </w:r>
    </w:p>
    <w:p w14:paraId="5FF5BA14" w14:textId="77777777" w:rsidR="00F52D08" w:rsidRDefault="00000000">
      <w:pPr>
        <w:pStyle w:val="Heading2"/>
        <w:ind w:left="708"/>
        <w:jc w:val="both"/>
        <w:rPr>
          <w:rFonts w:ascii="Times New Roman" w:hAnsi="Times New Roman" w:cs="Times New Roman"/>
          <w:sz w:val="24"/>
          <w:szCs w:val="24"/>
        </w:rPr>
      </w:pPr>
      <w:r>
        <w:rPr>
          <w:lang w:val="en-US" w:eastAsia="en-US"/>
        </w:rPr>
        <w:t>2.3. Peritoneal pouches</w:t>
      </w:r>
    </w:p>
    <w:p w14:paraId="70F08C98" w14:textId="502D1D79" w:rsidR="00F52D08" w:rsidRDefault="00000000">
      <w:pPr>
        <w:pStyle w:val="ListParagraph"/>
        <w:numPr>
          <w:ilvl w:val="1"/>
          <w:numId w:val="25"/>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In women, the peritoneum follows the contours of the bladder and uterus, forming the vesicouterine pouch and, between the uterus and rectum, the rectouterine pouch (pouch of Douglas).</w:t>
      </w:r>
      <w:r>
        <w:rPr>
          <w:rFonts w:ascii="Times New Roman" w:hAnsi="Times New Roman" w:cs="Times New Roman"/>
          <w:sz w:val="24"/>
          <w:szCs w:val="24"/>
          <w:lang w:val="en-US" w:eastAsia="en-US"/>
        </w:rPr>
      </w:r>
      <w:r>
        <w:rPr>
          <w:rFonts w:ascii="Times New Roman" w:hAnsi="Times New Roman" w:cs="Times New Roman"/>
          <w:i/>
          <w:sz w:val="24"/>
          <w:szCs w:val="24"/>
          <w:lang w:val="en-US" w:eastAsia="en-US"/>
        </w:rPr>
      </w:r>
      <w:r>
        <w:rPr>
          <w:rFonts w:ascii="Times New Roman" w:hAnsi="Times New Roman" w:cs="Times New Roman"/>
          <w:sz w:val="24"/>
          <w:szCs w:val="24"/>
          <w:lang w:val="en-US" w:eastAsia="en-US"/>
        </w:rPr>
      </w:r>
      <w:r>
        <w:rPr>
          <w:rFonts w:ascii="Times New Roman" w:hAnsi="Times New Roman" w:cs="Times New Roman"/>
          <w:i/>
          <w:sz w:val="24"/>
          <w:szCs w:val="24"/>
          <w:lang w:val="en-US" w:eastAsia="en-US"/>
        </w:rPr>
      </w:r>
      <w:r>
        <w:rPr>
          <w:rFonts w:ascii="Times New Roman" w:hAnsi="Times New Roman" w:cs="Times New Roman"/>
          <w:sz w:val="24"/>
          <w:szCs w:val="24"/>
          <w:lang w:val="en-US" w:eastAsia="en-US"/>
        </w:rPr>
      </w:r>
      <w:r>
        <w:rPr>
          <w:rFonts w:ascii="Times New Roman" w:hAnsi="Times New Roman" w:cs="Times New Roman"/>
          <w:i/>
          <w:sz w:val="24"/>
          <w:szCs w:val="24"/>
          <w:lang w:val="en-US" w:eastAsia="en-US"/>
        </w:rPr>
      </w:r>
      <w:r>
        <w:rPr>
          <w:rFonts w:ascii="Times New Roman" w:hAnsi="Times New Roman" w:cs="Times New Roman"/>
          <w:sz w:val="24"/>
          <w:szCs w:val="24"/>
          <w:lang w:val="en-US" w:eastAsia="en-US"/>
        </w:rPr>
      </w:r>
    </w:p>
    <w:p w14:paraId="574EA2AC" w14:textId="77777777" w:rsidR="00F52D08" w:rsidRDefault="00000000">
      <w:pPr>
        <w:pStyle w:val="ListParagraph"/>
        <w:numPr>
          <w:ilvl w:val="1"/>
          <w:numId w:val="25"/>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In men, the rectovesical pouch (pouch of Douglas) lies between the bladder and rectum.</w:t>
      </w:r>
      <w:r>
        <w:rPr>
          <w:rFonts w:ascii="Times New Roman" w:hAnsi="Times New Roman" w:cs="Times New Roman"/>
          <w:sz w:val="24"/>
          <w:szCs w:val="24"/>
          <w:lang w:val="en-US" w:eastAsia="en-US"/>
        </w:rPr>
      </w:r>
      <w:r>
        <w:rPr>
          <w:rFonts w:ascii="Times New Roman" w:hAnsi="Times New Roman" w:cs="Times New Roman"/>
          <w:i/>
          <w:sz w:val="24"/>
          <w:szCs w:val="24"/>
          <w:lang w:val="en-US" w:eastAsia="en-US"/>
        </w:rPr>
      </w:r>
      <w:r>
        <w:rPr>
          <w:rFonts w:ascii="Times New Roman" w:hAnsi="Times New Roman" w:cs="Times New Roman"/>
          <w:sz w:val="24"/>
          <w:szCs w:val="24"/>
          <w:lang w:val="en-US" w:eastAsia="en-US"/>
        </w:rPr>
      </w:r>
    </w:p>
    <w:p w14:paraId="7EC37945" w14:textId="77777777" w:rsidR="00F52D08" w:rsidRDefault="00000000">
      <w:pPr>
        <w:pStyle w:val="ListParagraph"/>
        <w:spacing w:after="40"/>
        <w:ind w:left="786"/>
        <w:jc w:val="both"/>
        <w:rPr>
          <w:rFonts w:ascii="Times New Roman" w:hAnsi="Times New Roman" w:cs="Times New Roman"/>
          <w:sz w:val="24"/>
          <w:szCs w:val="24"/>
        </w:rPr>
      </w:pPr>
      <w:r>
        <w:rPr>
          <w:rFonts w:ascii="Times New Roman" w:hAnsi="Times New Roman" w:cs="Times New Roman"/>
          <w:sz w:val="24"/>
          <w:szCs w:val="24"/>
          <w:lang w:val="en-US" w:eastAsia="en-US"/>
        </w:rPr>
        <w:t>The pouch of Douglas is the most dependent part of the abdominopelvic cavity.</w:t>
      </w:r>
    </w:p>
    <w:p w14:paraId="2C1055A3" w14:textId="77777777" w:rsidR="00F52D08" w:rsidRDefault="00000000">
      <w:pPr>
        <w:pStyle w:val="ListParagraph"/>
        <w:spacing w:after="40"/>
        <w:ind w:left="786"/>
        <w:jc w:val="both"/>
        <w:rPr>
          <w:rFonts w:ascii="Times New Roman" w:hAnsi="Times New Roman" w:cs="Times New Roman"/>
          <w:sz w:val="24"/>
          <w:szCs w:val="24"/>
        </w:rPr>
      </w:pPr>
      <w:r>
        <w:rPr>
          <w:rFonts w:ascii="Times New Roman" w:hAnsi="Times New Roman" w:cs="Times New Roman"/>
          <w:sz w:val="24"/>
          <w:szCs w:val="24"/>
          <w:lang w:val="en-US" w:eastAsia="en-US"/>
        </w:rPr>
        <w:t>Although the pelvic organs are subperitoneal and lack a serosal covering, they can move relative to one another because of the intervening peritoneum. Peritoneal disease or injury—including infection, surgery, trauma, or congestion—may affect pelvic organ statics and dynamics.</w:t>
      </w:r>
    </w:p>
    <w:p w14:paraId="09B21493" w14:textId="77777777" w:rsidR="00F52D08" w:rsidRDefault="00000000">
      <w:pPr>
        <w:pStyle w:val="Heading2"/>
        <w:numPr>
          <w:ilvl w:val="0"/>
          <w:numId w:val="1"/>
        </w:numPr>
        <w:jc w:val="both"/>
        <w:rPr>
          <w:rFonts w:ascii="Times New Roman" w:hAnsi="Times New Roman" w:cs="Times New Roman"/>
          <w:sz w:val="24"/>
          <w:szCs w:val="24"/>
        </w:rPr>
      </w:pPr>
      <w:r>
        <w:rPr>
          <w:lang w:val="en-US" w:eastAsia="en-US"/>
        </w:rPr>
        <w:t>2.4. Vertebral–hip–pelvic unit</w:t>
      </w:r>
    </w:p>
    <w:p w14:paraId="0FCC1463" w14:textId="6DD084F2" w:rsidR="00F52D08" w:rsidRDefault="00000000">
      <w:pPr>
        <w:pStyle w:val="ListParagraph"/>
        <w:spacing w:after="40"/>
        <w:ind w:left="360"/>
        <w:jc w:val="both"/>
        <w:rPr>
          <w:rFonts w:ascii="Times New Roman" w:hAnsi="Times New Roman" w:cs="Times New Roman"/>
          <w:sz w:val="24"/>
          <w:szCs w:val="24"/>
        </w:rPr>
      </w:pPr>
      <w:r>
        <w:rPr>
          <w:rFonts w:ascii="Times New Roman" w:hAnsi="Times New Roman" w:cs="Times New Roman"/>
          <w:sz w:val="24"/>
          <w:szCs w:val="24"/>
          <w:lang w:val="en-US" w:eastAsia="en-US"/>
        </w:rPr>
        <w:t>The functional vertebral–hip–pelvic unit comprises seven joints:</w:t>
      </w:r>
    </w:p>
    <w:p w14:paraId="2336CA4C" w14:textId="77777777" w:rsidR="00F52D08" w:rsidRDefault="00000000">
      <w:pPr>
        <w:pStyle w:val="ListParagraph"/>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two sacroiliac joints;</w:t>
      </w:r>
    </w:p>
    <w:p w14:paraId="07FB7F28" w14:textId="77777777" w:rsidR="00F52D08" w:rsidRDefault="00000000">
      <w:pPr>
        <w:pStyle w:val="ListParagraph"/>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two hip joints;</w:t>
      </w:r>
    </w:p>
    <w:p w14:paraId="5649E830" w14:textId="77777777" w:rsidR="00F52D08" w:rsidRDefault="00000000">
      <w:pPr>
        <w:pStyle w:val="ListParagraph"/>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one sacrococcygeal joint;</w:t>
      </w:r>
    </w:p>
    <w:p w14:paraId="6C5D5E4A" w14:textId="77777777" w:rsidR="00F52D08" w:rsidRDefault="00000000">
      <w:pPr>
        <w:pStyle w:val="ListParagraph"/>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one pubic symphysis;</w:t>
      </w:r>
    </w:p>
    <w:p w14:paraId="54F72974" w14:textId="77777777" w:rsidR="00F52D08" w:rsidRDefault="00000000">
      <w:pPr>
        <w:pStyle w:val="ListParagraph"/>
        <w:numPr>
          <w:ilvl w:val="0"/>
          <w:numId w:val="13"/>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one lumbosacral junction.</w:t>
      </w:r>
      <w:r>
        <w:rPr>
          <w:rFonts w:ascii="Times New Roman" w:hAnsi="Times New Roman" w:cs="Times New Roman"/>
          <w:b/>
          <w:sz w:val="24"/>
          <w:szCs w:val="24"/>
          <w:lang w:val="en-US" w:eastAsia="en-US"/>
        </w:rPr>
      </w:r>
      <w:r>
        <w:rPr>
          <w:rFonts w:ascii="Times New Roman" w:hAnsi="Times New Roman" w:cs="Times New Roman"/>
          <w:sz w:val="24"/>
          <w:szCs w:val="24"/>
          <w:lang w:val="en-US" w:eastAsia="en-US"/>
        </w:rPr>
      </w:r>
    </w:p>
    <w:p w14:paraId="28FE28A0" w14:textId="77777777" w:rsidR="00F52D08" w:rsidRDefault="00000000">
      <w:pPr>
        <w:pStyle w:val="ListParagraph"/>
        <w:spacing w:after="40"/>
        <w:ind w:left="360"/>
        <w:jc w:val="both"/>
        <w:rPr>
          <w:rFonts w:ascii="Times New Roman" w:hAnsi="Times New Roman" w:cs="Times New Roman"/>
          <w:sz w:val="24"/>
          <w:szCs w:val="24"/>
        </w:rPr>
      </w:pPr>
      <w:r>
        <w:rPr>
          <w:rFonts w:ascii="Times New Roman" w:hAnsi="Times New Roman" w:cs="Times New Roman"/>
          <w:sz w:val="24"/>
          <w:szCs w:val="24"/>
          <w:lang w:val="en-US" w:eastAsia="en-US"/>
        </w:rPr>
        <w:t>It must provide:</w:t>
      </w:r>
    </w:p>
    <w:p w14:paraId="396941AA" w14:textId="77777777" w:rsidR="00F52D08" w:rsidRDefault="00000000">
      <w:pPr>
        <w:pStyle w:val="ListParagraph"/>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mobility during walking and joint stability;</w:t>
      </w:r>
    </w:p>
    <w:p w14:paraId="1608F1CC" w14:textId="77777777" w:rsidR="00F52D08" w:rsidRDefault="00000000">
      <w:pPr>
        <w:pStyle w:val="ListParagraph"/>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protection, support, and maintenance of the intrapelvic organs;</w:t>
      </w:r>
    </w:p>
    <w:p w14:paraId="7030ED2F" w14:textId="77777777" w:rsidR="00F52D08" w:rsidRDefault="00000000">
      <w:pPr>
        <w:pStyle w:val="ListParagraph"/>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absorption of intra-abdominal pressure;</w:t>
      </w:r>
    </w:p>
    <w:p w14:paraId="20080841" w14:textId="77777777" w:rsidR="00F52D08" w:rsidRDefault="00000000">
      <w:pPr>
        <w:pStyle w:val="ListParagraph"/>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transmission of descending gravitational forces and ascending forces associated with standing and walking;</w:t>
      </w:r>
    </w:p>
    <w:p w14:paraId="6F3179E8" w14:textId="77777777" w:rsidR="00F52D08" w:rsidRDefault="00000000">
      <w:pPr>
        <w:pStyle w:val="ListParagraph"/>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transfer of part of the mechanical load to the lower limbs.</w:t>
      </w:r>
    </w:p>
    <w:p w14:paraId="581EA062" w14:textId="77777777" w:rsidR="00F52D08" w:rsidRDefault="00000000">
      <w:pPr>
        <w:pStyle w:val="Heading2"/>
        <w:numPr>
          <w:ilvl w:val="0"/>
          <w:numId w:val="1"/>
        </w:numPr>
        <w:jc w:val="both"/>
        <w:rPr>
          <w:rFonts w:ascii="Times New Roman" w:hAnsi="Times New Roman" w:cs="Times New Roman"/>
          <w:sz w:val="24"/>
          <w:szCs w:val="24"/>
        </w:rPr>
      </w:pPr>
      <w:r>
        <w:rPr>
          <w:lang w:val="en-US" w:eastAsia="en-US"/>
        </w:rPr>
        <w:t>2.5. Pelvic orientation and osseous load distribution</w:t>
      </w:r>
    </w:p>
    <w:p w14:paraId="29FBA70B" w14:textId="73891785" w:rsidR="00F52D08" w:rsidRDefault="00000000">
      <w:pPr>
        <w:pStyle w:val="ListParagraph"/>
        <w:numPr>
          <w:ilvl w:val="0"/>
          <w:numId w:val="24"/>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Pelvic orientation: the pelvic inlet slopes downward and forward, so that abdominal pressure is borne mainly by osseous buttresses and only minimally by the pelvic viscera:</w:t>
      </w:r>
      <w:r>
        <w:rPr>
          <w:rFonts w:ascii="Times New Roman" w:hAnsi="Times New Roman" w:cs="Times New Roman"/>
          <w:sz w:val="24"/>
          <w:szCs w:val="24"/>
          <w:lang w:val="en-US" w:eastAsia="en-US"/>
        </w:rPr>
      </w:r>
    </w:p>
    <w:p w14:paraId="364429DD" w14:textId="77777777" w:rsidR="00F52D08" w:rsidRDefault="00000000">
      <w:pPr>
        <w:pStyle w:val="ListParagraph"/>
        <w:numPr>
          <w:ilvl w:val="0"/>
          <w:numId w:val="9"/>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the internal iliac fossae;</w:t>
      </w:r>
    </w:p>
    <w:p w14:paraId="7006C718" w14:textId="77777777" w:rsidR="00F52D08" w:rsidRDefault="00000000">
      <w:pPr>
        <w:pStyle w:val="ListParagraph"/>
        <w:numPr>
          <w:ilvl w:val="0"/>
          <w:numId w:val="9"/>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the sacral promontory;</w:t>
      </w:r>
    </w:p>
    <w:p w14:paraId="4F10CC51" w14:textId="77777777" w:rsidR="00F52D08" w:rsidRDefault="00000000">
      <w:pPr>
        <w:pStyle w:val="ListParagraph"/>
        <w:numPr>
          <w:ilvl w:val="0"/>
          <w:numId w:val="9"/>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the iliopubic rami.</w:t>
      </w:r>
    </w:p>
    <w:p w14:paraId="527B2F25" w14:textId="6D5840D3" w:rsidR="00F52D08" w:rsidRDefault="00000000">
      <w:pPr>
        <w:pStyle w:val="ListParagraph"/>
        <w:numPr>
          <w:ilvl w:val="0"/>
          <w:numId w:val="34"/>
        </w:numPr>
        <w:spacing w:after="40"/>
        <w:rPr>
          <w:rFonts w:ascii="Times New Roman" w:hAnsi="Times New Roman" w:cs="Times New Roman"/>
          <w:sz w:val="24"/>
          <w:szCs w:val="24"/>
        </w:rPr>
      </w:pPr>
      <w:r>
        <w:rPr>
          <w:rFonts w:ascii="Times New Roman" w:hAnsi="Times New Roman" w:cs="Times New Roman"/>
          <w:b/>
          <w:sz w:val="24"/>
          <w:szCs w:val="24"/>
          <w:lang w:val="en-US" w:eastAsia="en-US"/>
        </w:rPr>
        <w:t>The pelvis is not hermetically sealed. Its walls contain foramina and notches, described above, that are bounded by ligaments and closed by soft tissues—muscles, aponeuroses, and membranes—which cushion the residual pressure exerted on the pelvic viscera.</w:t>
      </w:r>
      <w:r>
        <w:rPr>
          <w:rFonts w:ascii="Times New Roman" w:hAnsi="Times New Roman" w:cs="Times New Roman"/>
          <w:sz w:val="24"/>
          <w:szCs w:val="24"/>
          <w:lang w:val="en-US" w:eastAsia="en-US"/>
        </w:rPr>
      </w:r>
    </w:p>
    <w:p w14:paraId="5ACC719C" w14:textId="77777777" w:rsidR="00F52D08" w:rsidRDefault="00F52D08">
      <w:pPr>
        <w:pStyle w:val="ListParagraph"/>
        <w:spacing w:after="40"/>
        <w:ind w:left="786"/>
        <w:jc w:val="both"/>
        <w:rPr>
          <w:rFonts w:ascii="Times New Roman" w:hAnsi="Times New Roman" w:cs="Times New Roman"/>
          <w:b/>
          <w:sz w:val="24"/>
          <w:szCs w:val="24"/>
        </w:rPr>
      </w:pPr>
    </w:p>
    <w:p w14:paraId="702F5F56" w14:textId="77777777" w:rsidR="00F52D08" w:rsidRDefault="00000000">
      <w:pPr>
        <w:pStyle w:val="Heading1"/>
        <w:numPr>
          <w:ilvl w:val="0"/>
          <w:numId w:val="46"/>
        </w:numPr>
      </w:pPr>
      <w:r>
        <w:rPr>
          <w:lang w:val="en-US" w:eastAsia="en-US"/>
        </w:rPr>
        <w:t>3. Anatomy</w:t>
      </w:r>
    </w:p>
    <w:p w14:paraId="64695522" w14:textId="77777777" w:rsidR="00F52D08" w:rsidRDefault="00F52D08">
      <w:pPr>
        <w:pStyle w:val="ListParagraph"/>
        <w:spacing w:after="40"/>
        <w:ind w:left="786"/>
        <w:rPr>
          <w:rFonts w:ascii="Times New Roman" w:hAnsi="Times New Roman" w:cs="Times New Roman"/>
          <w:sz w:val="24"/>
          <w:szCs w:val="24"/>
        </w:rPr>
      </w:pPr>
    </w:p>
    <w:p w14:paraId="37F3F2F6" w14:textId="77777777" w:rsidR="00F52D08" w:rsidRDefault="00000000">
      <w:pPr>
        <w:pStyle w:val="Heading2"/>
        <w:numPr>
          <w:ilvl w:val="0"/>
          <w:numId w:val="31"/>
        </w:numPr>
        <w:rPr>
          <w:rFonts w:ascii="Times New Roman" w:hAnsi="Times New Roman" w:cs="Times New Roman"/>
          <w:sz w:val="24"/>
          <w:szCs w:val="24"/>
        </w:rPr>
      </w:pPr>
      <w:r>
        <w:rPr>
          <w:lang w:val="en-US" w:eastAsia="en-US"/>
        </w:rPr>
        <w:t>3.1. Greater sciatic foramen</w:t>
      </w:r>
    </w:p>
    <w:p w14:paraId="24BC99A4" w14:textId="77777777" w:rsidR="00F52D08" w:rsidRDefault="00000000">
      <w:pPr>
        <w:pStyle w:val="Heading31"/>
        <w:ind w:left="927"/>
        <w:rPr>
          <w:rFonts w:ascii="Times New Roman" w:hAnsi="Times New Roman" w:cs="Times New Roman"/>
          <w:sz w:val="24"/>
          <w:szCs w:val="24"/>
        </w:rPr>
      </w:pPr>
      <w:r>
        <w:rPr>
          <w:lang w:val="en-US" w:eastAsia="en-US"/>
        </w:rPr>
        <w:t>3.1.1. Piriformis muscle</w:t>
      </w:r>
    </w:p>
    <w:p w14:paraId="725EECFC" w14:textId="77777777" w:rsidR="00F52D08" w:rsidRDefault="00000000">
      <w:pPr>
        <w:pStyle w:val="Heading2"/>
        <w:numPr>
          <w:ilvl w:val="0"/>
          <w:numId w:val="31"/>
        </w:numPr>
        <w:rPr>
          <w:rFonts w:ascii="Times New Roman" w:hAnsi="Times New Roman" w:cs="Times New Roman"/>
          <w:sz w:val="24"/>
          <w:szCs w:val="24"/>
        </w:rPr>
      </w:pPr>
      <w:r>
        <w:rPr>
          <w:lang w:val="en-US" w:eastAsia="en-US"/>
        </w:rPr>
        <w:t>3.2. Lesser sciatic foramen</w:t>
      </w:r>
    </w:p>
    <w:p w14:paraId="3EB67988" w14:textId="77777777" w:rsidR="00F52D08" w:rsidRDefault="00000000">
      <w:pPr>
        <w:pStyle w:val="Heading31"/>
        <w:ind w:left="927"/>
        <w:jc w:val="both"/>
        <w:rPr>
          <w:rFonts w:ascii="Times New Roman" w:hAnsi="Times New Roman" w:cs="Times New Roman"/>
          <w:sz w:val="24"/>
          <w:szCs w:val="24"/>
        </w:rPr>
      </w:pPr>
      <w:r>
        <w:rPr>
          <w:rFonts w:ascii="Times New Roman" w:hAnsi="Times New Roman" w:cs="Times New Roman"/>
          <w:sz w:val="24"/>
          <w:szCs w:val="24"/>
          <w:lang w:val="en-US" w:eastAsia="en-US"/>
        </w:rPr>
        <w:t>Relevance to ROP</w:t>
      </w:r>
    </w:p>
    <w:p w14:paraId="79612527" w14:textId="77777777" w:rsidR="00F52D08" w:rsidRDefault="00000000">
      <w:pPr>
        <w:pStyle w:val="ListParagraph"/>
        <w:spacing w:after="40"/>
        <w:ind w:left="927"/>
        <w:jc w:val="both"/>
        <w:rPr>
          <w:rFonts w:ascii="Times New Roman" w:hAnsi="Times New Roman" w:cs="Times New Roman"/>
          <w:sz w:val="24"/>
          <w:szCs w:val="24"/>
        </w:rPr>
      </w:pPr>
      <w:r>
        <w:rPr>
          <w:rFonts w:ascii="Times New Roman" w:hAnsi="Times New Roman" w:cs="Times New Roman"/>
          <w:sz w:val="24"/>
          <w:szCs w:val="24"/>
          <w:lang w:val="en-US" w:eastAsia="en-US"/>
        </w:rPr>
        <w:t>Sciatic pain is not limited to L4–L5 or L5–S1 disc–nerve root conflict. Many cases of sciatica are truncal—that is, they arise along the course of the nerve trunk—and have a visceral or pelvic origin. They generate tension in the piriformis, obturator internus, superior and inferior gemelli, and quadratus femoris muscles, disturbing the sciatic nerve within the ischiotrochanteric groove.</w:t>
      </w:r>
    </w:p>
    <w:p w14:paraId="1EDB45B3" w14:textId="77777777" w:rsidR="00F52D08" w:rsidRDefault="00000000">
      <w:pPr>
        <w:pStyle w:val="ListParagraph"/>
        <w:spacing w:after="40"/>
        <w:ind w:left="927"/>
        <w:jc w:val="both"/>
        <w:rPr>
          <w:rFonts w:ascii="Times New Roman" w:hAnsi="Times New Roman" w:cs="Times New Roman"/>
          <w:sz w:val="24"/>
          <w:szCs w:val="24"/>
        </w:rPr>
      </w:pPr>
      <w:r>
        <w:rPr>
          <w:rFonts w:ascii="Times New Roman" w:hAnsi="Times New Roman" w:cs="Times New Roman"/>
          <w:sz w:val="24"/>
          <w:szCs w:val="24"/>
          <w:lang w:val="en-US" w:eastAsia="en-US"/>
        </w:rPr>
        <w:t>Treatment of these muscles is essential in all cases of sciatica and in dysfunction of the pelvis, hips, and intrapelvic organs.</w:t>
      </w:r>
    </w:p>
    <w:p w14:paraId="5D0DB9AB" w14:textId="77777777" w:rsidR="00F52D08" w:rsidRDefault="00000000">
      <w:pPr>
        <w:pStyle w:val="Heading2"/>
        <w:numPr>
          <w:ilvl w:val="0"/>
          <w:numId w:val="31"/>
        </w:numPr>
        <w:jc w:val="both"/>
        <w:rPr>
          <w:rFonts w:ascii="Times New Roman" w:hAnsi="Times New Roman" w:cs="Times New Roman"/>
          <w:sz w:val="24"/>
          <w:szCs w:val="24"/>
        </w:rPr>
      </w:pPr>
      <w:r>
        <w:rPr>
          <w:lang w:val="en-US" w:eastAsia="en-US"/>
        </w:rPr>
        <w:t>3.3. Obturator foramen</w:t>
      </w:r>
    </w:p>
    <w:p w14:paraId="7298C68F" w14:textId="77777777" w:rsidR="00F52D08" w:rsidRDefault="00000000">
      <w:pPr>
        <w:pStyle w:val="Heading31"/>
        <w:numPr>
          <w:ilvl w:val="0"/>
          <w:numId w:val="32"/>
        </w:numPr>
        <w:jc w:val="both"/>
        <w:rPr>
          <w:rFonts w:ascii="Times New Roman" w:hAnsi="Times New Roman" w:cs="Times New Roman"/>
          <w:sz w:val="24"/>
          <w:szCs w:val="24"/>
        </w:rPr>
      </w:pPr>
      <w:r>
        <w:rPr>
          <w:lang w:val="en-US" w:eastAsia="en-US"/>
        </w:rPr>
        <w:t>3.3.1. Obturator membrane</w:t>
      </w:r>
    </w:p>
    <w:p w14:paraId="6A065C4D" w14:textId="77777777" w:rsidR="00F52D08" w:rsidRDefault="00000000">
      <w:pPr>
        <w:pStyle w:val="Heading31"/>
        <w:numPr>
          <w:ilvl w:val="0"/>
          <w:numId w:val="32"/>
        </w:numPr>
        <w:jc w:val="both"/>
        <w:rPr>
          <w:rFonts w:ascii="Times New Roman" w:hAnsi="Times New Roman" w:cs="Times New Roman"/>
          <w:sz w:val="24"/>
          <w:szCs w:val="24"/>
        </w:rPr>
      </w:pPr>
      <w:r>
        <w:rPr>
          <w:lang w:val="en-US" w:eastAsia="en-US"/>
        </w:rPr>
        <w:t>3.3.2. Bladder–hip relationship</w:t>
      </w:r>
    </w:p>
    <w:p w14:paraId="110FD5A9" w14:textId="77777777" w:rsidR="00F52D08" w:rsidRDefault="00000000">
      <w:pPr>
        <w:pStyle w:val="Heading31"/>
        <w:ind w:left="927"/>
        <w:jc w:val="both"/>
        <w:rPr>
          <w:rFonts w:ascii="Times New Roman" w:hAnsi="Times New Roman" w:cs="Times New Roman"/>
          <w:sz w:val="24"/>
          <w:szCs w:val="24"/>
        </w:rPr>
      </w:pPr>
      <w:r>
        <w:rPr>
          <w:rFonts w:ascii="Times New Roman" w:hAnsi="Times New Roman" w:cs="Times New Roman"/>
          <w:sz w:val="24"/>
          <w:szCs w:val="24"/>
          <w:lang w:val="en-US" w:eastAsia="en-US"/>
        </w:rPr>
        <w:t>Relevance to ROP</w:t>
      </w:r>
    </w:p>
    <w:p w14:paraId="27846626" w14:textId="77777777" w:rsidR="00F52D08" w:rsidRDefault="00000000">
      <w:pPr>
        <w:pStyle w:val="ListParagraph"/>
        <w:spacing w:after="40"/>
        <w:ind w:left="927"/>
        <w:jc w:val="both"/>
        <w:rPr>
          <w:rFonts w:ascii="Times New Roman" w:hAnsi="Times New Roman" w:cs="Times New Roman"/>
          <w:sz w:val="24"/>
          <w:szCs w:val="24"/>
        </w:rPr>
      </w:pPr>
      <w:r>
        <w:rPr>
          <w:rFonts w:ascii="Times New Roman" w:hAnsi="Times New Roman" w:cs="Times New Roman"/>
          <w:sz w:val="24"/>
          <w:szCs w:val="24"/>
          <w:lang w:val="en-US" w:eastAsia="en-US"/>
        </w:rPr>
        <w:t>These bladder–pelvis–hip relationships explain the need to address the hip in stress urinary incontinence and the bladder when managing hip osteoarthritis.</w:t>
      </w:r>
    </w:p>
    <w:p w14:paraId="1D4F8AA9" w14:textId="77777777" w:rsidR="00F52D08" w:rsidRDefault="00F52D08">
      <w:pPr>
        <w:pStyle w:val="ListParagraph"/>
        <w:spacing w:after="40"/>
        <w:ind w:left="927"/>
        <w:jc w:val="both"/>
        <w:rPr>
          <w:rFonts w:ascii="Times New Roman" w:hAnsi="Times New Roman" w:cs="Times New Roman"/>
          <w:sz w:val="24"/>
          <w:szCs w:val="24"/>
        </w:rPr>
      </w:pPr>
    </w:p>
    <w:p w14:paraId="0F873A7B" w14:textId="77777777" w:rsidR="00F52D08" w:rsidRDefault="00000000">
      <w:pPr>
        <w:pStyle w:val="Heading31"/>
        <w:numPr>
          <w:ilvl w:val="0"/>
          <w:numId w:val="33"/>
        </w:numPr>
        <w:jc w:val="both"/>
        <w:rPr>
          <w:rFonts w:ascii="Times New Roman" w:hAnsi="Times New Roman" w:cs="Times New Roman"/>
          <w:sz w:val="24"/>
          <w:szCs w:val="24"/>
        </w:rPr>
      </w:pPr>
      <w:r>
        <w:rPr>
          <w:lang w:val="en-US" w:eastAsia="en-US"/>
        </w:rPr>
        <w:t>3.3.3. Obturator canal</w:t>
      </w:r>
    </w:p>
    <w:p w14:paraId="51DB464B" w14:textId="77777777" w:rsidR="00F52D08" w:rsidRDefault="00000000">
      <w:pPr>
        <w:pStyle w:val="Heading2"/>
        <w:numPr>
          <w:ilvl w:val="0"/>
          <w:numId w:val="33"/>
        </w:numPr>
        <w:jc w:val="both"/>
        <w:rPr>
          <w:rFonts w:ascii="Times New Roman" w:hAnsi="Times New Roman" w:cs="Times New Roman"/>
          <w:sz w:val="24"/>
          <w:szCs w:val="24"/>
        </w:rPr>
      </w:pPr>
      <w:r>
        <w:rPr>
          <w:lang w:val="en-US" w:eastAsia="en-US"/>
        </w:rPr>
        <w:t>3.4. Sacrospinous and sacrotuberous ligaments</w:t>
      </w:r>
    </w:p>
    <w:p w14:paraId="64247B45" w14:textId="77777777" w:rsidR="00F52D08" w:rsidRDefault="00000000">
      <w:pPr>
        <w:pStyle w:val="ListParagraph"/>
        <w:numPr>
          <w:ilvl w:val="0"/>
          <w:numId w:val="47"/>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Sacrotuberous ligament: extends from the ischium to the sacrum and coccyx;</w:t>
      </w:r>
      <w:r>
        <w:rPr>
          <w:rFonts w:ascii="Times New Roman" w:hAnsi="Times New Roman" w:cs="Times New Roman"/>
          <w:i/>
          <w:sz w:val="24"/>
          <w:szCs w:val="24"/>
          <w:lang w:val="en-US" w:eastAsia="en-US"/>
        </w:rPr>
      </w:r>
      <w:r>
        <w:rPr>
          <w:rFonts w:ascii="Times New Roman" w:hAnsi="Times New Roman" w:cs="Times New Roman"/>
          <w:sz w:val="24"/>
          <w:szCs w:val="24"/>
          <w:lang w:val="en-US" w:eastAsia="en-US"/>
        </w:rPr>
      </w:r>
    </w:p>
    <w:p w14:paraId="6699DF9B" w14:textId="77777777" w:rsidR="00F52D08" w:rsidRDefault="00000000">
      <w:pPr>
        <w:pStyle w:val="ListParagraph"/>
        <w:numPr>
          <w:ilvl w:val="0"/>
          <w:numId w:val="47"/>
        </w:numPr>
        <w:spacing w:after="40"/>
        <w:jc w:val="both"/>
        <w:rPr>
          <w:rFonts w:ascii="Times New Roman" w:hAnsi="Times New Roman" w:cs="Times New Roman"/>
          <w:sz w:val="24"/>
          <w:szCs w:val="24"/>
        </w:rPr>
      </w:pPr>
      <w:r>
        <w:rPr>
          <w:lang w:val="en-US" w:eastAsia="en-US"/>
        </w:rPr>
        <w:t>Sacrospinous ligament: extends from the ischial spine to the sacrum and coccyx.</w:t>
      </w:r>
    </w:p>
    <w:p w14:paraId="38241979" w14:textId="77777777" w:rsidR="00F52D08" w:rsidRDefault="00000000">
      <w:pPr>
        <w:pStyle w:val="ListParagraph"/>
        <w:spacing w:after="40"/>
        <w:ind w:left="1070"/>
        <w:jc w:val="both"/>
        <w:rPr>
          <w:rFonts w:ascii="Times New Roman" w:hAnsi="Times New Roman" w:cs="Times New Roman"/>
          <w:sz w:val="24"/>
          <w:szCs w:val="24"/>
        </w:rPr>
      </w:pPr>
      <w:r>
        <w:rPr>
          <w:rFonts w:ascii="Times New Roman" w:hAnsi="Times New Roman" w:cs="Times New Roman"/>
          <w:sz w:val="24"/>
          <w:szCs w:val="24"/>
          <w:lang w:val="en-US" w:eastAsia="en-US"/>
        </w:rPr>
        <w:t>These ligaments stabilize the coccyx laterally. They also play an important role in the stability and mobility of the sacrum between the ilia, acting with the anterior sacroiliac ligaments to limit sacral nutation; counternutation is limited by tension in the posterior sacroiliac ligaments.</w:t>
      </w:r>
    </w:p>
    <w:p w14:paraId="5BF1FA77" w14:textId="77777777" w:rsidR="00F52D08" w:rsidRDefault="00000000">
      <w:pPr>
        <w:pStyle w:val="Heading31"/>
        <w:ind w:left="927"/>
        <w:jc w:val="both"/>
        <w:rPr>
          <w:rFonts w:ascii="Times New Roman" w:hAnsi="Times New Roman" w:cs="Times New Roman"/>
          <w:sz w:val="24"/>
          <w:szCs w:val="24"/>
        </w:rPr>
      </w:pPr>
      <w:r>
        <w:rPr>
          <w:lang w:val="en-US" w:eastAsia="en-US"/>
        </w:rPr>
        <w:t>3.4.1. Possible consequences of shortening</w:t>
      </w:r>
    </w:p>
    <w:p w14:paraId="6D229A51" w14:textId="77777777" w:rsidR="00F52D08" w:rsidRDefault="00000000">
      <w:pPr>
        <w:pStyle w:val="ListParagraph"/>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Fixation of the coccyx, with consequences for the perineum and its sphincters;</w:t>
      </w:r>
    </w:p>
    <w:p w14:paraId="638715A0" w14:textId="77777777" w:rsidR="00F52D08" w:rsidRDefault="00000000">
      <w:pPr>
        <w:pStyle w:val="ListParagraph"/>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Fixation of the sacroiliac joint;</w:t>
      </w:r>
    </w:p>
    <w:p w14:paraId="5055933C" w14:textId="77777777" w:rsidR="00F52D08" w:rsidRDefault="00000000">
      <w:pPr>
        <w:pStyle w:val="ListParagraph"/>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Fixation of the L4–L5–S1 junction: the sacrotuberous ligament continues toward L5–L4 and the iliolumbar ligaments. Its shortening prevents the normal separation of the ischial tuberosities in the seated position and may cause lumbopelvic pain aggravated by sitting.</w:t>
      </w:r>
    </w:p>
    <w:p w14:paraId="7DFE4527" w14:textId="77777777" w:rsidR="00F52D08" w:rsidRDefault="00000000">
      <w:pPr>
        <w:pStyle w:val="ListParagraph"/>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Altered perineal tension affecting closure of the urogenital and anal sphincters, potentially resulting in urinary or fecal incontinence;</w:t>
      </w:r>
    </w:p>
    <w:p w14:paraId="1EAFD9A3" w14:textId="77777777" w:rsidR="00F52D08" w:rsidRDefault="00000000">
      <w:pPr>
        <w:pStyle w:val="ListParagraph"/>
        <w:numPr>
          <w:ilvl w:val="0"/>
          <w:numId w:val="27"/>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Irritation of the ganglion impar, located anterior to the coccyx where the two paravertebral sympathetic chains converge inferiorly. This may in turn irritate the sympathetic nervous system, with effects on the pelvic arterial system and higher autonomic centers, partly explaining postpartum depressive syndrome.</w:t>
      </w:r>
      <w:r>
        <w:rPr>
          <w:rFonts w:ascii="Times New Roman" w:hAnsi="Times New Roman" w:cs="Times New Roman"/>
          <w:i/>
          <w:sz w:val="24"/>
          <w:szCs w:val="24"/>
          <w:lang w:val="en-US" w:eastAsia="en-US"/>
        </w:rPr>
      </w:r>
      <w:r>
        <w:rPr>
          <w:rFonts w:ascii="Times New Roman" w:hAnsi="Times New Roman" w:cs="Times New Roman"/>
          <w:sz w:val="24"/>
          <w:szCs w:val="24"/>
          <w:lang w:val="en-US" w:eastAsia="en-US"/>
        </w:rPr>
      </w:r>
    </w:p>
    <w:p w14:paraId="5B3D0E6A" w14:textId="77777777" w:rsidR="00F52D08" w:rsidRDefault="00F52D08">
      <w:pPr>
        <w:pStyle w:val="ListParagraph"/>
        <w:spacing w:after="40"/>
        <w:ind w:left="568"/>
        <w:jc w:val="both"/>
        <w:rPr>
          <w:rFonts w:ascii="Times New Roman" w:hAnsi="Times New Roman" w:cs="Times New Roman"/>
          <w:b/>
          <w:sz w:val="24"/>
          <w:szCs w:val="24"/>
        </w:rPr>
      </w:pPr>
    </w:p>
    <w:p w14:paraId="505EEE4B" w14:textId="77777777" w:rsidR="00F52D08" w:rsidRDefault="00000000">
      <w:pPr>
        <w:pStyle w:val="Heading31"/>
        <w:ind w:left="568"/>
        <w:jc w:val="both"/>
        <w:rPr>
          <w:rFonts w:ascii="Times New Roman" w:hAnsi="Times New Roman" w:cs="Times New Roman"/>
          <w:sz w:val="24"/>
          <w:szCs w:val="24"/>
        </w:rPr>
      </w:pPr>
      <w:r>
        <w:rPr>
          <w:rFonts w:ascii="Times New Roman" w:hAnsi="Times New Roman" w:cs="Times New Roman"/>
          <w:sz w:val="24"/>
          <w:szCs w:val="24"/>
          <w:lang w:val="en-US" w:eastAsia="en-US"/>
        </w:rPr>
        <w:t>Relevance to ROP</w:t>
      </w:r>
    </w:p>
    <w:p w14:paraId="64E8A1C3" w14:textId="77777777" w:rsidR="00F52D08" w:rsidRDefault="00000000">
      <w:pPr>
        <w:pStyle w:val="ListParagraph"/>
        <w:numPr>
          <w:ilvl w:val="0"/>
          <w:numId w:val="48"/>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Any fixation of the coccyx alters dural tension and disrupts the primary craniosacral respiratory mechanism;</w:t>
      </w:r>
    </w:p>
    <w:p w14:paraId="4B92B2F8" w14:textId="77777777" w:rsidR="00F52D08" w:rsidRDefault="00000000">
      <w:pPr>
        <w:pStyle w:val="ListParagraph"/>
        <w:numPr>
          <w:ilvl w:val="0"/>
          <w:numId w:val="48"/>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The sacrotuberous and sacrospinous ligaments and the coccygeus muscle may reflect ipsilateral disorders of the pelvic framework and intrapelvic organs.</w:t>
      </w:r>
    </w:p>
    <w:p w14:paraId="55E8BAF8" w14:textId="77777777" w:rsidR="00F52D08" w:rsidRDefault="00F52D08">
      <w:pPr>
        <w:pStyle w:val="ListParagraph"/>
        <w:spacing w:after="40"/>
        <w:ind w:left="568"/>
        <w:jc w:val="both"/>
        <w:rPr>
          <w:rFonts w:ascii="Times New Roman" w:hAnsi="Times New Roman" w:cs="Times New Roman"/>
          <w:sz w:val="24"/>
          <w:szCs w:val="24"/>
        </w:rPr>
      </w:pPr>
    </w:p>
    <w:p w14:paraId="5C59A4FE" w14:textId="77777777" w:rsidR="00F52D08" w:rsidRDefault="00000000">
      <w:pPr>
        <w:pStyle w:val="Heading2"/>
        <w:numPr>
          <w:ilvl w:val="0"/>
          <w:numId w:val="26"/>
        </w:numPr>
        <w:jc w:val="both"/>
        <w:rPr>
          <w:rFonts w:ascii="Times New Roman" w:hAnsi="Times New Roman" w:cs="Times New Roman"/>
          <w:sz w:val="24"/>
          <w:szCs w:val="24"/>
        </w:rPr>
      </w:pPr>
      <w:r>
        <w:rPr>
          <w:lang w:val="en-US" w:eastAsia="en-US"/>
        </w:rPr>
        <w:t>3.5. Perineum</w:t>
      </w:r>
    </w:p>
    <w:p w14:paraId="761B8980" w14:textId="77777777" w:rsidR="00F52D08" w:rsidRDefault="00000000">
      <w:pPr>
        <w:pStyle w:val="ListParagraph"/>
        <w:numPr>
          <w:ilvl w:val="0"/>
          <w:numId w:val="11"/>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The inferior border of the pubic symphysis;</w:t>
      </w:r>
    </w:p>
    <w:p w14:paraId="1976DC8D" w14:textId="77777777" w:rsidR="00F52D08" w:rsidRDefault="00000000">
      <w:pPr>
        <w:pStyle w:val="ListParagraph"/>
        <w:numPr>
          <w:ilvl w:val="0"/>
          <w:numId w:val="11"/>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The apex of the coccyx;</w:t>
      </w:r>
    </w:p>
    <w:p w14:paraId="7FF7DA2C" w14:textId="77777777" w:rsidR="00F52D08" w:rsidRDefault="00000000">
      <w:pPr>
        <w:pStyle w:val="ListParagraph"/>
        <w:numPr>
          <w:ilvl w:val="0"/>
          <w:numId w:val="11"/>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The ischiopubic rami anteriorly;</w:t>
      </w:r>
    </w:p>
    <w:p w14:paraId="6279B8BA" w14:textId="77777777" w:rsidR="00F52D08" w:rsidRDefault="00000000">
      <w:pPr>
        <w:pStyle w:val="ListParagraph"/>
        <w:numPr>
          <w:ilvl w:val="0"/>
          <w:numId w:val="11"/>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The sacrotuberous ligaments posteriorly.</w:t>
      </w:r>
    </w:p>
    <w:p w14:paraId="72B0A364" w14:textId="6DBBD410" w:rsidR="00F52D08" w:rsidRDefault="00000000">
      <w:pPr>
        <w:pStyle w:val="ListParagraph"/>
        <w:spacing w:after="40"/>
        <w:ind w:left="1069"/>
        <w:jc w:val="both"/>
        <w:rPr>
          <w:rFonts w:ascii="Times New Roman" w:hAnsi="Times New Roman" w:cs="Times New Roman"/>
          <w:sz w:val="24"/>
          <w:szCs w:val="24"/>
        </w:rPr>
      </w:pPr>
      <w:r>
        <w:rPr>
          <w:rFonts w:ascii="Times New Roman" w:hAnsi="Times New Roman" w:cs="Times New Roman"/>
          <w:sz w:val="24"/>
          <w:szCs w:val="24"/>
          <w:lang w:val="en-US" w:eastAsia="en-US"/>
        </w:rPr>
        <w:t>A virtual line between the two ischial tuberosities divides it into two triangles:</w:t>
      </w:r>
      <w:r>
        <w:rPr>
          <w:rFonts w:ascii="Times New Roman" w:hAnsi="Times New Roman" w:cs="Times New Roman"/>
          <w:b/>
          <w:sz w:val="24"/>
          <w:szCs w:val="24"/>
          <w:lang w:val="en-US" w:eastAsia="en-US"/>
        </w:rPr>
      </w:r>
      <w:r>
        <w:rPr>
          <w:rFonts w:ascii="Times New Roman" w:hAnsi="Times New Roman" w:cs="Times New Roman"/>
          <w:sz w:val="24"/>
          <w:szCs w:val="24"/>
          <w:lang w:val="en-US" w:eastAsia="en-US"/>
        </w:rPr>
      </w:r>
    </w:p>
    <w:p w14:paraId="7D791BC6" w14:textId="77777777" w:rsidR="00F52D08" w:rsidRDefault="00000000">
      <w:pPr>
        <w:pStyle w:val="Heading31"/>
        <w:numPr>
          <w:ilvl w:val="0"/>
          <w:numId w:val="12"/>
        </w:numPr>
        <w:jc w:val="both"/>
        <w:rPr>
          <w:rFonts w:ascii="Times New Roman" w:hAnsi="Times New Roman" w:cs="Times New Roman"/>
          <w:sz w:val="24"/>
          <w:szCs w:val="24"/>
        </w:rPr>
      </w:pPr>
      <w:r>
        <w:rPr>
          <w:lang w:val="en-US" w:eastAsia="en-US"/>
        </w:rPr>
        <w:t>3.5.1. Anterior urogenital triangle</w:t>
      </w:r>
    </w:p>
    <w:p w14:paraId="2A2B833A" w14:textId="77777777" w:rsidR="00F52D08" w:rsidRDefault="00000000">
      <w:pPr>
        <w:pStyle w:val="Heading31"/>
        <w:numPr>
          <w:ilvl w:val="0"/>
          <w:numId w:val="12"/>
        </w:numPr>
        <w:jc w:val="both"/>
        <w:rPr>
          <w:rFonts w:ascii="Times New Roman" w:hAnsi="Times New Roman" w:cs="Times New Roman"/>
          <w:sz w:val="24"/>
          <w:szCs w:val="24"/>
        </w:rPr>
      </w:pPr>
      <w:r>
        <w:rPr>
          <w:lang w:val="en-US" w:eastAsia="en-US"/>
        </w:rPr>
        <w:t>3.5.2. Posterior anal triangle</w:t>
      </w:r>
    </w:p>
    <w:p w14:paraId="62560B21" w14:textId="77777777" w:rsidR="00F52D08" w:rsidRDefault="00000000">
      <w:pPr>
        <w:pStyle w:val="Heading31"/>
        <w:numPr>
          <w:ilvl w:val="0"/>
          <w:numId w:val="36"/>
        </w:numPr>
        <w:jc w:val="both"/>
        <w:rPr>
          <w:rFonts w:ascii="Times New Roman" w:hAnsi="Times New Roman" w:cs="Times New Roman"/>
          <w:sz w:val="24"/>
          <w:szCs w:val="24"/>
        </w:rPr>
      </w:pPr>
      <w:r>
        <w:rPr>
          <w:lang w:val="en-US" w:eastAsia="en-US"/>
        </w:rPr>
        <w:t>3.5.3. Perineal muscles</w:t>
      </w:r>
    </w:p>
    <w:p w14:paraId="19F5E0A2" w14:textId="77777777" w:rsidR="00F52D08" w:rsidRDefault="00000000">
      <w:pPr>
        <w:pStyle w:val="ListParagraph"/>
        <w:numPr>
          <w:ilvl w:val="0"/>
          <w:numId w:val="37"/>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Deep perineal muscles: levator ani, deep transverse perineal muscle, and coccygeus. Their parallel fibers form the supportive pelvic diaphragm.</w:t>
      </w:r>
      <w:r>
        <w:rPr>
          <w:rFonts w:ascii="Times New Roman" w:hAnsi="Times New Roman" w:cs="Times New Roman"/>
          <w:sz w:val="24"/>
          <w:szCs w:val="24"/>
          <w:lang w:val="en-US" w:eastAsia="en-US"/>
        </w:rPr>
      </w:r>
      <w:r>
        <w:rPr>
          <w:rFonts w:ascii="Times New Roman" w:hAnsi="Times New Roman" w:cs="Times New Roman"/>
          <w:i/>
          <w:sz w:val="24"/>
          <w:szCs w:val="24"/>
          <w:lang w:val="en-US" w:eastAsia="en-US"/>
        </w:rPr>
      </w:r>
      <w:r>
        <w:rPr>
          <w:rFonts w:ascii="Times New Roman" w:hAnsi="Times New Roman" w:cs="Times New Roman"/>
          <w:sz w:val="24"/>
          <w:szCs w:val="24"/>
          <w:lang w:val="en-US" w:eastAsia="en-US"/>
        </w:rPr>
      </w:r>
    </w:p>
    <w:p w14:paraId="08B7730F" w14:textId="77777777" w:rsidR="00F52D08" w:rsidRDefault="00000000">
      <w:pPr>
        <w:pStyle w:val="ListParagraph"/>
        <w:numPr>
          <w:ilvl w:val="0"/>
          <w:numId w:val="37"/>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Superficial perineal muscles: external sphincter and superficial transverse perineal muscle. Their circular fibers provide sphincteric closure of the urogenital and anal orifices.</w:t>
      </w:r>
      <w:r>
        <w:rPr>
          <w:rFonts w:ascii="Times New Roman" w:hAnsi="Times New Roman" w:cs="Times New Roman"/>
          <w:sz w:val="24"/>
          <w:szCs w:val="24"/>
          <w:lang w:val="en-US" w:eastAsia="en-US"/>
        </w:rPr>
      </w:r>
      <w:r>
        <w:rPr>
          <w:rFonts w:ascii="Times New Roman" w:hAnsi="Times New Roman" w:cs="Times New Roman"/>
          <w:i/>
          <w:sz w:val="24"/>
          <w:szCs w:val="24"/>
          <w:lang w:val="en-US" w:eastAsia="en-US"/>
        </w:rPr>
      </w:r>
      <w:r>
        <w:rPr>
          <w:rFonts w:ascii="Times New Roman" w:hAnsi="Times New Roman" w:cs="Times New Roman"/>
          <w:sz w:val="24"/>
          <w:szCs w:val="24"/>
          <w:lang w:val="en-US" w:eastAsia="en-US"/>
        </w:rPr>
      </w:r>
      <w:r>
        <w:rPr>
          <w:rFonts w:ascii="Times New Roman" w:hAnsi="Times New Roman" w:cs="Times New Roman"/>
          <w:i/>
          <w:sz w:val="24"/>
          <w:szCs w:val="24"/>
          <w:lang w:val="en-US" w:eastAsia="en-US"/>
        </w:rPr>
      </w:r>
      <w:r>
        <w:rPr>
          <w:rFonts w:ascii="Times New Roman" w:hAnsi="Times New Roman" w:cs="Times New Roman"/>
          <w:sz w:val="24"/>
          <w:szCs w:val="24"/>
          <w:lang w:val="en-US" w:eastAsia="en-US"/>
        </w:rPr>
      </w:r>
      <w:r>
        <w:rPr>
          <w:rFonts w:ascii="Times New Roman" w:hAnsi="Times New Roman" w:cs="Times New Roman"/>
          <w:i/>
          <w:sz w:val="24"/>
          <w:szCs w:val="24"/>
          <w:lang w:val="en-US" w:eastAsia="en-US"/>
        </w:rPr>
      </w:r>
      <w:r>
        <w:rPr>
          <w:rFonts w:ascii="Times New Roman" w:hAnsi="Times New Roman" w:cs="Times New Roman"/>
          <w:sz w:val="24"/>
          <w:szCs w:val="24"/>
          <w:lang w:val="en-US" w:eastAsia="en-US"/>
        </w:rPr>
      </w:r>
    </w:p>
    <w:p w14:paraId="00C5AF84" w14:textId="77777777" w:rsidR="00F52D08" w:rsidRDefault="00000000">
      <w:pPr>
        <w:pStyle w:val="Heading31"/>
        <w:numPr>
          <w:ilvl w:val="0"/>
          <w:numId w:val="49"/>
        </w:numPr>
        <w:jc w:val="both"/>
        <w:rPr>
          <w:rFonts w:ascii="Times New Roman" w:hAnsi="Times New Roman" w:cs="Times New Roman"/>
          <w:sz w:val="24"/>
          <w:szCs w:val="24"/>
        </w:rPr>
      </w:pPr>
      <w:r>
        <w:rPr>
          <w:lang w:val="en-US" w:eastAsia="en-US"/>
        </w:rPr>
        <w:t>3.5.4. Functions of the perineum</w:t>
      </w:r>
    </w:p>
    <w:p w14:paraId="3AEAFCBF" w14:textId="77777777" w:rsidR="00F52D08" w:rsidRDefault="00000000">
      <w:pPr>
        <w:pStyle w:val="ListParagraph"/>
        <w:numPr>
          <w:ilvl w:val="0"/>
          <w:numId w:val="50"/>
        </w:numPr>
        <w:spacing w:after="40"/>
        <w:jc w:val="both"/>
        <w:rPr>
          <w:rFonts w:ascii="Times New Roman" w:hAnsi="Times New Roman" w:cs="Times New Roman"/>
          <w:sz w:val="24"/>
          <w:szCs w:val="24"/>
        </w:rPr>
      </w:pPr>
      <w:r>
        <w:rPr>
          <w:lang w:val="en-US" w:eastAsia="en-US"/>
        </w:rPr>
        <w:t>Continence through sustained resting tone, reinforced by continence training;</w:t>
      </w:r>
    </w:p>
    <w:p w14:paraId="63EF0227" w14:textId="77777777" w:rsidR="00F52D08" w:rsidRDefault="00000000">
      <w:pPr>
        <w:pStyle w:val="ListParagraph"/>
        <w:numPr>
          <w:ilvl w:val="0"/>
          <w:numId w:val="50"/>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Intermittent opening of the urinary, anal, and vaginal orifices through voluntary relaxation, allowing urination, defecation, and sexual intercourse.</w:t>
      </w:r>
      <w:r>
        <w:rPr>
          <w:rFonts w:ascii="Times New Roman" w:hAnsi="Times New Roman" w:cs="Times New Roman"/>
          <w:sz w:val="24"/>
          <w:szCs w:val="24"/>
          <w:lang w:val="en-US" w:eastAsia="en-US"/>
        </w:rPr>
      </w:r>
    </w:p>
    <w:p w14:paraId="63328482" w14:textId="77777777" w:rsidR="00F52D08" w:rsidRDefault="00000000">
      <w:pPr>
        <w:pStyle w:val="Heading1"/>
        <w:numPr>
          <w:ilvl w:val="0"/>
          <w:numId w:val="46"/>
        </w:numPr>
      </w:pPr>
      <w:r>
        <w:rPr>
          <w:lang w:val="en-US" w:eastAsia="en-US"/>
        </w:rPr>
        <w:t>4. Vascular supply</w:t>
      </w:r>
    </w:p>
    <w:p w14:paraId="2412501C" w14:textId="77777777" w:rsidR="00F52D08" w:rsidRDefault="00000000">
      <w:pPr>
        <w:pStyle w:val="Heading2"/>
        <w:numPr>
          <w:ilvl w:val="0"/>
          <w:numId w:val="17"/>
        </w:numPr>
        <w:rPr>
          <w:rFonts w:ascii="Times New Roman" w:hAnsi="Times New Roman" w:cs="Times New Roman"/>
          <w:sz w:val="24"/>
          <w:szCs w:val="24"/>
        </w:rPr>
      </w:pPr>
      <w:r>
        <w:rPr>
          <w:lang w:val="en-US" w:eastAsia="en-US"/>
        </w:rPr>
        <w:t>4.1. Arterial supply</w:t>
      </w:r>
    </w:p>
    <w:p w14:paraId="6D9816B0" w14:textId="675FBFAA" w:rsidR="00F52D08" w:rsidRDefault="00000000">
      <w:pPr>
        <w:pStyle w:val="ListParagraph"/>
        <w:numPr>
          <w:ilvl w:val="0"/>
          <w:numId w:val="19"/>
        </w:numPr>
        <w:spacing w:after="40"/>
        <w:rPr>
          <w:rFonts w:ascii="Times New Roman" w:hAnsi="Times New Roman" w:cs="Times New Roman"/>
          <w:sz w:val="24"/>
          <w:szCs w:val="24"/>
        </w:rPr>
      </w:pPr>
      <w:r>
        <w:rPr>
          <w:rFonts w:ascii="Times New Roman" w:hAnsi="Times New Roman" w:cs="Times New Roman"/>
          <w:b/>
          <w:sz w:val="24"/>
          <w:szCs w:val="24"/>
          <w:lang w:val="en-US" w:eastAsia="en-US"/>
        </w:rPr>
        <w:t>Internal iliac arteries: they arise from the common iliac arteries at the level of the L5–S1 intervertebral disc, follow the anteromedial border of the sacroiliac joint, and divide into two divisions:</w:t>
      </w:r>
      <w:r>
        <w:rPr>
          <w:rFonts w:ascii="Times New Roman" w:hAnsi="Times New Roman" w:cs="Times New Roman"/>
          <w:sz w:val="24"/>
          <w:szCs w:val="24"/>
          <w:lang w:val="en-US" w:eastAsia="en-US"/>
        </w:rPr>
      </w:r>
    </w:p>
    <w:p w14:paraId="7EAB59F1" w14:textId="77777777" w:rsidR="00F52D08" w:rsidRDefault="00000000">
      <w:pPr>
        <w:pStyle w:val="ListParagraph"/>
        <w:numPr>
          <w:ilvl w:val="0"/>
          <w:numId w:val="18"/>
        </w:numPr>
        <w:spacing w:after="40"/>
        <w:rPr>
          <w:rFonts w:ascii="Times New Roman" w:hAnsi="Times New Roman" w:cs="Times New Roman"/>
          <w:sz w:val="24"/>
          <w:szCs w:val="24"/>
        </w:rPr>
      </w:pPr>
      <w:r>
        <w:rPr>
          <w:rFonts w:ascii="Times New Roman" w:hAnsi="Times New Roman" w:cs="Times New Roman"/>
          <w:b/>
          <w:sz w:val="24"/>
          <w:szCs w:val="24"/>
          <w:lang w:val="en-US" w:eastAsia="en-US"/>
        </w:rPr>
        <w:t>Posterior division: supplies the posteroinferior abdominal wall, posterior pelvic wall, and gluteal region.</w:t>
      </w:r>
      <w:r>
        <w:rPr>
          <w:rFonts w:ascii="Times New Roman" w:hAnsi="Times New Roman" w:cs="Times New Roman"/>
          <w:sz w:val="24"/>
          <w:szCs w:val="24"/>
          <w:lang w:val="en-US" w:eastAsia="en-US"/>
        </w:rPr>
      </w:r>
    </w:p>
    <w:p w14:paraId="0EA66412" w14:textId="77777777" w:rsidR="00F52D08" w:rsidRDefault="00000000">
      <w:pPr>
        <w:pStyle w:val="ListParagraph"/>
        <w:numPr>
          <w:ilvl w:val="0"/>
          <w:numId w:val="18"/>
        </w:numPr>
        <w:spacing w:after="40"/>
        <w:rPr>
          <w:rFonts w:ascii="Times New Roman" w:hAnsi="Times New Roman" w:cs="Times New Roman"/>
          <w:sz w:val="24"/>
          <w:szCs w:val="24"/>
        </w:rPr>
      </w:pPr>
      <w:r>
        <w:rPr>
          <w:rFonts w:ascii="Times New Roman" w:hAnsi="Times New Roman" w:cs="Times New Roman"/>
          <w:b/>
          <w:sz w:val="24"/>
          <w:szCs w:val="24"/>
          <w:lang w:val="en-US" w:eastAsia="en-US"/>
        </w:rPr>
        <w:t>Anterior division: supplies the pelvic viscera, perineum, and adductor region and, in the fetus, the placenta.</w:t>
      </w:r>
      <w:r>
        <w:rPr>
          <w:rFonts w:ascii="Times New Roman" w:hAnsi="Times New Roman" w:cs="Times New Roman"/>
          <w:sz w:val="24"/>
          <w:szCs w:val="24"/>
          <w:lang w:val="en-US" w:eastAsia="en-US"/>
        </w:rPr>
      </w:r>
    </w:p>
    <w:p w14:paraId="2059C136" w14:textId="77777777" w:rsidR="00F52D08" w:rsidRDefault="00000000">
      <w:pPr>
        <w:pStyle w:val="ListParagraph"/>
        <w:spacing w:after="40"/>
        <w:ind w:left="1494"/>
        <w:rPr>
          <w:rFonts w:ascii="Times New Roman" w:hAnsi="Times New Roman" w:cs="Times New Roman"/>
          <w:sz w:val="24"/>
          <w:szCs w:val="24"/>
        </w:rPr>
      </w:pPr>
      <w:r>
        <w:rPr>
          <w:rFonts w:ascii="Times New Roman" w:hAnsi="Times New Roman" w:cs="Times New Roman"/>
          <w:sz w:val="24"/>
          <w:szCs w:val="24"/>
          <w:lang w:val="en-US" w:eastAsia="en-US"/>
        </w:rPr>
        <w:t>The gonadal arteries and median sacral artery, which arise from the abdominal aorta, complete the arterial supply to the pelvis.</w:t>
      </w:r>
      <w:r>
        <w:rPr>
          <w:rFonts w:ascii="Times New Roman" w:hAnsi="Times New Roman" w:cs="Times New Roman"/>
          <w:b/>
          <w:sz w:val="24"/>
          <w:szCs w:val="24"/>
          <w:lang w:val="en-US" w:eastAsia="en-US"/>
        </w:rPr>
      </w:r>
      <w:r>
        <w:rPr>
          <w:rFonts w:ascii="Times New Roman" w:hAnsi="Times New Roman" w:cs="Times New Roman"/>
          <w:sz w:val="24"/>
          <w:szCs w:val="24"/>
          <w:lang w:val="en-US" w:eastAsia="en-US"/>
        </w:rPr>
      </w:r>
    </w:p>
    <w:p w14:paraId="2E55F0B6" w14:textId="77777777" w:rsidR="00F52D08" w:rsidRDefault="00000000">
      <w:pPr>
        <w:pStyle w:val="Heading2"/>
        <w:numPr>
          <w:ilvl w:val="0"/>
          <w:numId w:val="17"/>
        </w:numPr>
        <w:rPr>
          <w:rFonts w:ascii="Times New Roman" w:hAnsi="Times New Roman" w:cs="Times New Roman"/>
          <w:sz w:val="24"/>
          <w:szCs w:val="24"/>
        </w:rPr>
      </w:pPr>
      <w:r>
        <w:rPr>
          <w:lang w:val="en-US" w:eastAsia="en-US"/>
        </w:rPr>
        <w:t>4.2. Venous drainage</w:t>
      </w:r>
    </w:p>
    <w:p w14:paraId="32004385" w14:textId="77777777" w:rsidR="00F52D08" w:rsidRDefault="00000000">
      <w:pPr>
        <w:pStyle w:val="ListParagraph"/>
        <w:numPr>
          <w:ilvl w:val="0"/>
          <w:numId w:val="19"/>
        </w:numPr>
        <w:spacing w:after="40"/>
        <w:rPr>
          <w:rFonts w:ascii="Times New Roman" w:hAnsi="Times New Roman" w:cs="Times New Roman"/>
          <w:sz w:val="24"/>
          <w:szCs w:val="24"/>
        </w:rPr>
      </w:pPr>
      <w:r>
        <w:rPr>
          <w:rFonts w:ascii="Times New Roman" w:hAnsi="Times New Roman" w:cs="Times New Roman"/>
          <w:b/>
          <w:sz w:val="24"/>
          <w:szCs w:val="24"/>
          <w:lang w:val="en-US" w:eastAsia="en-US"/>
        </w:rPr>
        <w:t>Internal iliac veins: they accompany the internal iliac arteries and join the common iliac veins.</w:t>
      </w:r>
      <w:r>
        <w:rPr>
          <w:rFonts w:ascii="Times New Roman" w:hAnsi="Times New Roman" w:cs="Times New Roman"/>
          <w:sz w:val="24"/>
          <w:szCs w:val="24"/>
          <w:lang w:val="en-US" w:eastAsia="en-US"/>
        </w:rPr>
      </w:r>
    </w:p>
    <w:p w14:paraId="4F2B1125" w14:textId="46D0DA71" w:rsidR="00F52D08" w:rsidRDefault="00000000">
      <w:pPr>
        <w:pStyle w:val="ListParagraph"/>
        <w:numPr>
          <w:ilvl w:val="0"/>
          <w:numId w:val="19"/>
        </w:numPr>
        <w:spacing w:after="40"/>
        <w:rPr>
          <w:rFonts w:ascii="Times New Roman" w:hAnsi="Times New Roman" w:cs="Times New Roman"/>
          <w:sz w:val="24"/>
          <w:szCs w:val="24"/>
        </w:rPr>
      </w:pPr>
      <w:r>
        <w:rPr>
          <w:rFonts w:ascii="Times New Roman" w:hAnsi="Times New Roman" w:cs="Times New Roman"/>
          <w:b/>
          <w:sz w:val="24"/>
          <w:szCs w:val="24"/>
          <w:lang w:val="en-US" w:eastAsia="en-US"/>
        </w:rPr>
        <w:t>Pelvic venous plexuses: they contribute to support of the pelvic organs and drain into the portal venous system.</w:t>
      </w:r>
      <w:r>
        <w:rPr>
          <w:rFonts w:ascii="Times New Roman" w:hAnsi="Times New Roman" w:cs="Times New Roman"/>
          <w:sz w:val="24"/>
          <w:szCs w:val="24"/>
          <w:lang w:val="en-US" w:eastAsia="en-US"/>
        </w:rPr>
      </w:r>
    </w:p>
    <w:p w14:paraId="423D8B63" w14:textId="77777777" w:rsidR="00F52D08" w:rsidRDefault="00000000">
      <w:pPr>
        <w:pStyle w:val="Heading31"/>
        <w:ind w:left="708"/>
        <w:rPr>
          <w:rFonts w:ascii="Times New Roman" w:hAnsi="Times New Roman" w:cs="Times New Roman"/>
          <w:sz w:val="24"/>
          <w:szCs w:val="24"/>
        </w:rPr>
      </w:pPr>
      <w:r>
        <w:rPr>
          <w:rFonts w:ascii="Times New Roman" w:hAnsi="Times New Roman" w:cs="Times New Roman"/>
          <w:sz w:val="24"/>
          <w:szCs w:val="24"/>
          <w:lang w:val="en-US" w:eastAsia="en-US"/>
        </w:rPr>
        <w:t>Relevance to ROP</w:t>
      </w:r>
    </w:p>
    <w:p w14:paraId="4E1931BA" w14:textId="77777777" w:rsidR="00F52D08" w:rsidRDefault="00000000">
      <w:pPr>
        <w:pStyle w:val="ListParagraph"/>
        <w:spacing w:after="40"/>
        <w:ind w:left="708"/>
        <w:rPr>
          <w:rFonts w:ascii="Times New Roman" w:hAnsi="Times New Roman" w:cs="Times New Roman"/>
          <w:sz w:val="24"/>
          <w:szCs w:val="24"/>
        </w:rPr>
      </w:pPr>
      <w:r>
        <w:rPr>
          <w:rFonts w:ascii="Times New Roman" w:hAnsi="Times New Roman" w:cs="Times New Roman"/>
          <w:sz w:val="24"/>
          <w:szCs w:val="24"/>
          <w:lang w:val="en-US" w:eastAsia="en-US"/>
        </w:rPr>
        <w:t>Any impediment to venous return through the hepatic portal system causes dilation of the pelvic venous plexuses, potentially resulting in hemorrhoids and destabilization of the pelvic organs.</w:t>
      </w:r>
    </w:p>
    <w:p w14:paraId="37958177" w14:textId="77777777" w:rsidR="00F52D08" w:rsidRDefault="00000000">
      <w:pPr>
        <w:pStyle w:val="ListParagraph"/>
        <w:numPr>
          <w:ilvl w:val="0"/>
          <w:numId w:val="20"/>
        </w:numPr>
        <w:spacing w:after="40"/>
        <w:rPr>
          <w:rFonts w:ascii="Times New Roman" w:hAnsi="Times New Roman" w:cs="Times New Roman"/>
          <w:sz w:val="24"/>
          <w:szCs w:val="24"/>
        </w:rPr>
      </w:pPr>
      <w:r>
        <w:rPr>
          <w:lang w:val="en-US" w:eastAsia="en-US"/>
        </w:rPr>
        <w:t>Median sacral veins: they join the two common iliac veins, which unite to form the inferior vena cava.</w:t>
      </w:r>
    </w:p>
    <w:p w14:paraId="7D948459" w14:textId="5558F173" w:rsidR="00F52D08" w:rsidRDefault="00000000">
      <w:pPr>
        <w:pStyle w:val="ListParagraph"/>
        <w:numPr>
          <w:ilvl w:val="0"/>
          <w:numId w:val="20"/>
        </w:numPr>
        <w:spacing w:after="40"/>
        <w:rPr>
          <w:rFonts w:ascii="Times New Roman" w:hAnsi="Times New Roman" w:cs="Times New Roman"/>
          <w:sz w:val="24"/>
          <w:szCs w:val="24"/>
        </w:rPr>
      </w:pPr>
      <w:r>
        <w:rPr>
          <w:rFonts w:ascii="Times New Roman" w:hAnsi="Times New Roman" w:cs="Times New Roman"/>
          <w:b/>
          <w:sz w:val="24"/>
          <w:szCs w:val="24"/>
          <w:lang w:val="en-US" w:eastAsia="en-US"/>
        </w:rPr>
        <w:t>Gonadal veins: their drainage differs. The right gonadal vein drains into the inferior vena cava, whereas the left drains into the left renal vein.</w:t>
      </w:r>
      <w:r>
        <w:rPr>
          <w:rFonts w:ascii="Times New Roman" w:hAnsi="Times New Roman" w:cs="Times New Roman"/>
          <w:sz w:val="24"/>
          <w:szCs w:val="24"/>
          <w:lang w:val="en-US" w:eastAsia="en-US"/>
        </w:rPr>
      </w:r>
    </w:p>
    <w:p w14:paraId="45A64D88" w14:textId="77777777" w:rsidR="00F52D08" w:rsidRDefault="00000000">
      <w:pPr>
        <w:pStyle w:val="Heading1"/>
        <w:numPr>
          <w:ilvl w:val="0"/>
          <w:numId w:val="46"/>
        </w:numPr>
      </w:pPr>
      <w:r>
        <w:rPr>
          <w:lang w:val="en-US" w:eastAsia="en-US"/>
        </w:rPr>
        <w:t>5. Innervation</w:t>
      </w:r>
    </w:p>
    <w:p w14:paraId="17F93659" w14:textId="77777777" w:rsidR="00F52D08" w:rsidRDefault="00000000">
      <w:pPr>
        <w:pStyle w:val="Heading2"/>
        <w:numPr>
          <w:ilvl w:val="0"/>
          <w:numId w:val="22"/>
        </w:numPr>
        <w:rPr>
          <w:rFonts w:ascii="Times New Roman" w:hAnsi="Times New Roman" w:cs="Times New Roman"/>
          <w:sz w:val="24"/>
          <w:szCs w:val="24"/>
        </w:rPr>
      </w:pPr>
      <w:r>
        <w:rPr>
          <w:lang w:val="en-US" w:eastAsia="en-US"/>
        </w:rPr>
        <w:t>5.1. Somatic innervation</w:t>
      </w:r>
    </w:p>
    <w:p w14:paraId="4EA6A2F0" w14:textId="77777777" w:rsidR="00F52D08" w:rsidRDefault="00000000">
      <w:pPr>
        <w:pStyle w:val="Heading31"/>
        <w:numPr>
          <w:ilvl w:val="0"/>
          <w:numId w:val="41"/>
        </w:numPr>
        <w:rPr>
          <w:rFonts w:ascii="Times New Roman" w:hAnsi="Times New Roman" w:cs="Times New Roman"/>
          <w:sz w:val="24"/>
          <w:szCs w:val="24"/>
        </w:rPr>
      </w:pPr>
      <w:r>
        <w:rPr>
          <w:lang w:val="en-US" w:eastAsia="en-US"/>
        </w:rPr>
        <w:t>5.1.1. Sacral plexus</w:t>
      </w:r>
    </w:p>
    <w:p w14:paraId="69C5AA46" w14:textId="77777777" w:rsidR="00F52D08" w:rsidRDefault="00000000">
      <w:pPr>
        <w:pStyle w:val="ListParagraph"/>
        <w:numPr>
          <w:ilvl w:val="0"/>
          <w:numId w:val="41"/>
        </w:numPr>
        <w:spacing w:after="40"/>
        <w:rPr>
          <w:rFonts w:ascii="Times New Roman" w:hAnsi="Times New Roman" w:cs="Times New Roman"/>
          <w:b/>
          <w:sz w:val="24"/>
          <w:szCs w:val="24"/>
        </w:rPr>
      </w:pPr>
      <w:r>
        <w:rPr>
          <w:rFonts w:ascii="Times New Roman" w:hAnsi="Times New Roman" w:cs="Times New Roman"/>
          <w:b/>
          <w:sz w:val="24"/>
          <w:szCs w:val="24"/>
          <w:lang w:val="en-US" w:eastAsia="en-US"/>
        </w:rPr>
        <w:t>Its terminal branch is the sciatic nerve, which lies anterior to the piriformis muscle.</w:t>
      </w:r>
      <w:r>
        <w:rPr>
          <w:rFonts w:ascii="Times New Roman" w:hAnsi="Times New Roman" w:cs="Times New Roman"/>
          <w:sz w:val="24"/>
          <w:szCs w:val="24"/>
          <w:lang w:val="en-US" w:eastAsia="en-US"/>
        </w:rPr>
      </w:r>
      <w:r>
        <w:rPr>
          <w:rFonts w:ascii="Times New Roman" w:hAnsi="Times New Roman" w:cs="Times New Roman"/>
          <w:i/>
          <w:sz w:val="24"/>
          <w:szCs w:val="24"/>
          <w:lang w:val="en-US" w:eastAsia="en-US"/>
        </w:rPr>
      </w:r>
      <w:r>
        <w:rPr>
          <w:rFonts w:ascii="Times New Roman" w:hAnsi="Times New Roman" w:cs="Times New Roman"/>
          <w:sz w:val="24"/>
          <w:szCs w:val="24"/>
          <w:lang w:val="en-US" w:eastAsia="en-US"/>
        </w:rPr>
      </w:r>
    </w:p>
    <w:p w14:paraId="5F223E82" w14:textId="77777777" w:rsidR="00F52D08" w:rsidRDefault="00000000">
      <w:pPr>
        <w:pStyle w:val="Heading31"/>
        <w:numPr>
          <w:ilvl w:val="0"/>
          <w:numId w:val="41"/>
        </w:numPr>
        <w:rPr>
          <w:rFonts w:ascii="Times New Roman" w:hAnsi="Times New Roman" w:cs="Times New Roman"/>
          <w:sz w:val="24"/>
          <w:szCs w:val="24"/>
        </w:rPr>
      </w:pPr>
      <w:r>
        <w:rPr>
          <w:lang w:val="en-US" w:eastAsia="en-US"/>
        </w:rPr>
        <w:t>5.1.2. Ischiotrochanteric groove</w:t>
      </w:r>
    </w:p>
    <w:p w14:paraId="3FC4DD77" w14:textId="77777777" w:rsidR="00F52D08" w:rsidRDefault="00000000">
      <w:pPr>
        <w:pStyle w:val="Heading31"/>
        <w:numPr>
          <w:ilvl w:val="0"/>
          <w:numId w:val="41"/>
        </w:numPr>
        <w:rPr>
          <w:rFonts w:ascii="Times New Roman" w:hAnsi="Times New Roman" w:cs="Times New Roman"/>
          <w:sz w:val="24"/>
          <w:szCs w:val="24"/>
        </w:rPr>
      </w:pPr>
      <w:r>
        <w:rPr>
          <w:lang w:val="en-US" w:eastAsia="en-US"/>
        </w:rPr>
        <w:t>5.1.3. Pudendal plexus</w:t>
      </w:r>
    </w:p>
    <w:p w14:paraId="7E70E8B5" w14:textId="77777777" w:rsidR="00F52D08" w:rsidRDefault="00000000">
      <w:pPr>
        <w:pStyle w:val="ListParagraph"/>
        <w:numPr>
          <w:ilvl w:val="0"/>
          <w:numId w:val="43"/>
        </w:numPr>
        <w:spacing w:after="40"/>
        <w:rPr>
          <w:rFonts w:ascii="Times New Roman" w:hAnsi="Times New Roman" w:cs="Times New Roman"/>
          <w:b/>
          <w:sz w:val="24"/>
          <w:szCs w:val="24"/>
        </w:rPr>
      </w:pPr>
      <w:r>
        <w:rPr>
          <w:rFonts w:ascii="Times New Roman" w:hAnsi="Times New Roman" w:cs="Times New Roman"/>
          <w:b/>
          <w:sz w:val="24"/>
          <w:szCs w:val="24"/>
          <w:lang w:val="en-US" w:eastAsia="en-US"/>
        </w:rPr>
        <w:t>Its parasympathetic visceral collateral branches—the nervi erigentes of Eckardt—are distributed to the pelvic organs;</w:t>
      </w:r>
      <w:r>
        <w:rPr>
          <w:rFonts w:ascii="Times New Roman" w:hAnsi="Times New Roman" w:cs="Times New Roman"/>
          <w:sz w:val="24"/>
          <w:szCs w:val="24"/>
          <w:lang w:val="en-US" w:eastAsia="en-US"/>
        </w:rPr>
      </w:r>
    </w:p>
    <w:p w14:paraId="4C9C56B9" w14:textId="77777777" w:rsidR="00F52D08" w:rsidRDefault="00000000">
      <w:pPr>
        <w:pStyle w:val="ListParagraph"/>
        <w:numPr>
          <w:ilvl w:val="0"/>
          <w:numId w:val="43"/>
        </w:numPr>
        <w:spacing w:after="40"/>
        <w:rPr>
          <w:rFonts w:ascii="Times New Roman" w:hAnsi="Times New Roman" w:cs="Times New Roman"/>
          <w:b/>
          <w:sz w:val="24"/>
          <w:szCs w:val="24"/>
        </w:rPr>
      </w:pPr>
      <w:r>
        <w:rPr>
          <w:rFonts w:ascii="Times New Roman" w:hAnsi="Times New Roman" w:cs="Times New Roman"/>
          <w:sz w:val="24"/>
          <w:szCs w:val="24"/>
          <w:lang w:val="en-US" w:eastAsia="en-US"/>
        </w:rPr>
        <w:t>Its somatic muscular collateral branches innervate the deep perineal muscles: levator ani, deep transverse perineal muscle, and coccygeus;</w:t>
      </w:r>
      <w:r>
        <w:rPr>
          <w:rFonts w:ascii="Times New Roman" w:hAnsi="Times New Roman" w:cs="Times New Roman"/>
          <w:b/>
          <w:sz w:val="24"/>
          <w:szCs w:val="24"/>
          <w:lang w:val="en-US" w:eastAsia="en-US"/>
        </w:rPr>
      </w:r>
      <w:r>
        <w:rPr>
          <w:rFonts w:ascii="Times New Roman" w:hAnsi="Times New Roman" w:cs="Times New Roman"/>
          <w:sz w:val="24"/>
          <w:szCs w:val="24"/>
          <w:lang w:val="en-US" w:eastAsia="en-US"/>
        </w:rPr>
      </w:r>
      <w:r>
        <w:rPr>
          <w:rFonts w:ascii="Times New Roman" w:hAnsi="Times New Roman" w:cs="Times New Roman"/>
          <w:b/>
          <w:sz w:val="24"/>
          <w:szCs w:val="24"/>
          <w:lang w:val="en-US" w:eastAsia="en-US"/>
        </w:rPr>
      </w:r>
    </w:p>
    <w:p w14:paraId="24B7D17F" w14:textId="77777777" w:rsidR="00F52D08" w:rsidRDefault="00000000">
      <w:pPr>
        <w:pStyle w:val="Heading31"/>
        <w:numPr>
          <w:ilvl w:val="0"/>
          <w:numId w:val="43"/>
        </w:numPr>
        <w:rPr>
          <w:rFonts w:ascii="Times New Roman" w:hAnsi="Times New Roman" w:cs="Times New Roman"/>
          <w:sz w:val="24"/>
          <w:szCs w:val="24"/>
        </w:rPr>
      </w:pPr>
      <w:r>
        <w:rPr>
          <w:lang w:val="en-US" w:eastAsia="en-US"/>
        </w:rPr>
        <w:t>5.1.4. Pudendal nerve</w:t>
      </w:r>
    </w:p>
    <w:p w14:paraId="3AECCA42" w14:textId="77777777" w:rsidR="00F52D08" w:rsidRDefault="00000000">
      <w:pPr>
        <w:pStyle w:val="ListParagraph"/>
        <w:numPr>
          <w:ilvl w:val="0"/>
          <w:numId w:val="3"/>
        </w:numPr>
        <w:spacing w:after="40"/>
        <w:rPr>
          <w:rFonts w:ascii="Times New Roman" w:hAnsi="Times New Roman" w:cs="Times New Roman"/>
          <w:b/>
          <w:sz w:val="24"/>
          <w:szCs w:val="24"/>
        </w:rPr>
      </w:pPr>
      <w:r>
        <w:rPr>
          <w:rFonts w:ascii="Times New Roman" w:hAnsi="Times New Roman" w:cs="Times New Roman"/>
          <w:b/>
          <w:sz w:val="24"/>
          <w:szCs w:val="24"/>
          <w:lang w:val="en-US" w:eastAsia="en-US"/>
        </w:rPr>
        <w:t>Motor branch: innervates the deep and superficial muscles of the perineum.</w:t>
      </w:r>
      <w:r>
        <w:rPr>
          <w:rFonts w:ascii="Times New Roman" w:hAnsi="Times New Roman" w:cs="Times New Roman"/>
          <w:sz w:val="24"/>
          <w:szCs w:val="24"/>
          <w:lang w:val="en-US" w:eastAsia="en-US"/>
        </w:rPr>
      </w:r>
    </w:p>
    <w:p w14:paraId="291806A4" w14:textId="77777777" w:rsidR="00F52D08" w:rsidRDefault="00000000">
      <w:pPr>
        <w:pStyle w:val="ListParagraph"/>
        <w:numPr>
          <w:ilvl w:val="0"/>
          <w:numId w:val="3"/>
        </w:numPr>
        <w:spacing w:after="40"/>
        <w:rPr>
          <w:rFonts w:ascii="Times New Roman" w:hAnsi="Times New Roman" w:cs="Times New Roman"/>
          <w:b/>
          <w:sz w:val="24"/>
          <w:szCs w:val="24"/>
        </w:rPr>
      </w:pPr>
      <w:r>
        <w:rPr>
          <w:rFonts w:ascii="Times New Roman" w:hAnsi="Times New Roman" w:cs="Times New Roman"/>
          <w:b/>
          <w:sz w:val="24"/>
          <w:szCs w:val="24"/>
          <w:lang w:val="en-US" w:eastAsia="en-US"/>
        </w:rPr>
        <w:t>Sensory branch: supplies the skin of the anal triangle, the perineal body, the scrotum in men, and the labial region in women. Its terminal branch, the dorsal nerve of the penis or clitoris, passes immediately inferior to the pubic symphysis and supplies the penis and glans or the clitoris.</w:t>
      </w:r>
      <w:r>
        <w:rPr>
          <w:rFonts w:ascii="Times New Roman" w:hAnsi="Times New Roman" w:cs="Times New Roman"/>
          <w:sz w:val="24"/>
          <w:szCs w:val="24"/>
          <w:lang w:val="en-US" w:eastAsia="en-US"/>
        </w:rPr>
      </w:r>
      <w:r>
        <w:rPr>
          <w:rFonts w:ascii="Times New Roman" w:hAnsi="Times New Roman" w:cs="Times New Roman"/>
          <w:i/>
          <w:sz w:val="24"/>
          <w:szCs w:val="24"/>
          <w:lang w:val="en-US" w:eastAsia="en-US"/>
        </w:rPr>
      </w:r>
      <w:r>
        <w:rPr>
          <w:rFonts w:ascii="Times New Roman" w:hAnsi="Times New Roman" w:cs="Times New Roman"/>
          <w:sz w:val="24"/>
          <w:szCs w:val="24"/>
          <w:lang w:val="en-US" w:eastAsia="en-US"/>
        </w:rPr>
      </w:r>
    </w:p>
    <w:p w14:paraId="19C3920E" w14:textId="77777777" w:rsidR="00F52D08" w:rsidRDefault="00F52D08">
      <w:pPr>
        <w:pStyle w:val="ListParagraph"/>
        <w:spacing w:after="40"/>
        <w:ind w:left="1776"/>
        <w:rPr>
          <w:rFonts w:ascii="Times New Roman" w:hAnsi="Times New Roman" w:cs="Times New Roman"/>
          <w:b/>
          <w:sz w:val="24"/>
          <w:szCs w:val="24"/>
        </w:rPr>
      </w:pPr>
    </w:p>
    <w:p w14:paraId="7EC6D9B5" w14:textId="77777777" w:rsidR="00F52D08" w:rsidRDefault="00000000">
      <w:pPr>
        <w:pStyle w:val="Heading31"/>
        <w:ind w:left="1636"/>
        <w:rPr>
          <w:rFonts w:ascii="Times New Roman" w:hAnsi="Times New Roman" w:cs="Times New Roman"/>
          <w:sz w:val="24"/>
          <w:szCs w:val="24"/>
        </w:rPr>
      </w:pPr>
      <w:r>
        <w:rPr>
          <w:rFonts w:ascii="Times New Roman" w:hAnsi="Times New Roman" w:cs="Times New Roman"/>
          <w:sz w:val="24"/>
          <w:szCs w:val="24"/>
          <w:lang w:val="en-US" w:eastAsia="en-US"/>
        </w:rPr>
        <w:t>Relevance to ROP</w:t>
      </w:r>
    </w:p>
    <w:p w14:paraId="2D9ADE8E" w14:textId="77777777" w:rsidR="00F52D08" w:rsidRDefault="00000000">
      <w:pPr>
        <w:pStyle w:val="ListParagraph"/>
        <w:spacing w:after="40"/>
        <w:ind w:left="1636"/>
        <w:rPr>
          <w:rFonts w:ascii="Times New Roman" w:hAnsi="Times New Roman" w:cs="Times New Roman"/>
          <w:sz w:val="24"/>
          <w:szCs w:val="24"/>
        </w:rPr>
      </w:pPr>
      <w:r>
        <w:rPr>
          <w:rFonts w:ascii="Times New Roman" w:hAnsi="Times New Roman" w:cs="Times New Roman"/>
          <w:sz w:val="24"/>
          <w:szCs w:val="24"/>
          <w:lang w:val="en-US" w:eastAsia="en-US"/>
        </w:rPr>
        <w:t>The pudendal nerve may be irritated where it contacts the coccygeus and obturator internus muscles and the sacrotuberous and sacrospinous ligaments. It may also be irritated within Alcock’s canal. The pudendal nerve should be released along its entire course. See our book Occipito-Podal Reflex Therapy and the Neuromeningeal System, Elsevier Masson, p. 44.</w:t>
      </w:r>
    </w:p>
    <w:p w14:paraId="2958B359" w14:textId="77777777" w:rsidR="00F52D08" w:rsidRDefault="00000000">
      <w:pPr>
        <w:pStyle w:val="Heading31"/>
        <w:numPr>
          <w:ilvl w:val="0"/>
          <w:numId w:val="28"/>
        </w:numPr>
        <w:rPr>
          <w:rFonts w:ascii="Times New Roman" w:hAnsi="Times New Roman" w:cs="Times New Roman"/>
          <w:sz w:val="24"/>
          <w:szCs w:val="24"/>
        </w:rPr>
      </w:pPr>
      <w:r>
        <w:rPr>
          <w:lang w:val="en-US" w:eastAsia="en-US"/>
        </w:rPr>
        <w:t>5.1.5. Coccygeal plexus</w:t>
      </w:r>
    </w:p>
    <w:p w14:paraId="4AE514EE" w14:textId="77777777" w:rsidR="00F52D08" w:rsidRDefault="00000000">
      <w:pPr>
        <w:pStyle w:val="ListParagraph"/>
        <w:numPr>
          <w:ilvl w:val="0"/>
          <w:numId w:val="29"/>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Clinical presentation: coccygeal fracture.</w:t>
      </w:r>
      <w:r>
        <w:rPr>
          <w:rFonts w:ascii="Times New Roman" w:hAnsi="Times New Roman" w:cs="Times New Roman"/>
          <w:sz w:val="24"/>
          <w:szCs w:val="24"/>
          <w:lang w:val="en-US" w:eastAsia="en-US"/>
        </w:rPr>
      </w:r>
    </w:p>
    <w:p w14:paraId="5160BFC2" w14:textId="77777777" w:rsidR="00F52D08" w:rsidRDefault="00000000">
      <w:pPr>
        <w:pStyle w:val="ListParagraph"/>
        <w:numPr>
          <w:ilvl w:val="0"/>
          <w:numId w:val="29"/>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Symptoms: coccydynia.</w:t>
      </w:r>
      <w:r>
        <w:rPr>
          <w:rFonts w:ascii="Times New Roman" w:hAnsi="Times New Roman" w:cs="Times New Roman"/>
          <w:sz w:val="24"/>
          <w:szCs w:val="24"/>
          <w:lang w:val="en-US" w:eastAsia="en-US"/>
        </w:rPr>
      </w:r>
    </w:p>
    <w:p w14:paraId="07A95264" w14:textId="77777777" w:rsidR="00F52D08" w:rsidRDefault="00F52D08">
      <w:pPr>
        <w:pStyle w:val="ListParagraph"/>
        <w:spacing w:after="40"/>
        <w:ind w:left="1636"/>
        <w:rPr>
          <w:rFonts w:ascii="Times New Roman" w:hAnsi="Times New Roman" w:cs="Times New Roman"/>
          <w:b/>
          <w:sz w:val="24"/>
          <w:szCs w:val="24"/>
        </w:rPr>
      </w:pPr>
    </w:p>
    <w:p w14:paraId="05CA82CD" w14:textId="77777777" w:rsidR="00F52D08" w:rsidRDefault="00000000">
      <w:pPr>
        <w:pStyle w:val="Heading2"/>
        <w:numPr>
          <w:ilvl w:val="0"/>
          <w:numId w:val="21"/>
        </w:numPr>
        <w:rPr>
          <w:rFonts w:ascii="Times New Roman" w:hAnsi="Times New Roman" w:cs="Times New Roman"/>
          <w:sz w:val="24"/>
          <w:szCs w:val="24"/>
        </w:rPr>
      </w:pPr>
      <w:r>
        <w:rPr>
          <w:lang w:val="en-US" w:eastAsia="en-US"/>
        </w:rPr>
        <w:t>5.2. Autonomic innervation</w:t>
      </w:r>
    </w:p>
    <w:p w14:paraId="450895FD" w14:textId="77777777" w:rsidR="00F52D08" w:rsidRDefault="00000000">
      <w:pPr>
        <w:pStyle w:val="Heading31"/>
        <w:numPr>
          <w:ilvl w:val="0"/>
          <w:numId w:val="28"/>
        </w:numPr>
        <w:rPr>
          <w:rFonts w:ascii="Times New Roman" w:hAnsi="Times New Roman" w:cs="Times New Roman"/>
          <w:sz w:val="24"/>
          <w:szCs w:val="24"/>
        </w:rPr>
      </w:pPr>
      <w:r>
        <w:rPr>
          <w:lang w:val="en-US" w:eastAsia="en-US"/>
        </w:rPr>
        <w:t>5.2.1. Sympathetic division</w:t>
      </w:r>
    </w:p>
    <w:p w14:paraId="756EE87E" w14:textId="77777777" w:rsidR="00F52D08" w:rsidRDefault="00000000">
      <w:pPr>
        <w:pStyle w:val="ListParagraph"/>
        <w:numPr>
          <w:ilvl w:val="0"/>
          <w:numId w:val="14"/>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Lumbar and sacral paravertebral sympathetic chains;</w:t>
      </w:r>
      <w:r>
        <w:rPr>
          <w:rFonts w:ascii="Times New Roman" w:hAnsi="Times New Roman" w:cs="Times New Roman"/>
          <w:sz w:val="24"/>
          <w:szCs w:val="24"/>
          <w:lang w:val="en-US" w:eastAsia="en-US"/>
        </w:rPr>
      </w:r>
      <w:r>
        <w:rPr>
          <w:rFonts w:ascii="Times New Roman" w:hAnsi="Times New Roman" w:cs="Times New Roman"/>
          <w:b/>
          <w:sz w:val="24"/>
          <w:szCs w:val="24"/>
          <w:lang w:val="en-US" w:eastAsia="en-US"/>
        </w:rPr>
      </w:r>
      <w:r>
        <w:rPr>
          <w:rFonts w:ascii="Times New Roman" w:hAnsi="Times New Roman" w:cs="Times New Roman"/>
          <w:sz w:val="24"/>
          <w:szCs w:val="24"/>
          <w:lang w:val="en-US" w:eastAsia="en-US"/>
        </w:rPr>
      </w:r>
    </w:p>
    <w:p w14:paraId="3ADA24F5" w14:textId="77777777" w:rsidR="00F52D08" w:rsidRDefault="00000000">
      <w:pPr>
        <w:pStyle w:val="ListParagraph"/>
        <w:numPr>
          <w:ilvl w:val="0"/>
          <w:numId w:val="14"/>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Prevertebral plexus chain: the ovary and testis are innervated by the aorticorenal plexus arising from the tenth, eleventh, and twelfth thoracic ganglia and the first lumbar ganglion;</w:t>
      </w:r>
      <w:r>
        <w:rPr>
          <w:rFonts w:ascii="Times New Roman" w:hAnsi="Times New Roman" w:cs="Times New Roman"/>
          <w:sz w:val="24"/>
          <w:szCs w:val="24"/>
          <w:lang w:val="en-US" w:eastAsia="en-US"/>
        </w:rPr>
      </w:r>
      <w:r>
        <w:rPr>
          <w:rFonts w:ascii="Times New Roman" w:hAnsi="Times New Roman" w:cs="Times New Roman"/>
          <w:sz w:val="24"/>
          <w:szCs w:val="24"/>
          <w:vertAlign w:val="superscript"/>
          <w:lang w:val="en-US" w:eastAsia="en-US"/>
        </w:rPr>
      </w:r>
      <w:r>
        <w:rPr>
          <w:rFonts w:ascii="Times New Roman" w:hAnsi="Times New Roman" w:cs="Times New Roman"/>
          <w:sz w:val="24"/>
          <w:szCs w:val="24"/>
          <w:lang w:val="en-US" w:eastAsia="en-US"/>
        </w:rPr>
      </w:r>
      <w:r>
        <w:rPr>
          <w:rFonts w:ascii="Times New Roman" w:hAnsi="Times New Roman" w:cs="Times New Roman"/>
          <w:sz w:val="24"/>
          <w:szCs w:val="24"/>
          <w:vertAlign w:val="superscript"/>
          <w:lang w:val="en-US" w:eastAsia="en-US"/>
        </w:rPr>
      </w:r>
      <w:r>
        <w:rPr>
          <w:rFonts w:ascii="Times New Roman" w:hAnsi="Times New Roman" w:cs="Times New Roman"/>
          <w:sz w:val="24"/>
          <w:szCs w:val="24"/>
          <w:lang w:val="en-US" w:eastAsia="en-US"/>
        </w:rPr>
      </w:r>
      <w:r>
        <w:rPr>
          <w:rFonts w:ascii="Times New Roman" w:hAnsi="Times New Roman" w:cs="Times New Roman"/>
          <w:sz w:val="24"/>
          <w:szCs w:val="24"/>
          <w:vertAlign w:val="superscript"/>
          <w:lang w:val="en-US" w:eastAsia="en-US"/>
        </w:rPr>
      </w:r>
      <w:r>
        <w:rPr>
          <w:rFonts w:ascii="Times New Roman" w:hAnsi="Times New Roman" w:cs="Times New Roman"/>
          <w:sz w:val="24"/>
          <w:szCs w:val="24"/>
          <w:lang w:val="en-US" w:eastAsia="en-US"/>
        </w:rPr>
      </w:r>
      <w:r>
        <w:rPr>
          <w:rFonts w:ascii="Times New Roman" w:hAnsi="Times New Roman" w:cs="Times New Roman"/>
          <w:sz w:val="24"/>
          <w:szCs w:val="24"/>
          <w:vertAlign w:val="superscript"/>
          <w:lang w:val="en-US" w:eastAsia="en-US"/>
        </w:rPr>
      </w:r>
      <w:r>
        <w:rPr>
          <w:rFonts w:ascii="Times New Roman" w:hAnsi="Times New Roman" w:cs="Times New Roman"/>
          <w:sz w:val="24"/>
          <w:szCs w:val="24"/>
          <w:lang w:val="en-US" w:eastAsia="en-US"/>
        </w:rPr>
      </w:r>
    </w:p>
    <w:p w14:paraId="5DC89628" w14:textId="77777777" w:rsidR="00F52D08" w:rsidRDefault="00000000">
      <w:pPr>
        <w:pStyle w:val="ListParagraph"/>
        <w:numPr>
          <w:ilvl w:val="0"/>
          <w:numId w:val="14"/>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The other pelvic organs are innervated by the inferior mesenteric plexus arising from the twelfth thoracic ganglion. These sympathetic fibers then join the superior hypogastric plexus.</w:t>
      </w:r>
      <w:r>
        <w:rPr>
          <w:rFonts w:ascii="Times New Roman" w:hAnsi="Times New Roman" w:cs="Times New Roman"/>
          <w:sz w:val="24"/>
          <w:szCs w:val="24"/>
          <w:vertAlign w:val="superscript"/>
          <w:lang w:val="en-US" w:eastAsia="en-US"/>
        </w:rPr>
      </w:r>
      <w:r>
        <w:rPr>
          <w:rFonts w:ascii="Times New Roman" w:hAnsi="Times New Roman" w:cs="Times New Roman"/>
          <w:sz w:val="24"/>
          <w:szCs w:val="24"/>
          <w:lang w:val="en-US" w:eastAsia="en-US"/>
        </w:rPr>
      </w:r>
    </w:p>
    <w:p w14:paraId="73355D7C" w14:textId="77777777" w:rsidR="00F52D08" w:rsidRDefault="00000000">
      <w:pPr>
        <w:pStyle w:val="ListParagraph"/>
        <w:numPr>
          <w:ilvl w:val="0"/>
          <w:numId w:val="23"/>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Gray rami communicantes: arising from the ganglia of the sacral paravertebral sympathetic chain, they join the anterior rami of the sacral plexus and convey sympathetic innervation to the sacral and pudendal somatic nerves.</w:t>
      </w:r>
      <w:r>
        <w:rPr>
          <w:rFonts w:ascii="Times New Roman" w:hAnsi="Times New Roman" w:cs="Times New Roman"/>
          <w:sz w:val="24"/>
          <w:szCs w:val="24"/>
          <w:lang w:val="en-US" w:eastAsia="en-US"/>
        </w:rPr>
      </w:r>
    </w:p>
    <w:p w14:paraId="61505FE5" w14:textId="77777777" w:rsidR="00F52D08" w:rsidRDefault="00000000">
      <w:pPr>
        <w:pStyle w:val="Heading31"/>
        <w:numPr>
          <w:ilvl w:val="0"/>
          <w:numId w:val="10"/>
        </w:numPr>
        <w:rPr>
          <w:rFonts w:ascii="Times New Roman" w:hAnsi="Times New Roman" w:cs="Times New Roman"/>
          <w:sz w:val="24"/>
          <w:szCs w:val="24"/>
        </w:rPr>
      </w:pPr>
      <w:r>
        <w:rPr>
          <w:lang w:val="en-US" w:eastAsia="en-US"/>
        </w:rPr>
        <w:t>5.2.2. Pelvic parasympathetic division</w:t>
      </w:r>
    </w:p>
    <w:p w14:paraId="637BCC26" w14:textId="77777777" w:rsidR="00F52D08" w:rsidRDefault="00F52D08">
      <w:pPr>
        <w:pStyle w:val="NoSpacing"/>
        <w:spacing w:after="40"/>
        <w:ind w:left="786"/>
        <w:rPr>
          <w:rFonts w:ascii="Times New Roman" w:hAnsi="Times New Roman" w:cs="Times New Roman"/>
          <w:sz w:val="24"/>
          <w:szCs w:val="24"/>
        </w:rPr>
      </w:pPr>
    </w:p>
    <w:p w14:paraId="1F53C697" w14:textId="77777777" w:rsidR="00F52D08" w:rsidRDefault="00000000">
      <w:pPr>
        <w:pStyle w:val="Heading31"/>
        <w:numPr>
          <w:ilvl w:val="0"/>
          <w:numId w:val="10"/>
        </w:numPr>
        <w:rPr>
          <w:rFonts w:ascii="Times New Roman" w:hAnsi="Times New Roman" w:cs="Times New Roman"/>
          <w:sz w:val="24"/>
          <w:szCs w:val="24"/>
        </w:rPr>
      </w:pPr>
      <w:r>
        <w:rPr>
          <w:lang w:val="en-US" w:eastAsia="en-US"/>
        </w:rPr>
        <w:t>5.2.3. Inferior hypogastric plexus</w:t>
      </w:r>
    </w:p>
    <w:p w14:paraId="6BF66133" w14:textId="77777777" w:rsidR="00F52D08" w:rsidRDefault="00F52D08">
      <w:pPr>
        <w:pStyle w:val="NoSpacing"/>
        <w:spacing w:after="40"/>
        <w:ind w:left="720"/>
        <w:rPr>
          <w:rFonts w:ascii="Times New Roman" w:hAnsi="Times New Roman" w:cs="Times New Roman"/>
          <w:sz w:val="24"/>
          <w:szCs w:val="24"/>
        </w:rPr>
      </w:pPr>
    </w:p>
    <w:p w14:paraId="65FBD344" w14:textId="77777777" w:rsidR="00F52D08" w:rsidRDefault="00000000">
      <w:pPr>
        <w:pStyle w:val="Heading2"/>
        <w:numPr>
          <w:ilvl w:val="0"/>
          <w:numId w:val="10"/>
        </w:numPr>
        <w:rPr>
          <w:rFonts w:ascii="Times New Roman" w:hAnsi="Times New Roman" w:cs="Times New Roman"/>
          <w:sz w:val="24"/>
          <w:szCs w:val="24"/>
        </w:rPr>
      </w:pPr>
      <w:r>
        <w:rPr>
          <w:lang w:val="en-US" w:eastAsia="en-US"/>
        </w:rPr>
        <w:t>5.3. Higher autonomic centers</w:t>
      </w:r>
    </w:p>
    <w:p w14:paraId="08E4CDB8" w14:textId="50339ECB" w:rsidR="00F52D08" w:rsidRDefault="00000000">
      <w:pPr>
        <w:ind w:left="1069"/>
        <w:jc w:val="both"/>
        <w:rPr>
          <w:rFonts w:ascii="Times New Roman" w:hAnsi="Times New Roman" w:cs="Times New Roman"/>
          <w:sz w:val="24"/>
          <w:szCs w:val="24"/>
        </w:rPr>
      </w:pPr>
      <w:r>
        <w:rPr>
          <w:rFonts w:ascii="Times New Roman" w:hAnsi="Times New Roman" w:cs="Times New Roman"/>
          <w:sz w:val="24"/>
          <w:szCs w:val="24"/>
          <w:lang w:val="en-US" w:eastAsia="en-US"/>
        </w:rPr>
        <w:t>The sympathetic and parasympathetic divisions are controlled by the hypothalamus, which in turn regulates the endocrine function of the pituitary gland:</w:t>
      </w:r>
    </w:p>
    <w:p w14:paraId="4CB4C28A" w14:textId="77777777" w:rsidR="00F52D08" w:rsidRDefault="00000000">
      <w:pPr>
        <w:pStyle w:val="ListParagraph"/>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Hypothalamus: it regulates urogenital function through autonomic and hormonal pathways. It contributes to the neural regulation of desire, the neuronal mechanisms of sexual arousal, and hormonal regulation of the menstrual cycle and pregnancy. Located beneath the floor of the third ventricle, it occupies a central and vital position in the brain.</w:t>
      </w:r>
      <w:r>
        <w:rPr>
          <w:rFonts w:ascii="Times New Roman" w:hAnsi="Times New Roman" w:cs="Times New Roman"/>
          <w:sz w:val="24"/>
          <w:szCs w:val="24"/>
          <w:lang w:val="en-US" w:eastAsia="en-US"/>
        </w:rPr>
      </w:r>
      <w:r>
        <w:rPr>
          <w:rFonts w:ascii="Times New Roman" w:hAnsi="Times New Roman" w:cs="Times New Roman"/>
          <w:sz w:val="24"/>
          <w:szCs w:val="24"/>
          <w:vertAlign w:val="superscript"/>
          <w:lang w:val="en-US" w:eastAsia="en-US"/>
        </w:rPr>
      </w:r>
      <w:r>
        <w:rPr>
          <w:rFonts w:ascii="Times New Roman" w:hAnsi="Times New Roman" w:cs="Times New Roman"/>
          <w:sz w:val="24"/>
          <w:szCs w:val="24"/>
          <w:lang w:val="en-US" w:eastAsia="en-US"/>
        </w:rPr>
      </w:r>
    </w:p>
    <w:p w14:paraId="4D9818E6" w14:textId="77777777" w:rsidR="00F52D08" w:rsidRDefault="00000000">
      <w:pPr>
        <w:pStyle w:val="ListParagraph"/>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Pituitary gland: located immediately below the hypothalamus, it lies within the sphenoidal sella turcica near the sphenobasilar synchondrosis. Through FSH, LH, and prolactin, it controls the hormonal activity of the genital organs.</w:t>
      </w:r>
      <w:r>
        <w:rPr>
          <w:rFonts w:ascii="Times New Roman" w:hAnsi="Times New Roman" w:cs="Times New Roman"/>
          <w:sz w:val="24"/>
          <w:szCs w:val="24"/>
          <w:lang w:val="en-US" w:eastAsia="en-US"/>
        </w:rPr>
      </w:r>
    </w:p>
    <w:p w14:paraId="5F00178E" w14:textId="77777777" w:rsidR="00F52D08" w:rsidRDefault="00000000">
      <w:pPr>
        <w:pStyle w:val="ListParagraph"/>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Pineal gland (epiphysis cerebri): it also occupies a central position posterior to the hypothalamus. It is surrounded by cerebrospinal fluid and is therefore stimulated by the primary respiratory mechanism. It controls and regulates the hypothalamus. Through melatonin, it regulates the sleep–wake cycle and adapts the body to seasonal rhythms. It counters aging and stimulates sexual activity. It plays an essential role in immune function and mechanisms of adaptation to stress.</w:t>
      </w:r>
      <w:r>
        <w:rPr>
          <w:rFonts w:ascii="Times New Roman" w:hAnsi="Times New Roman" w:cs="Times New Roman"/>
          <w:sz w:val="24"/>
          <w:szCs w:val="24"/>
          <w:lang w:val="en-US" w:eastAsia="en-US"/>
        </w:rPr>
      </w:r>
      <w:r>
        <w:rPr>
          <w:rFonts w:ascii="Times New Roman" w:hAnsi="Times New Roman" w:cs="Times New Roman"/>
          <w:i/>
          <w:sz w:val="24"/>
          <w:szCs w:val="24"/>
          <w:lang w:val="en-US" w:eastAsia="en-US"/>
        </w:rPr>
      </w:r>
      <w:r>
        <w:rPr>
          <w:rFonts w:ascii="Times New Roman" w:hAnsi="Times New Roman" w:cs="Times New Roman"/>
          <w:sz w:val="24"/>
          <w:szCs w:val="24"/>
          <w:lang w:val="en-US" w:eastAsia="en-US"/>
        </w:rPr>
      </w:r>
    </w:p>
    <w:p w14:paraId="219480EC" w14:textId="77777777" w:rsidR="00F52D08" w:rsidRDefault="00000000">
      <w:pPr>
        <w:pStyle w:val="ListParagraph"/>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Limbic system: it is the neural system of drives and emotions, which are themselves influenced by memories of events that have shaped life since early childhood (see Chapter 3, Central Nervous System, Limbic or Emotional Brain, p. …). It adapts hypothalamic program selection to the body’s needs.</w:t>
      </w:r>
      <w:r>
        <w:rPr>
          <w:rFonts w:ascii="Times New Roman" w:hAnsi="Times New Roman" w:cs="Times New Roman"/>
          <w:sz w:val="24"/>
          <w:szCs w:val="24"/>
          <w:lang w:val="en-US" w:eastAsia="en-US"/>
        </w:rPr>
      </w:r>
      <w:r>
        <w:rPr>
          <w:rFonts w:ascii="Times New Roman" w:hAnsi="Times New Roman" w:cs="Times New Roman"/>
          <w:b/>
          <w:sz w:val="24"/>
          <w:szCs w:val="24"/>
          <w:lang w:val="en-US" w:eastAsia="en-US"/>
        </w:rPr>
      </w:r>
      <w:r>
        <w:rPr>
          <w:rFonts w:ascii="Times New Roman" w:hAnsi="Times New Roman" w:cs="Times New Roman"/>
          <w:sz w:val="24"/>
          <w:szCs w:val="24"/>
          <w:lang w:val="en-US" w:eastAsia="en-US"/>
        </w:rPr>
      </w:r>
    </w:p>
    <w:p w14:paraId="5922AB82" w14:textId="77777777" w:rsidR="00F52D08" w:rsidRDefault="00000000">
      <w:pPr>
        <w:pStyle w:val="ListParagraph"/>
        <w:numPr>
          <w:ilvl w:val="0"/>
          <w:numId w:val="15"/>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Prefrontal cortex: located in the frontal lobe, it contributes to the regulation of behavior, conscious decision-making, and moral judgment (see Chapter 3, Central Nervous System, Prefrontal and Orbitonasal Cortex, p. …).</w:t>
      </w:r>
      <w:r>
        <w:rPr>
          <w:rFonts w:ascii="Times New Roman" w:hAnsi="Times New Roman" w:cs="Times New Roman"/>
          <w:sz w:val="24"/>
          <w:szCs w:val="24"/>
          <w:lang w:val="en-US" w:eastAsia="en-US"/>
        </w:rPr>
      </w:r>
      <w:r>
        <w:rPr>
          <w:rFonts w:ascii="Times New Roman" w:hAnsi="Times New Roman" w:cs="Times New Roman"/>
          <w:b/>
          <w:sz w:val="24"/>
          <w:szCs w:val="24"/>
          <w:lang w:val="en-US" w:eastAsia="en-US"/>
        </w:rPr>
      </w:r>
      <w:r>
        <w:rPr>
          <w:rFonts w:ascii="Times New Roman" w:hAnsi="Times New Roman" w:cs="Times New Roman"/>
          <w:sz w:val="24"/>
          <w:szCs w:val="24"/>
          <w:lang w:val="en-US" w:eastAsia="en-US"/>
        </w:rPr>
      </w:r>
    </w:p>
    <w:p w14:paraId="221A88E6" w14:textId="77777777" w:rsidR="00F52D08" w:rsidRDefault="00000000">
      <w:pPr>
        <w:pStyle w:val="Heading1"/>
        <w:numPr>
          <w:ilvl w:val="0"/>
          <w:numId w:val="46"/>
        </w:numPr>
        <w:rPr>
          <w:rFonts w:ascii="Times New Roman" w:hAnsi="Times New Roman" w:cs="Times New Roman"/>
          <w:sz w:val="24"/>
          <w:szCs w:val="24"/>
        </w:rPr>
      </w:pPr>
      <w:r>
        <w:rPr>
          <w:lang w:val="en-US" w:eastAsia="en-US"/>
        </w:rPr>
        <w:t>6. Physiology: load distribution and pressure-absorption mechanisms</w:t>
      </w:r>
    </w:p>
    <w:p w14:paraId="6F029DE4" w14:textId="77777777" w:rsidR="00F52D08" w:rsidRDefault="00F52D08">
      <w:pPr>
        <w:pStyle w:val="NoSpacing"/>
        <w:spacing w:after="40"/>
        <w:rPr>
          <w:rFonts w:ascii="Times New Roman" w:hAnsi="Times New Roman" w:cs="Times New Roman"/>
          <w:sz w:val="24"/>
          <w:szCs w:val="24"/>
        </w:rPr>
      </w:pPr>
    </w:p>
    <w:p w14:paraId="527038D3" w14:textId="77777777" w:rsidR="00F52D08" w:rsidRDefault="00000000">
      <w:pPr>
        <w:pStyle w:val="Heading2"/>
        <w:numPr>
          <w:ilvl w:val="0"/>
          <w:numId w:val="16"/>
        </w:numPr>
        <w:rPr>
          <w:rFonts w:ascii="Times New Roman" w:hAnsi="Times New Roman" w:cs="Times New Roman"/>
          <w:sz w:val="24"/>
          <w:szCs w:val="24"/>
        </w:rPr>
      </w:pPr>
      <w:r>
        <w:rPr>
          <w:lang w:val="en-US" w:eastAsia="en-US"/>
        </w:rPr>
        <w:t>6.1. Turgor effect and intracavitary pressures</w:t>
      </w:r>
    </w:p>
    <w:p w14:paraId="3640E061" w14:textId="77777777" w:rsidR="00F52D08" w:rsidRDefault="00000000">
      <w:pPr>
        <w:ind w:firstLine="360"/>
        <w:jc w:val="both"/>
        <w:rPr>
          <w:rFonts w:ascii="Times New Roman" w:hAnsi="Times New Roman" w:cs="Times New Roman"/>
          <w:sz w:val="24"/>
          <w:szCs w:val="24"/>
        </w:rPr>
      </w:pPr>
      <w:r>
        <w:rPr>
          <w:rFonts w:ascii="Times New Roman" w:hAnsi="Times New Roman" w:cs="Times New Roman"/>
          <w:sz w:val="24"/>
          <w:szCs w:val="24"/>
          <w:lang w:val="en-US" w:eastAsia="en-US"/>
        </w:rPr>
        <w:t>In the standing position, pressure is:</w:t>
      </w:r>
    </w:p>
    <w:p w14:paraId="71ECA807" w14:textId="77777777" w:rsidR="00F52D08" w:rsidRDefault="00000000">
      <w:pPr>
        <w:pStyle w:val="ListParagraph"/>
        <w:numPr>
          <w:ilvl w:val="0"/>
          <w:numId w:val="42"/>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+10 to +20 cmH₂O in the cranial cavity;</w:t>
      </w:r>
    </w:p>
    <w:p w14:paraId="1EF6F6A0" w14:textId="77777777" w:rsidR="00F52D08" w:rsidRDefault="00000000">
      <w:pPr>
        <w:pStyle w:val="ListParagraph"/>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−5 to −10 cmH₂O in the pleural cavity;</w:t>
      </w:r>
    </w:p>
    <w:p w14:paraId="03602920" w14:textId="77777777" w:rsidR="00F52D08" w:rsidRDefault="00000000">
      <w:pPr>
        <w:pStyle w:val="ListParagraph"/>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&lt;0 in the supramesocolic subdiaphragmatic compartment;</w:t>
      </w:r>
    </w:p>
    <w:p w14:paraId="1B1671AA" w14:textId="77777777" w:rsidR="00F52D08" w:rsidRDefault="00000000">
      <w:pPr>
        <w:pStyle w:val="ListParagraph"/>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+5 to +10 cmH₂O in the inframesocolic compartment.</w:t>
      </w:r>
    </w:p>
    <w:p w14:paraId="471353B6" w14:textId="77777777" w:rsidR="00F52D08" w:rsidRDefault="00000000">
      <w:pPr>
        <w:pStyle w:val="ListParagraph"/>
        <w:spacing w:after="40"/>
        <w:ind w:left="360"/>
        <w:rPr>
          <w:rFonts w:ascii="Times New Roman" w:hAnsi="Times New Roman" w:cs="Times New Roman"/>
          <w:sz w:val="24"/>
          <w:szCs w:val="24"/>
        </w:rPr>
      </w:pPr>
      <w:r>
        <w:rPr>
          <w:lang w:val="en-US" w:eastAsia="en-US"/>
        </w:rPr>
        <w:t>Under physiological conditions, the pelvic organs are relatively well protected from pressure transmitted by the thoracoabdominal contents through the following intracavitary pressure-distribution and absorption mechanisms:</w:t>
      </w:r>
    </w:p>
    <w:p w14:paraId="4B7F357F" w14:textId="77777777" w:rsidR="00F52D08" w:rsidRDefault="00000000">
      <w:pPr>
        <w:pStyle w:val="Heading2"/>
        <w:numPr>
          <w:ilvl w:val="0"/>
          <w:numId w:val="8"/>
        </w:numPr>
        <w:rPr>
          <w:rFonts w:ascii="Times New Roman" w:hAnsi="Times New Roman" w:cs="Times New Roman"/>
          <w:sz w:val="24"/>
          <w:szCs w:val="24"/>
        </w:rPr>
      </w:pPr>
      <w:r>
        <w:rPr>
          <w:lang w:val="en-US" w:eastAsia="en-US"/>
        </w:rPr>
        <w:t>6.2. Thoracic suction and thoracodiaphragmatic attraction</w:t>
      </w:r>
    </w:p>
    <w:p w14:paraId="6A3434CE" w14:textId="77777777" w:rsidR="00F52D08" w:rsidRDefault="00000000">
      <w:pPr>
        <w:pStyle w:val="Heading2"/>
        <w:numPr>
          <w:ilvl w:val="0"/>
          <w:numId w:val="8"/>
        </w:numPr>
        <w:rPr>
          <w:rFonts w:ascii="Times New Roman" w:hAnsi="Times New Roman" w:cs="Times New Roman"/>
          <w:sz w:val="24"/>
          <w:szCs w:val="24"/>
        </w:rPr>
      </w:pPr>
      <w:r>
        <w:rPr>
          <w:lang w:val="en-US" w:eastAsia="en-US"/>
        </w:rPr>
        <w:t>6.3. Orientation of the pelvic cavity</w:t>
      </w:r>
    </w:p>
    <w:p w14:paraId="6FDAC3B6" w14:textId="77777777" w:rsidR="00F52D08" w:rsidRDefault="00000000">
      <w:pPr>
        <w:pStyle w:val="Heading2"/>
        <w:numPr>
          <w:ilvl w:val="0"/>
          <w:numId w:val="8"/>
        </w:numPr>
        <w:rPr>
          <w:rFonts w:ascii="Times New Roman" w:hAnsi="Times New Roman" w:cs="Times New Roman"/>
          <w:sz w:val="24"/>
          <w:szCs w:val="24"/>
        </w:rPr>
      </w:pPr>
      <w:r>
        <w:rPr>
          <w:lang w:val="en-US" w:eastAsia="en-US"/>
        </w:rPr>
        <w:t>6.4. Domed configuration of the pelvic viscera</w:t>
      </w:r>
    </w:p>
    <w:p w14:paraId="36930724" w14:textId="77777777" w:rsidR="00F52D08" w:rsidRDefault="00000000">
      <w:pPr>
        <w:pStyle w:val="Heading2"/>
        <w:numPr>
          <w:ilvl w:val="0"/>
          <w:numId w:val="7"/>
        </w:numPr>
        <w:jc w:val="both"/>
        <w:rPr>
          <w:rFonts w:ascii="Times New Roman" w:hAnsi="Times New Roman" w:cs="Times New Roman"/>
          <w:sz w:val="24"/>
          <w:szCs w:val="24"/>
        </w:rPr>
      </w:pPr>
      <w:r>
        <w:rPr>
          <w:lang w:val="en-US" w:eastAsia="en-US"/>
        </w:rPr>
        <w:t>6.5. Contractility and elasticity of the perineum</w:t>
      </w:r>
    </w:p>
    <w:p w14:paraId="4185CAD1" w14:textId="77777777" w:rsidR="00F52D08" w:rsidRDefault="00000000">
      <w:pPr>
        <w:pStyle w:val="Heading2"/>
        <w:numPr>
          <w:ilvl w:val="0"/>
          <w:numId w:val="7"/>
        </w:numPr>
        <w:jc w:val="both"/>
        <w:rPr>
          <w:rFonts w:ascii="Times New Roman" w:hAnsi="Times New Roman" w:cs="Times New Roman"/>
          <w:sz w:val="24"/>
          <w:szCs w:val="24"/>
        </w:rPr>
      </w:pPr>
      <w:r>
        <w:rPr>
          <w:lang w:val="en-US" w:eastAsia="en-US"/>
        </w:rPr>
        <w:t>6.6. Balance among the three diaphragms</w:t>
      </w:r>
    </w:p>
    <w:p w14:paraId="44C28C7E" w14:textId="77777777" w:rsidR="00F52D08" w:rsidRDefault="00000000">
      <w:pPr>
        <w:pStyle w:val="ListParagraph"/>
        <w:numPr>
          <w:ilvl w:val="0"/>
          <w:numId w:val="7"/>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When all these conditions are met, the pelvic organs are subjected to little gravitational stress and can perform their respective functions effectively.</w:t>
      </w:r>
    </w:p>
    <w:p w14:paraId="76948C12" w14:textId="77777777" w:rsidR="00F52D08" w:rsidRDefault="00000000">
      <w:pPr>
        <w:pStyle w:val="ListParagraph"/>
        <w:numPr>
          <w:ilvl w:val="0"/>
          <w:numId w:val="7"/>
        </w:numPr>
        <w:spacing w:after="40"/>
        <w:jc w:val="both"/>
        <w:rPr>
          <w:rFonts w:ascii="Times New Roman" w:hAnsi="Times New Roman" w:cs="Times New Roman"/>
          <w:sz w:val="24"/>
          <w:szCs w:val="24"/>
        </w:rPr>
      </w:pPr>
      <w:r>
        <w:rPr>
          <w:rFonts w:ascii="Times New Roman" w:hAnsi="Times New Roman" w:cs="Times New Roman"/>
          <w:sz w:val="24"/>
          <w:szCs w:val="24"/>
          <w:lang w:val="en-US" w:eastAsia="en-US"/>
        </w:rPr>
        <w:t>These pressures increase considerably during coughing, sneezing, defecation, childbirth, and certain sporting activities.</w:t>
      </w:r>
    </w:p>
    <w:p w14:paraId="3BCE87A0" w14:textId="77777777" w:rsidR="00F52D08" w:rsidRDefault="00000000">
      <w:pPr>
        <w:pStyle w:val="Heading2"/>
        <w:ind w:left="360"/>
        <w:jc w:val="both"/>
        <w:rPr>
          <w:rFonts w:ascii="Times New Roman" w:hAnsi="Times New Roman" w:cs="Times New Roman"/>
          <w:sz w:val="24"/>
          <w:szCs w:val="24"/>
        </w:rPr>
      </w:pPr>
      <w:r>
        <w:rPr>
          <w:lang w:val="en-US" w:eastAsia="en-US"/>
        </w:rPr>
        <w:t>6.7. Clinical examples illustrating the role of pressure</w:t>
      </w:r>
    </w:p>
    <w:p w14:paraId="7D35CCFA" w14:textId="77777777" w:rsidR="00F52D08" w:rsidRDefault="00000000">
      <w:pPr>
        <w:pStyle w:val="ListParagraph"/>
        <w:numPr>
          <w:ilvl w:val="0"/>
          <w:numId w:val="4"/>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The liver is a heavy organ, weighing approximately 1.5 kg on a scale. Owing to diaphragmatic attraction, its effective weight is only approximately 400 g. A ptotic liver that loses its normal relationship with the diaphragm also loses much of the benefit of diaphragmatic suction and bears heavily on the right kidney and the abdominal and pelvic organs.</w:t>
      </w:r>
      <w:r>
        <w:rPr>
          <w:rFonts w:ascii="Times New Roman" w:hAnsi="Times New Roman" w:cs="Times New Roman"/>
          <w:sz w:val="24"/>
          <w:szCs w:val="24"/>
          <w:lang w:val="en-US" w:eastAsia="en-US"/>
        </w:rPr>
      </w:r>
    </w:p>
    <w:p w14:paraId="14059A72" w14:textId="77777777" w:rsidR="00F52D08" w:rsidRDefault="00000000">
      <w:pPr>
        <w:pStyle w:val="ListParagraph"/>
        <w:numPr>
          <w:ilvl w:val="0"/>
          <w:numId w:val="4"/>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Pleuropulmonary sequelae reduce the effectiveness of thoracic suction. Consequently, the abdominal visceral mass receives less support from diaphragmatic attraction and exerts greater pressure on the abdominopelvic organs and perineum.</w:t>
      </w:r>
      <w:r>
        <w:rPr>
          <w:rFonts w:ascii="Times New Roman" w:hAnsi="Times New Roman" w:cs="Times New Roman"/>
          <w:sz w:val="24"/>
          <w:szCs w:val="24"/>
          <w:lang w:val="en-US" w:eastAsia="en-US"/>
        </w:rPr>
      </w:r>
    </w:p>
    <w:p w14:paraId="3602B233" w14:textId="77777777" w:rsidR="00F52D08" w:rsidRDefault="00000000">
      <w:pPr>
        <w:pStyle w:val="ListParagraph"/>
        <w:numPr>
          <w:ilvl w:val="0"/>
          <w:numId w:val="4"/>
        </w:numPr>
        <w:spacing w:after="40"/>
        <w:jc w:val="both"/>
        <w:rPr>
          <w:rFonts w:ascii="Times New Roman" w:hAnsi="Times New Roman" w:cs="Times New Roman"/>
          <w:sz w:val="24"/>
          <w:szCs w:val="24"/>
        </w:rPr>
      </w:pPr>
      <w:r>
        <w:rPr>
          <w:rFonts w:ascii="Times New Roman" w:hAnsi="Times New Roman" w:cs="Times New Roman"/>
          <w:b/>
          <w:sz w:val="24"/>
          <w:szCs w:val="24"/>
          <w:lang w:val="en-US" w:eastAsia="en-US"/>
        </w:rPr>
        <w:t>Uterine retroversion and anteversion: the uterus no longer performs its role in distributing pressure across the intrapelvic organs. If perineal fascial tension is also present, the conditions favor visceral ptosis and stress urinary incontinence. The consequences of hysterectomy should likewise be considered.</w:t>
      </w:r>
      <w:r>
        <w:rPr>
          <w:rFonts w:ascii="Times New Roman" w:hAnsi="Times New Roman" w:cs="Times New Roman"/>
          <w:sz w:val="24"/>
          <w:szCs w:val="24"/>
          <w:lang w:val="en-US" w:eastAsia="en-US"/>
        </w:rPr>
      </w:r>
    </w:p>
    <w:p w14:paraId="207B1D81" w14:textId="77777777" w:rsidR="00F52D08" w:rsidRDefault="00000000">
      <w:pPr>
        <w:pStyle w:val="Heading1"/>
        <w:numPr>
          <w:ilvl w:val="0"/>
          <w:numId w:val="46"/>
        </w:numPr>
      </w:pPr>
      <w:r>
        <w:rPr>
          <w:lang w:val="en-US" w:eastAsia="en-US"/>
        </w:rPr>
        <w:t>7. Common disorders</w:t>
      </w:r>
    </w:p>
    <w:p w14:paraId="2E27A293" w14:textId="77777777" w:rsidR="00F52D08" w:rsidRDefault="00000000">
      <w:pPr>
        <w:pStyle w:val="Heading2"/>
        <w:numPr>
          <w:ilvl w:val="0"/>
          <w:numId w:val="51"/>
        </w:numPr>
        <w:jc w:val="both"/>
        <w:rPr>
          <w:rFonts w:ascii="Times New Roman" w:hAnsi="Times New Roman" w:cs="Times New Roman"/>
          <w:sz w:val="24"/>
          <w:szCs w:val="24"/>
        </w:rPr>
      </w:pPr>
      <w:r>
        <w:rPr>
          <w:lang w:val="en-US" w:eastAsia="en-US"/>
        </w:rPr>
        <w:t>7.1. Pelvic organ prolapse</w:t>
      </w:r>
    </w:p>
    <w:p w14:paraId="4194AA88" w14:textId="77777777" w:rsidR="00F52D08" w:rsidRDefault="00000000">
      <w:pPr>
        <w:pStyle w:val="Heading31"/>
        <w:numPr>
          <w:ilvl w:val="0"/>
          <w:numId w:val="52"/>
        </w:numPr>
        <w:jc w:val="both"/>
        <w:rPr>
          <w:rFonts w:ascii="Times New Roman" w:hAnsi="Times New Roman" w:cs="Times New Roman"/>
          <w:sz w:val="24"/>
          <w:szCs w:val="24"/>
        </w:rPr>
      </w:pPr>
      <w:r>
        <w:rPr>
          <w:lang w:val="en-US" w:eastAsia="en-US"/>
        </w:rPr>
        <w:t>7.1.1. Causes</w:t>
      </w:r>
    </w:p>
    <w:p w14:paraId="7F5F0808" w14:textId="77777777" w:rsidR="00F52D08" w:rsidRDefault="00000000">
      <w:pPr>
        <w:pStyle w:val="ListParagraph"/>
        <w:spacing w:after="40"/>
        <w:ind w:left="1637"/>
        <w:jc w:val="both"/>
        <w:rPr>
          <w:rFonts w:ascii="Times New Roman" w:hAnsi="Times New Roman" w:cs="Times New Roman"/>
          <w:sz w:val="24"/>
          <w:szCs w:val="24"/>
        </w:rPr>
      </w:pPr>
      <w:r>
        <w:rPr>
          <w:rFonts w:ascii="Times New Roman" w:hAnsi="Times New Roman" w:cs="Times New Roman"/>
          <w:sz w:val="24"/>
          <w:szCs w:val="24"/>
          <w:lang w:val="en-US" w:eastAsia="en-US"/>
        </w:rPr>
        <w:t>Other causes of prolapse include aging, depression, prolapse of superior viscera such as the small intestine, uterine anteversion, distal constipation, and fixation of the pubic symphysis or coccyx.</w:t>
      </w:r>
    </w:p>
    <w:p w14:paraId="7BC418EF" w14:textId="77777777" w:rsidR="00F52D08" w:rsidRDefault="00000000">
      <w:pPr>
        <w:pStyle w:val="Heading2"/>
        <w:numPr>
          <w:ilvl w:val="0"/>
          <w:numId w:val="51"/>
        </w:numPr>
        <w:rPr>
          <w:rFonts w:ascii="Times New Roman" w:hAnsi="Times New Roman" w:cs="Times New Roman"/>
          <w:sz w:val="24"/>
          <w:szCs w:val="24"/>
        </w:rPr>
      </w:pPr>
      <w:r>
        <w:rPr>
          <w:lang w:val="en-US" w:eastAsia="en-US"/>
        </w:rPr>
        <w:t>7.2. Pudendal neuralgia syndrome</w:t>
      </w:r>
    </w:p>
    <w:p w14:paraId="2CFD76BF" w14:textId="77777777" w:rsidR="00F52D08" w:rsidRDefault="00000000">
      <w:pPr>
        <w:pStyle w:val="Heading31"/>
        <w:numPr>
          <w:ilvl w:val="0"/>
          <w:numId w:val="52"/>
        </w:numPr>
        <w:rPr>
          <w:rFonts w:ascii="Times New Roman" w:hAnsi="Times New Roman" w:cs="Times New Roman"/>
          <w:sz w:val="24"/>
          <w:szCs w:val="24"/>
        </w:rPr>
      </w:pPr>
      <w:r>
        <w:rPr>
          <w:lang w:val="en-US" w:eastAsia="en-US"/>
        </w:rPr>
        <w:t>7.2.1. Symptoms</w:t>
      </w:r>
    </w:p>
    <w:p w14:paraId="12C142D9" w14:textId="77777777" w:rsidR="00F52D08" w:rsidRDefault="00000000">
      <w:pPr>
        <w:pStyle w:val="NoSpacing"/>
        <w:numPr>
          <w:ilvl w:val="0"/>
          <w:numId w:val="55"/>
        </w:numPr>
        <w:spacing w:after="40"/>
        <w:rPr>
          <w:rFonts w:ascii="Times New Roman" w:hAnsi="Times New Roman" w:cs="Times New Roman"/>
          <w:sz w:val="24"/>
          <w:szCs w:val="24"/>
        </w:rPr>
      </w:pPr>
      <w:r>
        <w:rPr>
          <w:rFonts w:ascii="Times New Roman" w:hAnsi="Times New Roman" w:cs="Times New Roman"/>
          <w:sz w:val="24"/>
          <w:szCs w:val="24"/>
          <w:lang w:val="en-US" w:eastAsia="en-US"/>
        </w:rPr>
        <w:t>Shooting and burning sensations and severe pain in the perineum and anus;</w:t>
      </w:r>
    </w:p>
    <w:p w14:paraId="1B2E40EC" w14:textId="77777777" w:rsidR="00F52D08" w:rsidRDefault="00000000">
      <w:pPr>
        <w:pStyle w:val="NoSpacing"/>
        <w:numPr>
          <w:ilvl w:val="0"/>
          <w:numId w:val="55"/>
        </w:numPr>
        <w:spacing w:after="40"/>
        <w:rPr>
          <w:rFonts w:ascii="Times New Roman" w:hAnsi="Times New Roman" w:cs="Times New Roman"/>
          <w:sz w:val="24"/>
          <w:szCs w:val="24"/>
        </w:rPr>
      </w:pPr>
      <w:r>
        <w:rPr>
          <w:rFonts w:ascii="Times New Roman" w:hAnsi="Times New Roman" w:cs="Times New Roman"/>
          <w:sz w:val="24"/>
          <w:szCs w:val="24"/>
          <w:lang w:val="en-US" w:eastAsia="en-US"/>
        </w:rPr>
        <w:t>Discomfort and burning during urination and defecation;</w:t>
      </w:r>
    </w:p>
    <w:p w14:paraId="587D5927" w14:textId="77777777" w:rsidR="00F52D08" w:rsidRDefault="00000000">
      <w:pPr>
        <w:pStyle w:val="NoSpacing"/>
        <w:numPr>
          <w:ilvl w:val="0"/>
          <w:numId w:val="55"/>
        </w:numPr>
        <w:spacing w:after="40"/>
        <w:rPr>
          <w:rFonts w:ascii="Times New Roman" w:hAnsi="Times New Roman" w:cs="Times New Roman"/>
          <w:sz w:val="24"/>
          <w:szCs w:val="24"/>
        </w:rPr>
      </w:pPr>
      <w:r>
        <w:rPr>
          <w:rFonts w:ascii="Times New Roman" w:hAnsi="Times New Roman" w:cs="Times New Roman"/>
          <w:sz w:val="24"/>
          <w:szCs w:val="24"/>
          <w:lang w:val="en-US" w:eastAsia="en-US"/>
        </w:rPr>
        <w:t>Sexual dysfunction with major physical and psychological consequences.</w:t>
      </w:r>
    </w:p>
    <w:p w14:paraId="5BD20894" w14:textId="77777777" w:rsidR="00F52D08" w:rsidRDefault="00000000">
      <w:pPr>
        <w:pStyle w:val="Heading31"/>
        <w:numPr>
          <w:ilvl w:val="0"/>
          <w:numId w:val="52"/>
        </w:numPr>
        <w:rPr>
          <w:rFonts w:ascii="Times New Roman" w:hAnsi="Times New Roman" w:cs="Times New Roman"/>
          <w:sz w:val="24"/>
          <w:szCs w:val="24"/>
        </w:rPr>
      </w:pPr>
      <w:r>
        <w:rPr>
          <w:lang w:val="en-US" w:eastAsia="en-US"/>
        </w:rPr>
        <w:t>7.2.2. Causes</w:t>
      </w:r>
    </w:p>
    <w:p w14:paraId="23A006AF" w14:textId="77777777" w:rsidR="00F52D08" w:rsidRDefault="00000000">
      <w:pPr>
        <w:pStyle w:val="NoSpacing"/>
        <w:numPr>
          <w:ilvl w:val="0"/>
          <w:numId w:val="53"/>
        </w:numPr>
        <w:spacing w:after="40"/>
        <w:rPr>
          <w:rFonts w:ascii="Times New Roman" w:hAnsi="Times New Roman" w:cs="Times New Roman"/>
          <w:sz w:val="24"/>
          <w:szCs w:val="24"/>
        </w:rPr>
      </w:pPr>
      <w:r>
        <w:rPr>
          <w:rFonts w:ascii="Times New Roman" w:hAnsi="Times New Roman" w:cs="Times New Roman"/>
          <w:sz w:val="24"/>
          <w:szCs w:val="24"/>
          <w:lang w:val="en-US" w:eastAsia="en-US"/>
        </w:rPr>
        <w:t>Sexual assault;</w:t>
      </w:r>
    </w:p>
    <w:p w14:paraId="4D2D3726" w14:textId="77777777" w:rsidR="00F52D08" w:rsidRDefault="00000000">
      <w:pPr>
        <w:pStyle w:val="NoSpacing"/>
        <w:numPr>
          <w:ilvl w:val="0"/>
          <w:numId w:val="53"/>
        </w:numPr>
        <w:spacing w:after="40"/>
        <w:rPr>
          <w:rFonts w:ascii="Times New Roman" w:hAnsi="Times New Roman" w:cs="Times New Roman"/>
          <w:sz w:val="24"/>
          <w:szCs w:val="24"/>
        </w:rPr>
      </w:pPr>
      <w:r>
        <w:rPr>
          <w:rFonts w:ascii="Times New Roman" w:hAnsi="Times New Roman" w:cs="Times New Roman"/>
          <w:sz w:val="24"/>
          <w:szCs w:val="24"/>
          <w:lang w:val="en-US" w:eastAsia="en-US"/>
        </w:rPr>
        <w:t>A fall onto the coccyx;</w:t>
      </w:r>
    </w:p>
    <w:p w14:paraId="5AA982E5" w14:textId="77777777" w:rsidR="00F52D08" w:rsidRDefault="00000000">
      <w:pPr>
        <w:pStyle w:val="NoSpacing"/>
        <w:numPr>
          <w:ilvl w:val="0"/>
          <w:numId w:val="53"/>
        </w:numPr>
        <w:spacing w:after="40"/>
        <w:rPr>
          <w:rFonts w:ascii="Times New Roman" w:hAnsi="Times New Roman" w:cs="Times New Roman"/>
          <w:sz w:val="24"/>
          <w:szCs w:val="24"/>
        </w:rPr>
      </w:pPr>
      <w:r>
        <w:rPr>
          <w:rFonts w:ascii="Times New Roman" w:hAnsi="Times New Roman" w:cs="Times New Roman"/>
          <w:sz w:val="24"/>
          <w:szCs w:val="24"/>
          <w:lang w:val="en-US" w:eastAsia="en-US"/>
        </w:rPr>
        <w:t>Sequelae of childbirth;</w:t>
      </w:r>
    </w:p>
    <w:p w14:paraId="340F8015" w14:textId="77777777" w:rsidR="00F52D08" w:rsidRDefault="00000000">
      <w:pPr>
        <w:pStyle w:val="NoSpacing"/>
        <w:numPr>
          <w:ilvl w:val="0"/>
          <w:numId w:val="53"/>
        </w:numPr>
        <w:spacing w:after="40"/>
        <w:rPr>
          <w:rFonts w:ascii="Times New Roman" w:hAnsi="Times New Roman" w:cs="Times New Roman"/>
          <w:sz w:val="24"/>
          <w:szCs w:val="24"/>
        </w:rPr>
      </w:pPr>
      <w:r>
        <w:rPr>
          <w:rFonts w:ascii="Times New Roman" w:hAnsi="Times New Roman" w:cs="Times New Roman"/>
          <w:sz w:val="24"/>
          <w:szCs w:val="24"/>
          <w:lang w:val="en-US" w:eastAsia="en-US"/>
        </w:rPr>
        <w:t>Pelvic fractures;</w:t>
      </w:r>
    </w:p>
    <w:p w14:paraId="51B166E4" w14:textId="77777777" w:rsidR="00F52D08" w:rsidRDefault="00000000">
      <w:pPr>
        <w:pStyle w:val="NoSpacing"/>
        <w:numPr>
          <w:ilvl w:val="0"/>
          <w:numId w:val="53"/>
        </w:numPr>
        <w:spacing w:after="40"/>
        <w:rPr>
          <w:rFonts w:ascii="Times New Roman" w:hAnsi="Times New Roman" w:cs="Times New Roman"/>
          <w:sz w:val="24"/>
          <w:szCs w:val="24"/>
        </w:rPr>
      </w:pPr>
      <w:r>
        <w:rPr>
          <w:rFonts w:ascii="Times New Roman" w:hAnsi="Times New Roman" w:cs="Times New Roman"/>
          <w:sz w:val="24"/>
          <w:szCs w:val="24"/>
          <w:lang w:val="en-US" w:eastAsia="en-US"/>
        </w:rPr>
        <w:t>Urogenital surgery;</w:t>
      </w:r>
    </w:p>
    <w:p w14:paraId="1DC51AB0" w14:textId="77777777" w:rsidR="00F52D08" w:rsidRDefault="00000000">
      <w:pPr>
        <w:pStyle w:val="NoSpacing"/>
        <w:numPr>
          <w:ilvl w:val="0"/>
          <w:numId w:val="53"/>
        </w:numPr>
        <w:spacing w:after="40"/>
        <w:rPr>
          <w:rFonts w:ascii="Times New Roman" w:hAnsi="Times New Roman" w:cs="Times New Roman"/>
          <w:sz w:val="24"/>
          <w:szCs w:val="24"/>
        </w:rPr>
      </w:pPr>
      <w:r>
        <w:rPr>
          <w:lang w:val="en-US" w:eastAsia="en-US"/>
        </w:rPr>
        <w:t>Muscular overuse of the piriformis and obturator internus muscles, particularly during athletic activity.</w:t>
      </w:r>
    </w:p>
    <w:p w14:paraId="2D9D8DF5" w14:textId="77777777" w:rsidR="00F52D08" w:rsidRDefault="00F52D08">
      <w:pPr>
        <w:pStyle w:val="NoSpacing"/>
        <w:spacing w:after="40"/>
        <w:ind w:left="1211"/>
        <w:rPr>
          <w:rFonts w:ascii="Times New Roman" w:hAnsi="Times New Roman" w:cs="Times New Roman"/>
          <w:sz w:val="24"/>
          <w:szCs w:val="24"/>
        </w:rPr>
      </w:pPr>
    </w:p>
    <w:p w14:paraId="105BB671" w14:textId="77777777" w:rsidR="00F52D08" w:rsidRDefault="00000000">
      <w:pPr>
        <w:pStyle w:val="Heading31"/>
        <w:numPr>
          <w:ilvl w:val="0"/>
          <w:numId w:val="54"/>
        </w:numPr>
        <w:rPr>
          <w:rFonts w:ascii="Times New Roman" w:hAnsi="Times New Roman" w:cs="Times New Roman"/>
          <w:sz w:val="24"/>
          <w:szCs w:val="24"/>
        </w:rPr>
      </w:pPr>
      <w:r>
        <w:rPr>
          <w:lang w:val="en-US" w:eastAsia="en-US"/>
        </w:rPr>
        <w:t>7.2.3. Diagnosis</w:t>
      </w:r>
    </w:p>
    <w:p w14:paraId="2972B6A3" w14:textId="77777777" w:rsidR="00F52D08" w:rsidRDefault="00000000">
      <w:pPr>
        <w:pStyle w:val="Heading31"/>
        <w:numPr>
          <w:ilvl w:val="0"/>
          <w:numId w:val="54"/>
        </w:numPr>
        <w:rPr>
          <w:rFonts w:ascii="Times New Roman" w:hAnsi="Times New Roman" w:cs="Times New Roman"/>
          <w:sz w:val="24"/>
          <w:szCs w:val="24"/>
        </w:rPr>
      </w:pPr>
      <w:r>
        <w:rPr>
          <w:lang w:val="en-US" w:eastAsia="en-US"/>
        </w:rPr>
        <w:t>7.2.4. Clinical course</w:t>
      </w:r>
    </w:p>
    <w:p w14:paraId="30D55DC9" w14:textId="77777777" w:rsidR="00F52D08" w:rsidRDefault="00000000">
      <w:pPr>
        <w:pStyle w:val="NoSpacing"/>
        <w:numPr>
          <w:ilvl w:val="0"/>
          <w:numId w:val="56"/>
        </w:numPr>
        <w:spacing w:after="40"/>
        <w:rPr>
          <w:rFonts w:ascii="Times New Roman" w:hAnsi="Times New Roman" w:cs="Times New Roman"/>
          <w:sz w:val="24"/>
          <w:szCs w:val="24"/>
        </w:rPr>
      </w:pPr>
      <w:r>
        <w:rPr>
          <w:rFonts w:ascii="Times New Roman" w:hAnsi="Times New Roman" w:cs="Times New Roman"/>
          <w:sz w:val="24"/>
          <w:szCs w:val="24"/>
          <w:lang w:val="en-US" w:eastAsia="en-US"/>
        </w:rPr>
        <w:t>Stage I (neurapraxia): pain;</w:t>
      </w:r>
    </w:p>
    <w:p w14:paraId="047BC84E" w14:textId="77777777" w:rsidR="00F52D08" w:rsidRDefault="00000000">
      <w:pPr>
        <w:pStyle w:val="NoSpacing"/>
        <w:numPr>
          <w:ilvl w:val="0"/>
          <w:numId w:val="56"/>
        </w:numPr>
        <w:spacing w:after="40"/>
        <w:rPr>
          <w:rFonts w:ascii="Times New Roman" w:hAnsi="Times New Roman" w:cs="Times New Roman"/>
          <w:sz w:val="24"/>
          <w:szCs w:val="24"/>
        </w:rPr>
      </w:pPr>
      <w:r>
        <w:rPr>
          <w:rFonts w:ascii="Times New Roman" w:hAnsi="Times New Roman" w:cs="Times New Roman"/>
          <w:sz w:val="24"/>
          <w:szCs w:val="24"/>
          <w:lang w:val="en-US" w:eastAsia="en-US"/>
        </w:rPr>
        <w:t>Stage II (axonotmesis): dysfunctional and reflex activity involving the urinary, anal, and sexual systems;</w:t>
      </w:r>
    </w:p>
    <w:p w14:paraId="1BC01B79" w14:textId="77777777" w:rsidR="00F52D08" w:rsidRDefault="00000000">
      <w:pPr>
        <w:pStyle w:val="NoSpacing"/>
        <w:numPr>
          <w:ilvl w:val="0"/>
          <w:numId w:val="56"/>
        </w:numPr>
        <w:spacing w:after="40"/>
        <w:rPr>
          <w:rFonts w:ascii="Times New Roman" w:hAnsi="Times New Roman" w:cs="Times New Roman"/>
          <w:sz w:val="24"/>
          <w:szCs w:val="24"/>
        </w:rPr>
      </w:pPr>
      <w:r>
        <w:rPr>
          <w:rFonts w:ascii="Times New Roman" w:hAnsi="Times New Roman" w:cs="Times New Roman"/>
          <w:sz w:val="24"/>
          <w:szCs w:val="24"/>
          <w:lang w:val="en-US" w:eastAsia="en-US"/>
        </w:rPr>
        <w:t>Stage III: hypotonia of the striated sphincter muscles and pelvic floor.</w:t>
      </w:r>
    </w:p>
    <w:p w14:paraId="33EAC135" w14:textId="77777777" w:rsidR="00F52D08" w:rsidRDefault="00000000">
      <w:pPr>
        <w:pStyle w:val="Heading31"/>
        <w:numPr>
          <w:ilvl w:val="0"/>
          <w:numId w:val="57"/>
        </w:numPr>
        <w:rPr>
          <w:rFonts w:ascii="Times New Roman" w:hAnsi="Times New Roman" w:cs="Times New Roman"/>
          <w:sz w:val="24"/>
          <w:szCs w:val="24"/>
        </w:rPr>
      </w:pPr>
      <w:r>
        <w:rPr>
          <w:lang w:val="en-US" w:eastAsia="en-US"/>
        </w:rPr>
        <w:t>7.2.5. Medical treatment</w:t>
      </w:r>
    </w:p>
    <w:p w14:paraId="5002D656" w14:textId="77777777" w:rsidR="00F52D08" w:rsidRDefault="00000000">
      <w:pPr>
        <w:pStyle w:val="NoSpacing"/>
        <w:numPr>
          <w:ilvl w:val="0"/>
          <w:numId w:val="58"/>
        </w:numPr>
        <w:spacing w:after="40"/>
        <w:rPr>
          <w:rFonts w:ascii="Times New Roman" w:hAnsi="Times New Roman" w:cs="Times New Roman"/>
          <w:sz w:val="24"/>
          <w:szCs w:val="24"/>
        </w:rPr>
      </w:pPr>
      <w:r>
        <w:rPr>
          <w:rFonts w:ascii="Times New Roman" w:hAnsi="Times New Roman" w:cs="Times New Roman"/>
          <w:sz w:val="24"/>
          <w:szCs w:val="24"/>
          <w:lang w:val="en-US" w:eastAsia="en-US"/>
        </w:rPr>
        <w:t>Stage I: conservative functional treatment;</w:t>
      </w:r>
    </w:p>
    <w:p w14:paraId="17E5710B" w14:textId="77777777" w:rsidR="00F52D08" w:rsidRDefault="00000000">
      <w:pPr>
        <w:pStyle w:val="NoSpacing"/>
        <w:numPr>
          <w:ilvl w:val="0"/>
          <w:numId w:val="58"/>
        </w:numPr>
        <w:spacing w:after="40"/>
        <w:rPr>
          <w:rFonts w:ascii="Times New Roman" w:hAnsi="Times New Roman" w:cs="Times New Roman"/>
          <w:sz w:val="24"/>
          <w:szCs w:val="24"/>
        </w:rPr>
      </w:pPr>
      <w:r>
        <w:rPr>
          <w:rFonts w:ascii="Times New Roman" w:hAnsi="Times New Roman" w:cs="Times New Roman"/>
          <w:sz w:val="24"/>
          <w:szCs w:val="24"/>
          <w:lang w:val="en-US" w:eastAsia="en-US"/>
        </w:rPr>
        <w:t>Stage II: injection therapy;</w:t>
      </w:r>
    </w:p>
    <w:p w14:paraId="582E77A1" w14:textId="77777777" w:rsidR="00F52D08" w:rsidRDefault="00000000">
      <w:pPr>
        <w:pStyle w:val="NoSpacing"/>
        <w:numPr>
          <w:ilvl w:val="0"/>
          <w:numId w:val="58"/>
        </w:numPr>
        <w:spacing w:after="40"/>
        <w:rPr>
          <w:rFonts w:ascii="Times New Roman" w:hAnsi="Times New Roman" w:cs="Times New Roman"/>
          <w:sz w:val="24"/>
          <w:szCs w:val="24"/>
        </w:rPr>
      </w:pPr>
      <w:r>
        <w:rPr>
          <w:rFonts w:ascii="Times New Roman" w:hAnsi="Times New Roman" w:cs="Times New Roman"/>
          <w:sz w:val="24"/>
          <w:szCs w:val="24"/>
          <w:lang w:val="en-US" w:eastAsia="en-US"/>
        </w:rPr>
        <w:t>Stage III: surgery.</w:t>
      </w:r>
    </w:p>
    <w:p w14:paraId="09B04404" w14:textId="77777777" w:rsidR="00F52D08" w:rsidRDefault="00F52D08">
      <w:pPr>
        <w:pStyle w:val="NoSpacing"/>
        <w:spacing w:after="40"/>
        <w:rPr>
          <w:rFonts w:ascii="Times New Roman" w:hAnsi="Times New Roman" w:cs="Times New Roman"/>
          <w:sz w:val="24"/>
          <w:szCs w:val="24"/>
        </w:rPr>
      </w:pPr>
    </w:p>
    <w:p w14:paraId="4A2E0FD7" w14:textId="77777777" w:rsidR="00F52D08" w:rsidRDefault="00000000">
      <w:pPr>
        <w:pStyle w:val="Heading31"/>
        <w:numPr>
          <w:ilvl w:val="0"/>
          <w:numId w:val="57"/>
        </w:numPr>
        <w:rPr>
          <w:rFonts w:ascii="Times New Roman" w:hAnsi="Times New Roman" w:cs="Times New Roman"/>
          <w:sz w:val="24"/>
          <w:szCs w:val="24"/>
        </w:rPr>
      </w:pPr>
      <w:r>
        <w:rPr>
          <w:lang w:val="en-US" w:eastAsia="en-US"/>
        </w:rPr>
        <w:t>7.2.6. ROP management</w:t>
      </w:r>
    </w:p>
    <w:p w14:paraId="64228265" w14:textId="77777777" w:rsidR="00F52D08" w:rsidRDefault="00000000">
      <w:pPr>
        <w:pStyle w:val="ListParagraph"/>
        <w:numPr>
          <w:ilvl w:val="0"/>
          <w:numId w:val="59"/>
        </w:numPr>
        <w:spacing w:after="40"/>
        <w:rPr>
          <w:rFonts w:ascii="Times New Roman" w:hAnsi="Times New Roman" w:cs="Times New Roman"/>
          <w:b/>
          <w:sz w:val="24"/>
          <w:szCs w:val="24"/>
        </w:rPr>
      </w:pPr>
      <w:r>
        <w:rPr>
          <w:rFonts w:ascii="Times New Roman" w:hAnsi="Times New Roman" w:cs="Times New Roman"/>
          <w:sz w:val="24"/>
          <w:szCs w:val="24"/>
          <w:lang w:val="en-US" w:eastAsia="en-US"/>
        </w:rPr>
        <w:t>Sacral and pudendal plexuses;</w:t>
      </w:r>
    </w:p>
    <w:p w14:paraId="1AF14DFC" w14:textId="77777777" w:rsidR="00F52D08" w:rsidRDefault="00000000">
      <w:pPr>
        <w:pStyle w:val="ListParagraph"/>
        <w:numPr>
          <w:ilvl w:val="0"/>
          <w:numId w:val="59"/>
        </w:numPr>
        <w:spacing w:after="40"/>
        <w:rPr>
          <w:rFonts w:ascii="Times New Roman" w:hAnsi="Times New Roman" w:cs="Times New Roman"/>
          <w:b/>
          <w:sz w:val="24"/>
          <w:szCs w:val="24"/>
        </w:rPr>
      </w:pPr>
      <w:r>
        <w:rPr>
          <w:rFonts w:ascii="Times New Roman" w:hAnsi="Times New Roman" w:cs="Times New Roman"/>
          <w:sz w:val="24"/>
          <w:szCs w:val="24"/>
          <w:lang w:val="en-US" w:eastAsia="en-US"/>
        </w:rPr>
        <w:t>Piriformis and obturator internus muscles;</w:t>
      </w:r>
    </w:p>
    <w:p w14:paraId="3649889A" w14:textId="77777777" w:rsidR="00F52D08" w:rsidRDefault="00000000">
      <w:pPr>
        <w:pStyle w:val="ListParagraph"/>
        <w:numPr>
          <w:ilvl w:val="0"/>
          <w:numId w:val="59"/>
        </w:numPr>
        <w:spacing w:after="40"/>
        <w:rPr>
          <w:rFonts w:ascii="Times New Roman" w:hAnsi="Times New Roman" w:cs="Times New Roman"/>
          <w:b/>
          <w:sz w:val="24"/>
          <w:szCs w:val="24"/>
        </w:rPr>
      </w:pPr>
      <w:r>
        <w:rPr>
          <w:rFonts w:ascii="Times New Roman" w:hAnsi="Times New Roman" w:cs="Times New Roman"/>
          <w:sz w:val="24"/>
          <w:szCs w:val="24"/>
          <w:lang w:val="en-US" w:eastAsia="en-US"/>
        </w:rPr>
        <w:t>Sacrospinous and sacrotuberous ligaments;</w:t>
      </w:r>
    </w:p>
    <w:p w14:paraId="3E0A3D6F" w14:textId="77777777" w:rsidR="00F52D08" w:rsidRDefault="00000000">
      <w:pPr>
        <w:pStyle w:val="ListParagraph"/>
        <w:numPr>
          <w:ilvl w:val="0"/>
          <w:numId w:val="59"/>
        </w:numPr>
        <w:spacing w:after="40"/>
        <w:rPr>
          <w:rFonts w:ascii="Times New Roman" w:hAnsi="Times New Roman" w:cs="Times New Roman"/>
          <w:b/>
          <w:sz w:val="24"/>
          <w:szCs w:val="24"/>
        </w:rPr>
      </w:pPr>
      <w:r>
        <w:rPr>
          <w:rFonts w:ascii="Times New Roman" w:hAnsi="Times New Roman" w:cs="Times New Roman"/>
          <w:sz w:val="24"/>
          <w:szCs w:val="24"/>
          <w:lang w:val="en-US" w:eastAsia="en-US"/>
        </w:rPr>
        <w:t>Alcock’s canal, along the ischiopubic ramus.</w:t>
      </w:r>
    </w:p>
    <w:p w14:paraId="29E39BB9" w14:textId="77777777" w:rsidR="00F52D08" w:rsidRDefault="00F52D08">
      <w:pPr>
        <w:pStyle w:val="ListParagraph"/>
        <w:spacing w:after="40"/>
        <w:jc w:val="both"/>
        <w:rPr>
          <w:rFonts w:ascii="Times New Roman" w:hAnsi="Times New Roman" w:cs="Times New Roman"/>
          <w:sz w:val="24"/>
          <w:szCs w:val="24"/>
        </w:rPr>
      </w:pPr>
    </w:p>
    <w:p w14:paraId="1BD9DE3A" w14:textId="6745225F" w:rsidR="00F52D08" w:rsidRDefault="00000000">
      <w:pPr>
        <w:pStyle w:val="Heading1"/>
      </w:pPr>
      <w:r>
        <w:rPr>
          <w:lang w:val="en-US" w:eastAsia="en-US"/>
        </w:rPr>
        <w:t>8. ROP Reflex Zones — Regional Mapping of the Pelvic Cavity</w:t>
      </w:r>
      <w:r w:rsidR="00E92710">
        <w:rPr>
          <w:lang w:val="en-US" w:eastAsia="en-US"/>
        </w:rPr>
      </w:r>
      <w:r>
        <w:rPr>
          <w:lang w:val="en-US" w:eastAsia="en-US"/>
        </w:rPr>
      </w:r>
    </w:p>
    <w:p w14:paraId="7AB6CBDE" w14:textId="77777777" w:rsidR="00F52D08" w:rsidRDefault="00000000">
      <w:pPr>
        <w:pStyle w:val="Heading2"/>
      </w:pPr>
      <w:r>
        <w:rPr>
          <w:lang w:val="en-US" w:eastAsia="en-US"/>
        </w:rPr>
        <w:t>8.1. Key point — Chapter 17 as the regional foundation for Level 3</w:t>
      </w:r>
    </w:p>
    <w:p w14:paraId="51B80B7E" w14:textId="3DD54B73" w:rsidR="00F52D08" w:rsidRDefault="004208DD">
      <w:r>
        <w:rPr>
          <w:lang w:val="en-US" w:eastAsia="en-US"/>
        </w:rPr>
        <w:t>Chapter 17 should not be treated as an additional organ-specific chapter. It serves as the regional reference for the chapters on the bladder, female genital organs, male genital organs, and erectile system.</w:t>
      </w:r>
      <w:r w:rsidR="00000000">
        <w:rPr>
          <w:lang w:val="en-US" w:eastAsia="en-US"/>
        </w:rPr>
      </w:r>
    </w:p>
    <w:p w14:paraId="5523FD6E" w14:textId="77777777" w:rsidR="00F52D08" w:rsidRDefault="00000000">
      <w:pPr>
        <w:pStyle w:val="Heading2"/>
      </w:pPr>
      <w:r>
        <w:rPr>
          <w:lang w:val="en-US" w:eastAsia="en-US"/>
        </w:rPr>
        <w:t>8.2. Level 3 — Local and regional visceral regulation: the pelvic foundation</w:t>
      </w:r>
    </w:p>
    <w:p w14:paraId="60BE4997" w14:textId="77777777" w:rsidR="00F52D08" w:rsidRDefault="00000000">
      <w:r>
        <w:rPr>
          <w:lang w:val="en-US" w:eastAsia="en-US"/>
        </w:rPr>
        <w:t>Level 3 is the core of this chapter. It does not target an isolated viscus, but the anatomical environment in which the pelvic organs move, are supported, and maintain their relationships.</w:t>
      </w:r>
    </w:p>
    <w:p w14:paraId="7F19FD85" w14:textId="77777777" w:rsidR="00F52D08" w:rsidRDefault="00000000">
      <w:pPr>
        <w:spacing w:before="120" w:after="60"/>
      </w:pPr>
      <w:r>
        <w:rPr>
          <w:b/>
          <w:sz w:val="22"/>
          <w:lang w:val="en-US" w:eastAsia="en-US"/>
        </w:rPr>
        <w:t>8.2.1. The pelvic container</w:t>
      </w:r>
    </w:p>
    <w:p w14:paraId="231FC517" w14:textId="77777777" w:rsidR="00F52D08" w:rsidRDefault="00000000">
      <w:pPr>
        <w:pStyle w:val="ListParagraph"/>
        <w:spacing w:after="36"/>
        <w:ind w:left="255" w:hanging="142"/>
      </w:pPr>
      <w:r>
        <w:rPr>
          <w:lang w:val="en-US" w:eastAsia="en-US"/>
        </w:rPr>
        <w:t>• Pelvic inlet and pelvic outlet.</w:t>
      </w:r>
    </w:p>
    <w:p w14:paraId="14D8BAE1" w14:textId="77777777" w:rsidR="00F52D08" w:rsidRDefault="00000000">
      <w:pPr>
        <w:pStyle w:val="ListParagraph"/>
        <w:spacing w:after="36"/>
        <w:ind w:left="255" w:hanging="142"/>
      </w:pPr>
      <w:r>
        <w:rPr>
          <w:lang w:val="en-US" w:eastAsia="en-US"/>
        </w:rPr>
        <w:t>• Sacrum and coccyx as the posterior boundaries of the pelvic framework.</w:t>
      </w:r>
    </w:p>
    <w:p w14:paraId="59861411" w14:textId="77777777" w:rsidR="00F52D08" w:rsidRDefault="00000000">
      <w:pPr>
        <w:pStyle w:val="ListParagraph"/>
        <w:spacing w:after="36"/>
        <w:ind w:left="255" w:hanging="142"/>
      </w:pPr>
      <w:r>
        <w:rPr>
          <w:lang w:val="en-US" w:eastAsia="en-US"/>
        </w:rPr>
        <w:t>• Pubic symphysis and ischiopubic rami as anterior landmarks.</w:t>
      </w:r>
    </w:p>
    <w:p w14:paraId="07BCB136" w14:textId="77777777" w:rsidR="00F52D08" w:rsidRDefault="00000000">
      <w:pPr>
        <w:pStyle w:val="ListParagraph"/>
        <w:spacing w:after="36"/>
        <w:ind w:left="255" w:hanging="142"/>
      </w:pPr>
      <w:r>
        <w:rPr>
          <w:lang w:val="en-US" w:eastAsia="en-US"/>
        </w:rPr>
        <w:t>• Lateral pelvic walls.</w:t>
      </w:r>
    </w:p>
    <w:p w14:paraId="6CE720B5" w14:textId="77777777" w:rsidR="00F52D08" w:rsidRDefault="00000000">
      <w:pPr>
        <w:pStyle w:val="ListParagraph"/>
        <w:spacing w:after="36"/>
        <w:ind w:left="255" w:hanging="142"/>
      </w:pPr>
      <w:r>
        <w:rPr>
          <w:lang w:val="en-US" w:eastAsia="en-US"/>
        </w:rPr>
        <w:t>• Greater sciatic foramen.</w:t>
      </w:r>
    </w:p>
    <w:p w14:paraId="79DEB384" w14:textId="77777777" w:rsidR="00F52D08" w:rsidRDefault="00000000">
      <w:pPr>
        <w:pStyle w:val="ListParagraph"/>
        <w:spacing w:after="36"/>
        <w:ind w:left="255" w:hanging="142"/>
      </w:pPr>
      <w:r>
        <w:rPr>
          <w:lang w:val="en-US" w:eastAsia="en-US"/>
        </w:rPr>
        <w:t>• Lesser sciatic foramen.</w:t>
      </w:r>
    </w:p>
    <w:p w14:paraId="6F99C137" w14:textId="77777777" w:rsidR="00F52D08" w:rsidRDefault="00000000">
      <w:pPr>
        <w:pStyle w:val="ListParagraph"/>
        <w:spacing w:after="36"/>
        <w:ind w:left="255" w:hanging="142"/>
      </w:pPr>
      <w:r>
        <w:rPr>
          <w:lang w:val="en-US" w:eastAsia="en-US"/>
        </w:rPr>
        <w:t>• Obturator foramen and obturator membrane.</w:t>
      </w:r>
    </w:p>
    <w:p w14:paraId="78965B54" w14:textId="77777777" w:rsidR="00F52D08" w:rsidRDefault="00000000">
      <w:r>
        <w:rPr>
          <w:lang w:val="en-US" w:eastAsia="en-US"/>
        </w:rPr>
        <w:t>These landmarks describe the osseous framework and the routes of communication among the pelvic cavity, gluteal region, perineum, and lower limbs. They constitute the first component of the regional module.</w:t>
      </w:r>
    </w:p>
    <w:p w14:paraId="3B3AAB90" w14:textId="77777777" w:rsidR="00F52D08" w:rsidRDefault="00000000">
      <w:pPr>
        <w:spacing w:before="120" w:after="60"/>
      </w:pPr>
      <w:r>
        <w:rPr>
          <w:b/>
          <w:sz w:val="22"/>
          <w:lang w:val="en-US" w:eastAsia="en-US"/>
        </w:rPr>
        <w:t>8.2.2. Ligamentous and fascial interfaces</w:t>
      </w:r>
    </w:p>
    <w:p w14:paraId="54D48B81" w14:textId="77777777" w:rsidR="00F52D08" w:rsidRDefault="00000000">
      <w:pPr>
        <w:pStyle w:val="ListParagraph"/>
        <w:spacing w:after="36"/>
        <w:ind w:left="255" w:hanging="142"/>
      </w:pPr>
      <w:r>
        <w:rPr>
          <w:lang w:val="en-US" w:eastAsia="en-US"/>
        </w:rPr>
        <w:t>• Sacrotuberous ligaments.</w:t>
      </w:r>
    </w:p>
    <w:p w14:paraId="78F8A5AF" w14:textId="77777777" w:rsidR="00F52D08" w:rsidRDefault="00000000">
      <w:pPr>
        <w:pStyle w:val="ListParagraph"/>
        <w:spacing w:after="36"/>
        <w:ind w:left="255" w:hanging="142"/>
      </w:pPr>
      <w:r>
        <w:rPr>
          <w:lang w:val="en-US" w:eastAsia="en-US"/>
        </w:rPr>
        <w:t>• Sacrospinous ligaments.</w:t>
      </w:r>
    </w:p>
    <w:p w14:paraId="75F911E6" w14:textId="77777777" w:rsidR="00F52D08" w:rsidRDefault="00000000">
      <w:pPr>
        <w:pStyle w:val="ListParagraph"/>
        <w:spacing w:after="36"/>
        <w:ind w:left="255" w:hanging="142"/>
      </w:pPr>
      <w:r>
        <w:rPr>
          <w:lang w:val="en-US" w:eastAsia="en-US"/>
        </w:rPr>
        <w:t>• Sacrorectogenitopubic laminae and the other pelvic septa described in this chapter.</w:t>
      </w:r>
    </w:p>
    <w:p w14:paraId="6F3090F9" w14:textId="77777777" w:rsidR="00F52D08" w:rsidRDefault="00000000">
      <w:pPr>
        <w:pStyle w:val="ListParagraph"/>
        <w:spacing w:after="36"/>
        <w:ind w:left="255" w:hanging="142"/>
      </w:pPr>
      <w:r>
        <w:rPr>
          <w:lang w:val="en-US" w:eastAsia="en-US"/>
        </w:rPr>
        <w:t>• Membranes and fasciae of the pelvic wall.</w:t>
      </w:r>
    </w:p>
    <w:p w14:paraId="35369A5E" w14:textId="77777777" w:rsidR="00F52D08" w:rsidRDefault="00000000">
      <w:pPr>
        <w:pStyle w:val="ListParagraph"/>
        <w:spacing w:after="36"/>
        <w:ind w:left="255" w:hanging="142"/>
      </w:pPr>
      <w:r>
        <w:rPr>
          <w:lang w:val="en-US" w:eastAsia="en-US"/>
        </w:rPr>
        <w:t>• Perineum, considered here as a regional supporting and closing plane.</w:t>
      </w:r>
    </w:p>
    <w:p w14:paraId="0ACCD002" w14:textId="77777777" w:rsidR="00F52D08" w:rsidRDefault="00000000">
      <w:r>
        <w:rPr>
          <w:lang w:val="en-US" w:eastAsia="en-US"/>
        </w:rPr>
        <w:t>In this interpretation, the ligaments and fasciae are not treated as evidence of a specific lesion. They serve as landmarks of regional continuity and relative mobility among pelvic structures.</w:t>
      </w:r>
    </w:p>
    <w:p w14:paraId="6E54979E" w14:textId="77777777" w:rsidR="00F52D08" w:rsidRDefault="00000000">
      <w:pPr>
        <w:spacing w:before="120" w:after="60"/>
      </w:pPr>
      <w:r>
        <w:rPr>
          <w:b/>
          <w:sz w:val="22"/>
          <w:lang w:val="en-US" w:eastAsia="en-US"/>
        </w:rPr>
        <w:t>8.2.3. Pelvic visceral space</w:t>
      </w:r>
    </w:p>
    <w:p w14:paraId="3E497FC2" w14:textId="77777777" w:rsidR="00F52D08" w:rsidRDefault="00000000">
      <w:pPr>
        <w:pStyle w:val="ListParagraph"/>
        <w:spacing w:after="36"/>
        <w:ind w:left="255" w:hanging="142"/>
      </w:pPr>
      <w:r>
        <w:rPr>
          <w:lang w:val="en-US" w:eastAsia="en-US"/>
        </w:rPr>
        <w:t>• Medial visceral compartment.</w:t>
      </w:r>
    </w:p>
    <w:p w14:paraId="24B71CF4" w14:textId="77777777" w:rsidR="00F52D08" w:rsidRDefault="00000000">
      <w:pPr>
        <w:pStyle w:val="ListParagraph"/>
        <w:spacing w:after="36"/>
        <w:ind w:left="255" w:hanging="142"/>
      </w:pPr>
      <w:r>
        <w:rPr>
          <w:lang w:val="en-US" w:eastAsia="en-US"/>
        </w:rPr>
        <w:t>• Subperitoneal pelvic space.</w:t>
      </w:r>
    </w:p>
    <w:p w14:paraId="1FDE9090" w14:textId="77777777" w:rsidR="00F52D08" w:rsidRDefault="00000000">
      <w:pPr>
        <w:pStyle w:val="ListParagraph"/>
        <w:spacing w:after="36"/>
        <w:ind w:left="255" w:hanging="142"/>
      </w:pPr>
      <w:r>
        <w:rPr>
          <w:lang w:val="en-US" w:eastAsia="en-US"/>
        </w:rPr>
        <w:t>• Pelvic peritoneal pouches.</w:t>
      </w:r>
    </w:p>
    <w:p w14:paraId="385CA893" w14:textId="77777777" w:rsidR="00F52D08" w:rsidRDefault="00000000">
      <w:pPr>
        <w:pStyle w:val="ListParagraph"/>
        <w:spacing w:after="36"/>
        <w:ind w:left="255" w:hanging="142"/>
      </w:pPr>
      <w:r>
        <w:rPr>
          <w:lang w:val="en-US" w:eastAsia="en-US"/>
        </w:rPr>
        <w:t>• Relationships among the rectum, bladder, uterus, and adnexa in women.</w:t>
      </w:r>
    </w:p>
    <w:p w14:paraId="55BBD516" w14:textId="77777777" w:rsidR="00F52D08" w:rsidRDefault="00000000">
      <w:pPr>
        <w:pStyle w:val="ListParagraph"/>
        <w:spacing w:after="36"/>
        <w:ind w:left="255" w:hanging="142"/>
      </w:pPr>
      <w:r>
        <w:rPr>
          <w:lang w:val="en-US" w:eastAsia="en-US"/>
        </w:rPr>
        <w:t>• Relationships among the rectum, bladder, prostate, seminal vesicles, and genital ducts in men.</w:t>
      </w:r>
    </w:p>
    <w:p w14:paraId="21EA83FC" w14:textId="77777777" w:rsidR="00F52D08" w:rsidRDefault="00000000">
      <w:pPr>
        <w:pStyle w:val="ListParagraph"/>
        <w:spacing w:after="36"/>
        <w:ind w:left="255" w:hanging="142"/>
      </w:pPr>
      <w:r>
        <w:rPr>
          <w:lang w:val="en-US" w:eastAsia="en-US"/>
        </w:rPr>
        <w:t>• Relationships with the peritoneum and pelvic septa.</w:t>
      </w:r>
    </w:p>
    <w:p w14:paraId="3CD62FF7" w14:textId="77777777" w:rsidR="00F52D08" w:rsidRDefault="00000000">
      <w:r>
        <w:rPr>
          <w:lang w:val="en-US" w:eastAsia="en-US"/>
        </w:rPr>
        <w:t>Chapter 17 provides the common regional foundation. The reflex zones specific to each viscus remain described in their respective chapters and are not duplicated in this section.</w:t>
      </w:r>
    </w:p>
    <w:p w14:paraId="7FFAF343" w14:textId="77777777" w:rsidR="00F52D08" w:rsidRDefault="00000000">
      <w:r>
        <w:rPr>
          <w:i/>
          <w:color w:val="5E666A"/>
          <w:lang w:val="en-US" w:eastAsia="en-US"/>
        </w:rPr>
        <w:t>See Chapter 18 — Bladder; Chapter 19 — Female Genital Organs; Chapter 20 — Male Genital Organs; Chapter 21 — Erectile System.</w:t>
      </w:r>
    </w:p>
    <w:p w14:paraId="6E4C1DB8" w14:textId="77777777" w:rsidR="00F52D08" w:rsidRDefault="00000000">
      <w:pPr>
        <w:pStyle w:val="Heading2"/>
      </w:pPr>
      <w:r>
        <w:rPr>
          <w:lang w:val="en-US" w:eastAsia="en-US"/>
        </w:rPr>
        <w:t>8.3. Level 4 — Pelvic somatic integration</w:t>
      </w:r>
    </w:p>
    <w:p w14:paraId="791D057D" w14:textId="77777777" w:rsidR="00F52D08" w:rsidRDefault="00000000">
      <w:r>
        <w:rPr>
          <w:lang w:val="en-US" w:eastAsia="en-US"/>
        </w:rPr>
        <w:t>In this regional chapter, Level 4 is deliberately adapted: it groups the somatic structures that border, traverse, or stabilize the pelvis and may contribute to painful or functional convergence associated with the pelvic viscera.</w:t>
      </w:r>
    </w:p>
    <w:p w14:paraId="6968911B" w14:textId="77777777" w:rsidR="00F52D08" w:rsidRDefault="00000000">
      <w:pPr>
        <w:spacing w:before="120" w:after="60"/>
      </w:pPr>
      <w:r>
        <w:rPr>
          <w:b/>
          <w:sz w:val="22"/>
          <w:lang w:val="en-US" w:eastAsia="en-US"/>
        </w:rPr>
        <w:t>8.3.1. Sacral plexus and sciatic nerve</w:t>
      </w:r>
    </w:p>
    <w:p w14:paraId="6B93AD05" w14:textId="77777777" w:rsidR="00F52D08" w:rsidRDefault="00000000">
      <w:pPr>
        <w:pStyle w:val="ListParagraph"/>
        <w:spacing w:after="36"/>
        <w:ind w:left="255" w:hanging="142"/>
      </w:pPr>
      <w:r>
        <w:rPr>
          <w:lang w:val="en-US" w:eastAsia="en-US"/>
        </w:rPr>
        <w:t>• Sacral plexus.</w:t>
      </w:r>
    </w:p>
    <w:p w14:paraId="1B618E75" w14:textId="77777777" w:rsidR="00F52D08" w:rsidRDefault="00000000">
      <w:pPr>
        <w:pStyle w:val="ListParagraph"/>
        <w:spacing w:after="36"/>
        <w:ind w:left="255" w:hanging="142"/>
      </w:pPr>
      <w:r>
        <w:rPr>
          <w:lang w:val="en-US" w:eastAsia="en-US"/>
        </w:rPr>
        <w:t>• Greater sciatic foramen.</w:t>
      </w:r>
    </w:p>
    <w:p w14:paraId="08A2D8E0" w14:textId="77777777" w:rsidR="00F52D08" w:rsidRDefault="00000000">
      <w:pPr>
        <w:pStyle w:val="ListParagraph"/>
        <w:spacing w:after="36"/>
        <w:ind w:left="255" w:hanging="142"/>
      </w:pPr>
      <w:r>
        <w:rPr>
          <w:lang w:val="en-US" w:eastAsia="en-US"/>
        </w:rPr>
        <w:t>• Piriformis muscle.</w:t>
      </w:r>
    </w:p>
    <w:p w14:paraId="6A66CFF5" w14:textId="77777777" w:rsidR="00F52D08" w:rsidRDefault="00000000">
      <w:pPr>
        <w:pStyle w:val="ListParagraph"/>
        <w:spacing w:after="36"/>
        <w:ind w:left="255" w:hanging="142"/>
      </w:pPr>
      <w:r>
        <w:rPr>
          <w:lang w:val="en-US" w:eastAsia="en-US"/>
        </w:rPr>
        <w:t>• Ischiotrochanteric groove.</w:t>
      </w:r>
    </w:p>
    <w:p w14:paraId="0544C7E5" w14:textId="77777777" w:rsidR="00F52D08" w:rsidRDefault="00000000">
      <w:pPr>
        <w:pStyle w:val="ListParagraph"/>
        <w:spacing w:after="36"/>
        <w:ind w:left="255" w:hanging="142"/>
      </w:pPr>
      <w:r>
        <w:rPr>
          <w:lang w:val="en-US" w:eastAsia="en-US"/>
        </w:rPr>
        <w:t>• Sciatic nerve.</w:t>
      </w:r>
    </w:p>
    <w:p w14:paraId="3AB54028" w14:textId="77777777" w:rsidR="00F52D08" w:rsidRDefault="00000000">
      <w:r>
        <w:rPr>
          <w:lang w:val="en-US" w:eastAsia="en-US"/>
        </w:rPr>
        <w:t>These landmarks are particularly useful when a pelvic presentation is accompanied by lumbosacral, gluteal, or sciatic pain. They do not imply that sciatic pain necessarily has a visceral origin.</w:t>
      </w:r>
    </w:p>
    <w:p w14:paraId="566B1F90" w14:textId="77777777" w:rsidR="00F52D08" w:rsidRDefault="00000000">
      <w:pPr>
        <w:spacing w:before="120" w:after="60"/>
      </w:pPr>
      <w:r>
        <w:rPr>
          <w:b/>
          <w:sz w:val="22"/>
          <w:lang w:val="en-US" w:eastAsia="en-US"/>
        </w:rPr>
        <w:t>8.3.2. Pudendal nerve and perineal environment</w:t>
      </w:r>
    </w:p>
    <w:p w14:paraId="66A6B9C4" w14:textId="77777777" w:rsidR="00F52D08" w:rsidRDefault="00000000">
      <w:pPr>
        <w:pStyle w:val="ListParagraph"/>
        <w:spacing w:after="36"/>
        <w:ind w:left="255" w:hanging="142"/>
      </w:pPr>
      <w:r>
        <w:rPr>
          <w:lang w:val="en-US" w:eastAsia="en-US"/>
        </w:rPr>
        <w:t>• Pudendal nerve and pudendal plexus according to the method’s mapping.</w:t>
      </w:r>
    </w:p>
    <w:p w14:paraId="253187F8" w14:textId="77777777" w:rsidR="00F52D08" w:rsidRDefault="00000000">
      <w:pPr>
        <w:pStyle w:val="ListParagraph"/>
        <w:spacing w:after="36"/>
        <w:ind w:left="255" w:hanging="142"/>
      </w:pPr>
      <w:r>
        <w:rPr>
          <w:lang w:val="en-US" w:eastAsia="en-US"/>
        </w:rPr>
        <w:t>• Ischial spine.</w:t>
      </w:r>
    </w:p>
    <w:p w14:paraId="783A00EB" w14:textId="77777777" w:rsidR="00F52D08" w:rsidRDefault="00000000">
      <w:pPr>
        <w:pStyle w:val="ListParagraph"/>
        <w:spacing w:after="36"/>
        <w:ind w:left="255" w:hanging="142"/>
      </w:pPr>
      <w:r>
        <w:rPr>
          <w:lang w:val="en-US" w:eastAsia="en-US"/>
        </w:rPr>
        <w:t>• Sacrospinous and sacrotuberous ligaments.</w:t>
      </w:r>
    </w:p>
    <w:p w14:paraId="644230AE" w14:textId="77777777" w:rsidR="00F52D08" w:rsidRDefault="00000000">
      <w:pPr>
        <w:pStyle w:val="ListParagraph"/>
        <w:spacing w:after="36"/>
        <w:ind w:left="255" w:hanging="142"/>
      </w:pPr>
      <w:r>
        <w:rPr>
          <w:lang w:val="en-US" w:eastAsia="en-US"/>
        </w:rPr>
        <w:t>• Lesser sciatic foramen.</w:t>
      </w:r>
    </w:p>
    <w:p w14:paraId="5A52600C" w14:textId="77777777" w:rsidR="00F52D08" w:rsidRDefault="00000000">
      <w:pPr>
        <w:pStyle w:val="ListParagraph"/>
        <w:spacing w:after="36"/>
        <w:ind w:left="255" w:hanging="142"/>
      </w:pPr>
      <w:r>
        <w:rPr>
          <w:lang w:val="en-US" w:eastAsia="en-US"/>
        </w:rPr>
        <w:t>• Alcock’s canal along the ischiopubic ramus.</w:t>
      </w:r>
    </w:p>
    <w:p w14:paraId="253B8839" w14:textId="77777777" w:rsidR="00F52D08" w:rsidRDefault="00000000">
      <w:pPr>
        <w:pStyle w:val="ListParagraph"/>
        <w:spacing w:after="36"/>
        <w:ind w:left="255" w:hanging="142"/>
      </w:pPr>
      <w:r>
        <w:rPr>
          <w:lang w:val="en-US" w:eastAsia="en-US"/>
        </w:rPr>
        <w:t>• Perineum and pelvic floor.</w:t>
      </w:r>
    </w:p>
    <w:p w14:paraId="77E5C0B4" w14:textId="77777777" w:rsidR="00F52D08" w:rsidRDefault="00000000">
      <w:r>
        <w:rPr>
          <w:lang w:val="en-US" w:eastAsia="en-US"/>
        </w:rPr>
        <w:t>The pudendal nerve is a somatic sensorimotor pathway. It must be distinguished from the parasympathetic pelvic splanchnic nerves, even though these systems share closely related sacral levels.</w:t>
      </w:r>
    </w:p>
    <w:p w14:paraId="441EBCF7" w14:textId="77777777" w:rsidR="00F52D08" w:rsidRDefault="00000000">
      <w:pPr>
        <w:spacing w:before="120" w:after="60"/>
      </w:pPr>
      <w:r>
        <w:rPr>
          <w:b/>
          <w:sz w:val="22"/>
          <w:lang w:val="en-US" w:eastAsia="en-US"/>
        </w:rPr>
        <w:t>8.3.3. Associated muscles and joints</w:t>
      </w:r>
    </w:p>
    <w:p w14:paraId="6A442812" w14:textId="77777777" w:rsidR="00F52D08" w:rsidRDefault="00000000">
      <w:pPr>
        <w:pStyle w:val="ListParagraph"/>
        <w:spacing w:after="36"/>
        <w:ind w:left="255" w:hanging="142"/>
      </w:pPr>
      <w:r>
        <w:rPr>
          <w:lang w:val="en-US" w:eastAsia="en-US"/>
        </w:rPr>
        <w:t>• Piriformis.</w:t>
      </w:r>
    </w:p>
    <w:p w14:paraId="53C21A4C" w14:textId="77777777" w:rsidR="00F52D08" w:rsidRDefault="00000000">
      <w:pPr>
        <w:pStyle w:val="ListParagraph"/>
        <w:spacing w:after="36"/>
        <w:ind w:left="255" w:hanging="142"/>
      </w:pPr>
      <w:r>
        <w:rPr>
          <w:lang w:val="en-US" w:eastAsia="en-US"/>
        </w:rPr>
        <w:t>• Obturator internus and gemelli muscles.</w:t>
      </w:r>
    </w:p>
    <w:p w14:paraId="5877B4B1" w14:textId="77777777" w:rsidR="00F52D08" w:rsidRDefault="00000000">
      <w:pPr>
        <w:pStyle w:val="ListParagraph"/>
        <w:spacing w:after="36"/>
        <w:ind w:left="255" w:hanging="142"/>
      </w:pPr>
      <w:r>
        <w:rPr>
          <w:lang w:val="en-US" w:eastAsia="en-US"/>
        </w:rPr>
        <w:t>• Deep perineal muscles.</w:t>
      </w:r>
    </w:p>
    <w:p w14:paraId="035BD767" w14:textId="77777777" w:rsidR="00F52D08" w:rsidRDefault="00000000">
      <w:pPr>
        <w:pStyle w:val="ListParagraph"/>
        <w:spacing w:after="36"/>
        <w:ind w:left="255" w:hanging="142"/>
      </w:pPr>
      <w:r>
        <w:rPr>
          <w:lang w:val="en-US" w:eastAsia="en-US"/>
        </w:rPr>
        <w:t>• Sacrum and coccyx.</w:t>
      </w:r>
    </w:p>
    <w:p w14:paraId="75632983" w14:textId="77777777" w:rsidR="00F52D08" w:rsidRDefault="00000000">
      <w:pPr>
        <w:pStyle w:val="ListParagraph"/>
        <w:spacing w:after="36"/>
        <w:ind w:left="255" w:hanging="142"/>
      </w:pPr>
      <w:r>
        <w:rPr>
          <w:lang w:val="en-US" w:eastAsia="en-US"/>
        </w:rPr>
        <w:t>• Sacroiliac joints.</w:t>
      </w:r>
    </w:p>
    <w:p w14:paraId="783C6F09" w14:textId="77777777" w:rsidR="00F52D08" w:rsidRDefault="00000000">
      <w:pPr>
        <w:pStyle w:val="ListParagraph"/>
        <w:spacing w:after="36"/>
        <w:ind w:left="255" w:hanging="142"/>
      </w:pPr>
      <w:r>
        <w:rPr>
          <w:lang w:val="en-US" w:eastAsia="en-US"/>
        </w:rPr>
        <w:t>• Hips and the coxofemoral environment when justified by the clinical presentation.</w:t>
      </w:r>
    </w:p>
    <w:p w14:paraId="417CB490" w14:textId="77777777" w:rsidR="00F52D08" w:rsidRDefault="00000000">
      <w:r>
        <w:rPr>
          <w:lang w:val="en-US" w:eastAsia="en-US"/>
        </w:rPr>
        <w:t>These structures constitute the somatic aspect of the pelvis. Their selection depends on symptoms, examination findings, and the functional relationships identified during assessment.</w:t>
      </w:r>
    </w:p>
    <w:p w14:paraId="6827E1BC" w14:textId="77777777" w:rsidR="00F52D08" w:rsidRDefault="00000000">
      <w:pPr>
        <w:spacing w:before="120" w:after="60"/>
      </w:pPr>
      <w:r>
        <w:rPr>
          <w:b/>
          <w:sz w:val="22"/>
          <w:lang w:val="en-US" w:eastAsia="en-US"/>
        </w:rPr>
        <w:t>8.3.4. Coccygeal plexus and sacrococcygeal region</w:t>
      </w:r>
    </w:p>
    <w:p w14:paraId="5D0BD8F0" w14:textId="77777777" w:rsidR="00F52D08" w:rsidRDefault="00000000">
      <w:pPr>
        <w:pStyle w:val="ListParagraph"/>
        <w:spacing w:after="36"/>
        <w:ind w:left="255" w:hanging="142"/>
      </w:pPr>
      <w:r>
        <w:rPr>
          <w:lang w:val="en-US" w:eastAsia="en-US"/>
        </w:rPr>
        <w:t>• Coccygeal plexus.</w:t>
      </w:r>
    </w:p>
    <w:p w14:paraId="2A8E61C1" w14:textId="77777777" w:rsidR="00F52D08" w:rsidRDefault="00000000">
      <w:pPr>
        <w:pStyle w:val="ListParagraph"/>
        <w:spacing w:after="36"/>
        <w:ind w:left="255" w:hanging="142"/>
      </w:pPr>
      <w:r>
        <w:rPr>
          <w:lang w:val="en-US" w:eastAsia="en-US"/>
        </w:rPr>
        <w:t>• Sacrococcygeal joint.</w:t>
      </w:r>
    </w:p>
    <w:p w14:paraId="3348F88A" w14:textId="77777777" w:rsidR="00F52D08" w:rsidRDefault="00000000">
      <w:pPr>
        <w:pStyle w:val="ListParagraph"/>
        <w:spacing w:after="36"/>
        <w:ind w:left="255" w:hanging="142"/>
      </w:pPr>
      <w:r>
        <w:rPr>
          <w:lang w:val="en-US" w:eastAsia="en-US"/>
        </w:rPr>
        <w:t>• Coccyx and perineal attachments.</w:t>
      </w:r>
    </w:p>
    <w:p w14:paraId="11738E4B" w14:textId="77777777" w:rsidR="00F52D08" w:rsidRDefault="00000000">
      <w:r>
        <w:rPr>
          <w:lang w:val="en-US" w:eastAsia="en-US"/>
        </w:rPr>
        <w:t>These landmarks may supplement Level 4 when coccydynia, perineal pain, or a history of coccygeal trauma contributes to the clinical presentation.</w:t>
      </w:r>
    </w:p>
    <w:p w14:paraId="75955E2E" w14:textId="77777777" w:rsidR="00F52D08" w:rsidRDefault="00000000">
      <w:pPr>
        <w:pStyle w:val="Heading2"/>
      </w:pPr>
      <w:r>
        <w:rPr>
          <w:lang w:val="en-US" w:eastAsia="en-US"/>
        </w:rPr>
        <w:t>8.4. Cross-references to Levels 1 and 2</w:t>
      </w:r>
    </w:p>
    <w:p w14:paraId="1C708CE7" w14:textId="77777777" w:rsidR="00F52D08" w:rsidRDefault="00000000">
      <w:pPr>
        <w:pStyle w:val="ListParagraph"/>
        <w:spacing w:after="36"/>
        <w:ind w:left="255" w:hanging="142"/>
      </w:pPr>
      <w:r>
        <w:rPr>
          <w:lang w:val="en-US" w:eastAsia="en-US"/>
        </w:rPr>
        <w:t>• Level 1: higher centers and the neuromeningeal environment—see Chapter 3, “Central Nervous System.”</w:t>
      </w:r>
    </w:p>
    <w:p w14:paraId="24DA3CAE" w14:textId="77777777" w:rsidR="00F52D08" w:rsidRDefault="00000000">
      <w:pPr>
        <w:pStyle w:val="ListParagraph"/>
        <w:spacing w:after="36"/>
        <w:ind w:left="255" w:hanging="142"/>
      </w:pPr>
      <w:r>
        <w:rPr>
          <w:lang w:val="en-US" w:eastAsia="en-US"/>
        </w:rPr>
        <w:t>• Level 2: thoracolumbar sympathetic division, S2–S4 pelvic parasympathetic outflow, hypogastric nerves, and inferior hypogastric plexus—see Chapter 4, “Autonomic Nervous System.”</w:t>
      </w:r>
    </w:p>
    <w:p w14:paraId="101D23E0" w14:textId="77777777" w:rsidR="00F52D08" w:rsidRDefault="00000000">
      <w:pPr>
        <w:pStyle w:val="Heading2"/>
      </w:pPr>
      <w:r>
        <w:rPr>
          <w:lang w:val="en-US" w:eastAsia="en-US"/>
        </w:rPr>
        <w:t>8.5. Clinical use of the regional foundation</w:t>
      </w:r>
    </w:p>
    <w:p w14:paraId="48F5EFF0" w14:textId="77777777" w:rsidR="00F52D08" w:rsidRDefault="00000000">
      <w:r>
        <w:rPr>
          <w:lang w:val="en-US" w:eastAsia="en-US"/>
        </w:rPr>
        <w:t>The regional map is not applied as a fixed sequence. Its purpose is to provide a common framework for the different pelvic organs.</w:t>
      </w:r>
    </w:p>
    <w:p w14:paraId="1E02A06F" w14:textId="77777777" w:rsidR="00F52D08" w:rsidRDefault="00000000">
      <w:pPr>
        <w:pStyle w:val="ListParagraph"/>
        <w:spacing w:after="36"/>
        <w:ind w:left="255" w:hanging="142"/>
      </w:pPr>
      <w:r>
        <w:rPr>
          <w:lang w:val="en-US" w:eastAsia="en-US"/>
        </w:rPr>
        <w:t>• Bladder symptoms: bladder-specific zone + regional pelvic components selected according to findings.</w:t>
      </w:r>
    </w:p>
    <w:p w14:paraId="65D1786C" w14:textId="77777777" w:rsidR="00F52D08" w:rsidRDefault="00000000">
      <w:pPr>
        <w:pStyle w:val="ListParagraph"/>
        <w:spacing w:after="36"/>
        <w:ind w:left="255" w:hanging="142"/>
      </w:pPr>
      <w:r>
        <w:rPr>
          <w:lang w:val="en-US" w:eastAsia="en-US"/>
        </w:rPr>
        <w:t>• Uterine or ovarian symptoms: organ-specific zone + peritoneum, ligaments, walls, or perineum according to context.</w:t>
      </w:r>
    </w:p>
    <w:p w14:paraId="3005A69F" w14:textId="77777777" w:rsidR="00F52D08" w:rsidRDefault="00000000">
      <w:pPr>
        <w:pStyle w:val="ListParagraph"/>
        <w:spacing w:after="36"/>
        <w:ind w:left="255" w:hanging="142"/>
      </w:pPr>
      <w:r>
        <w:rPr>
          <w:lang w:val="en-US" w:eastAsia="en-US"/>
        </w:rPr>
        <w:t>• Prostatic or male genital symptoms: specific zone + pelvic compartment, perineum, and relevant somatic interfaces.</w:t>
      </w:r>
    </w:p>
    <w:p w14:paraId="63D5DE01" w14:textId="77777777" w:rsidR="00F52D08" w:rsidRDefault="00000000">
      <w:pPr>
        <w:pStyle w:val="ListParagraph"/>
        <w:spacing w:after="36"/>
        <w:ind w:left="255" w:hanging="142"/>
      </w:pPr>
      <w:r>
        <w:rPr>
          <w:lang w:val="en-US" w:eastAsia="en-US"/>
        </w:rPr>
        <w:t>• Perineal pain or pudendal neuralgia syndrome: greater emphasis on Level 4, particularly the pudendal nerve, Alcock’s canal, and neighboring muscles and ligaments.</w:t>
      </w:r>
    </w:p>
    <w:p w14:paraId="1EB2A7B4" w14:textId="77777777" w:rsidR="00F52D08" w:rsidRDefault="00000000">
      <w:pPr>
        <w:pStyle w:val="ListParagraph"/>
        <w:spacing w:after="36"/>
        <w:ind w:left="255" w:hanging="142"/>
      </w:pPr>
      <w:r>
        <w:rPr>
          <w:lang w:val="en-US" w:eastAsia="en-US"/>
        </w:rPr>
        <w:t>• Associated lumbopelvic or sciatic pain: if supported by the findings, include the sacral plexus, piriformis, ischiotrochanteric groove, and pelvic joints.</w:t>
      </w:r>
    </w:p>
    <w:sectPr w:rsidR="00F52D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703"/>
    <w:multiLevelType w:val="hybridMultilevel"/>
    <w:tmpl w:val="C090EE66"/>
    <w:lvl w:ilvl="0" w:tplc="8CC8485A">
      <w:start w:val="3"/>
      <w:numFmt w:val="bullet"/>
      <w:lvlText w:val="-"/>
      <w:lvlJc w:val="left"/>
      <w:pPr>
        <w:ind w:left="2345" w:hanging="360"/>
      </w:pPr>
      <w:rPr>
        <w:rFonts w:ascii="Times New Roman" w:eastAsiaTheme="minorHAnsi" w:hAnsi="Times New Roman" w:cs="Times New Roman"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1" w15:restartNumberingAfterBreak="0">
    <w:nsid w:val="01787AAB"/>
    <w:multiLevelType w:val="hybridMultilevel"/>
    <w:tmpl w:val="F7808F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8A3A18"/>
    <w:multiLevelType w:val="hybridMultilevel"/>
    <w:tmpl w:val="1812AE38"/>
    <w:lvl w:ilvl="0" w:tplc="8CC8485A">
      <w:start w:val="3"/>
      <w:numFmt w:val="bullet"/>
      <w:lvlText w:val="-"/>
      <w:lvlJc w:val="left"/>
      <w:pPr>
        <w:ind w:left="1776" w:hanging="360"/>
      </w:pPr>
      <w:rPr>
        <w:rFonts w:ascii="Times New Roman" w:eastAsiaTheme="minorHAnsi" w:hAnsi="Times New Roman" w:cs="Times New Roman" w:hint="default"/>
      </w:rPr>
    </w:lvl>
    <w:lvl w:ilvl="1" w:tplc="040C0001">
      <w:start w:val="1"/>
      <w:numFmt w:val="bullet"/>
      <w:lvlText w:val=""/>
      <w:lvlJc w:val="left"/>
      <w:pPr>
        <w:ind w:left="-623" w:hanging="360"/>
      </w:pPr>
      <w:rPr>
        <w:rFonts w:ascii="Symbol" w:hAnsi="Symbol" w:hint="default"/>
      </w:rPr>
    </w:lvl>
    <w:lvl w:ilvl="2" w:tplc="8CC8485A">
      <w:start w:val="3"/>
      <w:numFmt w:val="bullet"/>
      <w:lvlText w:val="-"/>
      <w:lvlJc w:val="left"/>
      <w:pPr>
        <w:ind w:left="751" w:hanging="360"/>
      </w:pPr>
      <w:rPr>
        <w:rFonts w:ascii="Times New Roman" w:eastAsiaTheme="minorHAnsi" w:hAnsi="Times New Roman" w:cs="Times New Roman" w:hint="default"/>
      </w:rPr>
    </w:lvl>
    <w:lvl w:ilvl="3" w:tplc="040C0001">
      <w:start w:val="1"/>
      <w:numFmt w:val="bullet"/>
      <w:lvlText w:val=""/>
      <w:lvlJc w:val="left"/>
      <w:pPr>
        <w:ind w:left="1471" w:hanging="360"/>
      </w:pPr>
      <w:rPr>
        <w:rFonts w:ascii="Symbol" w:hAnsi="Symbol" w:hint="default"/>
      </w:rPr>
    </w:lvl>
    <w:lvl w:ilvl="4" w:tplc="040C0003" w:tentative="1">
      <w:start w:val="1"/>
      <w:numFmt w:val="bullet"/>
      <w:lvlText w:val="o"/>
      <w:lvlJc w:val="left"/>
      <w:pPr>
        <w:ind w:left="2191" w:hanging="360"/>
      </w:pPr>
      <w:rPr>
        <w:rFonts w:ascii="Courier New" w:hAnsi="Courier New" w:cs="Courier New" w:hint="default"/>
      </w:rPr>
    </w:lvl>
    <w:lvl w:ilvl="5" w:tplc="040C0005" w:tentative="1">
      <w:start w:val="1"/>
      <w:numFmt w:val="bullet"/>
      <w:lvlText w:val=""/>
      <w:lvlJc w:val="left"/>
      <w:pPr>
        <w:ind w:left="2911" w:hanging="360"/>
      </w:pPr>
      <w:rPr>
        <w:rFonts w:ascii="Wingdings" w:hAnsi="Wingdings" w:hint="default"/>
      </w:rPr>
    </w:lvl>
    <w:lvl w:ilvl="6" w:tplc="040C0001" w:tentative="1">
      <w:start w:val="1"/>
      <w:numFmt w:val="bullet"/>
      <w:lvlText w:val=""/>
      <w:lvlJc w:val="left"/>
      <w:pPr>
        <w:ind w:left="3631" w:hanging="360"/>
      </w:pPr>
      <w:rPr>
        <w:rFonts w:ascii="Symbol" w:hAnsi="Symbol" w:hint="default"/>
      </w:rPr>
    </w:lvl>
    <w:lvl w:ilvl="7" w:tplc="040C0003" w:tentative="1">
      <w:start w:val="1"/>
      <w:numFmt w:val="bullet"/>
      <w:lvlText w:val="o"/>
      <w:lvlJc w:val="left"/>
      <w:pPr>
        <w:ind w:left="4351" w:hanging="360"/>
      </w:pPr>
      <w:rPr>
        <w:rFonts w:ascii="Courier New" w:hAnsi="Courier New" w:cs="Courier New" w:hint="default"/>
      </w:rPr>
    </w:lvl>
    <w:lvl w:ilvl="8" w:tplc="040C0005" w:tentative="1">
      <w:start w:val="1"/>
      <w:numFmt w:val="bullet"/>
      <w:lvlText w:val=""/>
      <w:lvlJc w:val="left"/>
      <w:pPr>
        <w:ind w:left="5071" w:hanging="360"/>
      </w:pPr>
      <w:rPr>
        <w:rFonts w:ascii="Wingdings" w:hAnsi="Wingdings" w:hint="default"/>
      </w:rPr>
    </w:lvl>
  </w:abstractNum>
  <w:abstractNum w:abstractNumId="3" w15:restartNumberingAfterBreak="0">
    <w:nsid w:val="03AB5B3E"/>
    <w:multiLevelType w:val="hybridMultilevel"/>
    <w:tmpl w:val="1702027A"/>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 w15:restartNumberingAfterBreak="0">
    <w:nsid w:val="04D8701D"/>
    <w:multiLevelType w:val="hybridMultilevel"/>
    <w:tmpl w:val="F0824442"/>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5" w15:restartNumberingAfterBreak="0">
    <w:nsid w:val="05084027"/>
    <w:multiLevelType w:val="hybridMultilevel"/>
    <w:tmpl w:val="43CC5E28"/>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 w15:restartNumberingAfterBreak="0">
    <w:nsid w:val="06C97A32"/>
    <w:multiLevelType w:val="hybridMultilevel"/>
    <w:tmpl w:val="3E164486"/>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06F6426B"/>
    <w:multiLevelType w:val="hybridMultilevel"/>
    <w:tmpl w:val="A75871BC"/>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 w15:restartNumberingAfterBreak="0">
    <w:nsid w:val="0CCF2508"/>
    <w:multiLevelType w:val="hybridMultilevel"/>
    <w:tmpl w:val="DEBC5BDA"/>
    <w:lvl w:ilvl="0" w:tplc="8CC8485A">
      <w:start w:val="3"/>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0D802317"/>
    <w:multiLevelType w:val="hybridMultilevel"/>
    <w:tmpl w:val="996E83F2"/>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0" w15:restartNumberingAfterBreak="0">
    <w:nsid w:val="0EE35BEC"/>
    <w:multiLevelType w:val="hybridMultilevel"/>
    <w:tmpl w:val="8C1A4D36"/>
    <w:lvl w:ilvl="0" w:tplc="8CC8485A">
      <w:start w:val="3"/>
      <w:numFmt w:val="bullet"/>
      <w:lvlText w:val="-"/>
      <w:lvlJc w:val="left"/>
      <w:pPr>
        <w:ind w:left="1636" w:hanging="360"/>
      </w:pPr>
      <w:rPr>
        <w:rFonts w:ascii="Times New Roman" w:eastAsiaTheme="minorHAnsi" w:hAnsi="Times New Roman" w:cs="Times New Roman"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1" w15:restartNumberingAfterBreak="0">
    <w:nsid w:val="115F16F9"/>
    <w:multiLevelType w:val="hybridMultilevel"/>
    <w:tmpl w:val="B83C7858"/>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2" w15:restartNumberingAfterBreak="0">
    <w:nsid w:val="12B56ADC"/>
    <w:multiLevelType w:val="hybridMultilevel"/>
    <w:tmpl w:val="AF88A434"/>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3" w15:restartNumberingAfterBreak="0">
    <w:nsid w:val="142F7D4A"/>
    <w:multiLevelType w:val="hybridMultilevel"/>
    <w:tmpl w:val="433807B0"/>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4" w15:restartNumberingAfterBreak="0">
    <w:nsid w:val="187A3E61"/>
    <w:multiLevelType w:val="hybridMultilevel"/>
    <w:tmpl w:val="D8FAB0A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5" w15:restartNumberingAfterBreak="0">
    <w:nsid w:val="18EF2CA1"/>
    <w:multiLevelType w:val="hybridMultilevel"/>
    <w:tmpl w:val="CB4E0BAC"/>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6" w15:restartNumberingAfterBreak="0">
    <w:nsid w:val="1A5858F2"/>
    <w:multiLevelType w:val="hybridMultilevel"/>
    <w:tmpl w:val="2B92085A"/>
    <w:lvl w:ilvl="0" w:tplc="60924074">
      <w:start w:val="1"/>
      <w:numFmt w:val="bullet"/>
      <w:lvlText w:val="-"/>
      <w:lvlJc w:val="left"/>
      <w:pPr>
        <w:ind w:left="1997" w:hanging="360"/>
      </w:pPr>
      <w:rPr>
        <w:rFonts w:ascii="Times New Roman" w:eastAsiaTheme="minorHAnsi" w:hAnsi="Times New Roman" w:cs="Times New Roman" w:hint="default"/>
      </w:rPr>
    </w:lvl>
    <w:lvl w:ilvl="1" w:tplc="040C0003" w:tentative="1">
      <w:start w:val="1"/>
      <w:numFmt w:val="bullet"/>
      <w:lvlText w:val="o"/>
      <w:lvlJc w:val="left"/>
      <w:pPr>
        <w:ind w:left="4276" w:hanging="360"/>
      </w:pPr>
      <w:rPr>
        <w:rFonts w:ascii="Courier New" w:hAnsi="Courier New" w:cs="Courier New" w:hint="default"/>
      </w:rPr>
    </w:lvl>
    <w:lvl w:ilvl="2" w:tplc="040C0005" w:tentative="1">
      <w:start w:val="1"/>
      <w:numFmt w:val="bullet"/>
      <w:lvlText w:val=""/>
      <w:lvlJc w:val="left"/>
      <w:pPr>
        <w:ind w:left="4996" w:hanging="360"/>
      </w:pPr>
      <w:rPr>
        <w:rFonts w:ascii="Wingdings" w:hAnsi="Wingdings" w:hint="default"/>
      </w:rPr>
    </w:lvl>
    <w:lvl w:ilvl="3" w:tplc="040C0001" w:tentative="1">
      <w:start w:val="1"/>
      <w:numFmt w:val="bullet"/>
      <w:lvlText w:val=""/>
      <w:lvlJc w:val="left"/>
      <w:pPr>
        <w:ind w:left="5716" w:hanging="360"/>
      </w:pPr>
      <w:rPr>
        <w:rFonts w:ascii="Symbol" w:hAnsi="Symbol" w:hint="default"/>
      </w:rPr>
    </w:lvl>
    <w:lvl w:ilvl="4" w:tplc="040C0003" w:tentative="1">
      <w:start w:val="1"/>
      <w:numFmt w:val="bullet"/>
      <w:lvlText w:val="o"/>
      <w:lvlJc w:val="left"/>
      <w:pPr>
        <w:ind w:left="6436" w:hanging="360"/>
      </w:pPr>
      <w:rPr>
        <w:rFonts w:ascii="Courier New" w:hAnsi="Courier New" w:cs="Courier New" w:hint="default"/>
      </w:rPr>
    </w:lvl>
    <w:lvl w:ilvl="5" w:tplc="040C0005" w:tentative="1">
      <w:start w:val="1"/>
      <w:numFmt w:val="bullet"/>
      <w:lvlText w:val=""/>
      <w:lvlJc w:val="left"/>
      <w:pPr>
        <w:ind w:left="7156" w:hanging="360"/>
      </w:pPr>
      <w:rPr>
        <w:rFonts w:ascii="Wingdings" w:hAnsi="Wingdings" w:hint="default"/>
      </w:rPr>
    </w:lvl>
    <w:lvl w:ilvl="6" w:tplc="040C0001" w:tentative="1">
      <w:start w:val="1"/>
      <w:numFmt w:val="bullet"/>
      <w:lvlText w:val=""/>
      <w:lvlJc w:val="left"/>
      <w:pPr>
        <w:ind w:left="7876" w:hanging="360"/>
      </w:pPr>
      <w:rPr>
        <w:rFonts w:ascii="Symbol" w:hAnsi="Symbol" w:hint="default"/>
      </w:rPr>
    </w:lvl>
    <w:lvl w:ilvl="7" w:tplc="040C0003" w:tentative="1">
      <w:start w:val="1"/>
      <w:numFmt w:val="bullet"/>
      <w:lvlText w:val="o"/>
      <w:lvlJc w:val="left"/>
      <w:pPr>
        <w:ind w:left="8596" w:hanging="360"/>
      </w:pPr>
      <w:rPr>
        <w:rFonts w:ascii="Courier New" w:hAnsi="Courier New" w:cs="Courier New" w:hint="default"/>
      </w:rPr>
    </w:lvl>
    <w:lvl w:ilvl="8" w:tplc="040C0005" w:tentative="1">
      <w:start w:val="1"/>
      <w:numFmt w:val="bullet"/>
      <w:lvlText w:val=""/>
      <w:lvlJc w:val="left"/>
      <w:pPr>
        <w:ind w:left="9316" w:hanging="360"/>
      </w:pPr>
      <w:rPr>
        <w:rFonts w:ascii="Wingdings" w:hAnsi="Wingdings" w:hint="default"/>
      </w:rPr>
    </w:lvl>
  </w:abstractNum>
  <w:abstractNum w:abstractNumId="17" w15:restartNumberingAfterBreak="0">
    <w:nsid w:val="1ACA7476"/>
    <w:multiLevelType w:val="hybridMultilevel"/>
    <w:tmpl w:val="2F762E8C"/>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8" w15:restartNumberingAfterBreak="0">
    <w:nsid w:val="1E3A44BF"/>
    <w:multiLevelType w:val="hybridMultilevel"/>
    <w:tmpl w:val="08C249E4"/>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9" w15:restartNumberingAfterBreak="0">
    <w:nsid w:val="1F011D3B"/>
    <w:multiLevelType w:val="hybridMultilevel"/>
    <w:tmpl w:val="92D448C6"/>
    <w:lvl w:ilvl="0" w:tplc="6C84628E">
      <w:start w:val="1"/>
      <w:numFmt w:val="bullet"/>
      <w:lvlText w:val=""/>
      <w:lvlJc w:val="left"/>
      <w:pPr>
        <w:ind w:left="786"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 w15:restartNumberingAfterBreak="0">
    <w:nsid w:val="1F577F39"/>
    <w:multiLevelType w:val="hybridMultilevel"/>
    <w:tmpl w:val="FB6E66E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2638" w:hanging="360"/>
      </w:pPr>
      <w:rPr>
        <w:rFonts w:ascii="Courier New" w:hAnsi="Courier New" w:cs="Courier New" w:hint="default"/>
      </w:rPr>
    </w:lvl>
    <w:lvl w:ilvl="2" w:tplc="040C0005" w:tentative="1">
      <w:start w:val="1"/>
      <w:numFmt w:val="bullet"/>
      <w:lvlText w:val=""/>
      <w:lvlJc w:val="left"/>
      <w:pPr>
        <w:ind w:left="3358" w:hanging="360"/>
      </w:pPr>
      <w:rPr>
        <w:rFonts w:ascii="Wingdings" w:hAnsi="Wingdings" w:hint="default"/>
      </w:rPr>
    </w:lvl>
    <w:lvl w:ilvl="3" w:tplc="040C0001" w:tentative="1">
      <w:start w:val="1"/>
      <w:numFmt w:val="bullet"/>
      <w:lvlText w:val=""/>
      <w:lvlJc w:val="left"/>
      <w:pPr>
        <w:ind w:left="4078" w:hanging="360"/>
      </w:pPr>
      <w:rPr>
        <w:rFonts w:ascii="Symbol" w:hAnsi="Symbol" w:hint="default"/>
      </w:rPr>
    </w:lvl>
    <w:lvl w:ilvl="4" w:tplc="040C0003" w:tentative="1">
      <w:start w:val="1"/>
      <w:numFmt w:val="bullet"/>
      <w:lvlText w:val="o"/>
      <w:lvlJc w:val="left"/>
      <w:pPr>
        <w:ind w:left="4798" w:hanging="360"/>
      </w:pPr>
      <w:rPr>
        <w:rFonts w:ascii="Courier New" w:hAnsi="Courier New" w:cs="Courier New" w:hint="default"/>
      </w:rPr>
    </w:lvl>
    <w:lvl w:ilvl="5" w:tplc="040C0005" w:tentative="1">
      <w:start w:val="1"/>
      <w:numFmt w:val="bullet"/>
      <w:lvlText w:val=""/>
      <w:lvlJc w:val="left"/>
      <w:pPr>
        <w:ind w:left="5518" w:hanging="360"/>
      </w:pPr>
      <w:rPr>
        <w:rFonts w:ascii="Wingdings" w:hAnsi="Wingdings" w:hint="default"/>
      </w:rPr>
    </w:lvl>
    <w:lvl w:ilvl="6" w:tplc="040C0001" w:tentative="1">
      <w:start w:val="1"/>
      <w:numFmt w:val="bullet"/>
      <w:lvlText w:val=""/>
      <w:lvlJc w:val="left"/>
      <w:pPr>
        <w:ind w:left="6238" w:hanging="360"/>
      </w:pPr>
      <w:rPr>
        <w:rFonts w:ascii="Symbol" w:hAnsi="Symbol" w:hint="default"/>
      </w:rPr>
    </w:lvl>
    <w:lvl w:ilvl="7" w:tplc="040C0003" w:tentative="1">
      <w:start w:val="1"/>
      <w:numFmt w:val="bullet"/>
      <w:lvlText w:val="o"/>
      <w:lvlJc w:val="left"/>
      <w:pPr>
        <w:ind w:left="6958" w:hanging="360"/>
      </w:pPr>
      <w:rPr>
        <w:rFonts w:ascii="Courier New" w:hAnsi="Courier New" w:cs="Courier New" w:hint="default"/>
      </w:rPr>
    </w:lvl>
    <w:lvl w:ilvl="8" w:tplc="040C0005" w:tentative="1">
      <w:start w:val="1"/>
      <w:numFmt w:val="bullet"/>
      <w:lvlText w:val=""/>
      <w:lvlJc w:val="left"/>
      <w:pPr>
        <w:ind w:left="7678" w:hanging="360"/>
      </w:pPr>
      <w:rPr>
        <w:rFonts w:ascii="Wingdings" w:hAnsi="Wingdings" w:hint="default"/>
      </w:rPr>
    </w:lvl>
  </w:abstractNum>
  <w:abstractNum w:abstractNumId="21" w15:restartNumberingAfterBreak="0">
    <w:nsid w:val="20675613"/>
    <w:multiLevelType w:val="hybridMultilevel"/>
    <w:tmpl w:val="C60A1FBA"/>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2" w15:restartNumberingAfterBreak="0">
    <w:nsid w:val="20CB3590"/>
    <w:multiLevelType w:val="hybridMultilevel"/>
    <w:tmpl w:val="98D2359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3" w15:restartNumberingAfterBreak="0">
    <w:nsid w:val="267B77BD"/>
    <w:multiLevelType w:val="hybridMultilevel"/>
    <w:tmpl w:val="1DDE1684"/>
    <w:lvl w:ilvl="0" w:tplc="292853BE">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271E5497"/>
    <w:multiLevelType w:val="hybridMultilevel"/>
    <w:tmpl w:val="D43CBA92"/>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5" w15:restartNumberingAfterBreak="0">
    <w:nsid w:val="2B6F7E9E"/>
    <w:multiLevelType w:val="hybridMultilevel"/>
    <w:tmpl w:val="7EDAD420"/>
    <w:lvl w:ilvl="0" w:tplc="040C000D">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 w15:restartNumberingAfterBreak="0">
    <w:nsid w:val="2BD43232"/>
    <w:multiLevelType w:val="hybridMultilevel"/>
    <w:tmpl w:val="A5DA43B4"/>
    <w:lvl w:ilvl="0" w:tplc="8CC8485A">
      <w:start w:val="3"/>
      <w:numFmt w:val="bullet"/>
      <w:lvlText w:val="-"/>
      <w:lvlJc w:val="left"/>
      <w:pPr>
        <w:ind w:left="1070" w:hanging="360"/>
      </w:pPr>
      <w:rPr>
        <w:rFonts w:ascii="Times New Roman" w:eastAsiaTheme="minorHAnsi" w:hAnsi="Times New Roman" w:cs="Times New Roman"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7" w15:restartNumberingAfterBreak="0">
    <w:nsid w:val="2BFA4865"/>
    <w:multiLevelType w:val="hybridMultilevel"/>
    <w:tmpl w:val="04267A28"/>
    <w:lvl w:ilvl="0" w:tplc="24C60AB0">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E744571"/>
    <w:multiLevelType w:val="hybridMultilevel"/>
    <w:tmpl w:val="4E4C3E60"/>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15:restartNumberingAfterBreak="0">
    <w:nsid w:val="3193202D"/>
    <w:multiLevelType w:val="hybridMultilevel"/>
    <w:tmpl w:val="23166DCA"/>
    <w:lvl w:ilvl="0" w:tplc="60924074">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0" w15:restartNumberingAfterBreak="0">
    <w:nsid w:val="36D8477E"/>
    <w:multiLevelType w:val="hybridMultilevel"/>
    <w:tmpl w:val="B1AE0DD4"/>
    <w:lvl w:ilvl="0" w:tplc="BFD26D4E">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1" w15:restartNumberingAfterBreak="0">
    <w:nsid w:val="397B5160"/>
    <w:multiLevelType w:val="hybridMultilevel"/>
    <w:tmpl w:val="3E9EB7DE"/>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32" w15:restartNumberingAfterBreak="0">
    <w:nsid w:val="39930BB6"/>
    <w:multiLevelType w:val="hybridMultilevel"/>
    <w:tmpl w:val="8C60B0D0"/>
    <w:lvl w:ilvl="0" w:tplc="60924074">
      <w:start w:val="1"/>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3" w15:restartNumberingAfterBreak="0">
    <w:nsid w:val="3CAF5534"/>
    <w:multiLevelType w:val="hybridMultilevel"/>
    <w:tmpl w:val="D460129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4" w15:restartNumberingAfterBreak="0">
    <w:nsid w:val="3ED10B7F"/>
    <w:multiLevelType w:val="hybridMultilevel"/>
    <w:tmpl w:val="4E08FE22"/>
    <w:lvl w:ilvl="0" w:tplc="8CC8485A">
      <w:start w:val="3"/>
      <w:numFmt w:val="bullet"/>
      <w:lvlText w:val="-"/>
      <w:lvlJc w:val="left"/>
      <w:pPr>
        <w:ind w:left="1067" w:hanging="360"/>
      </w:pPr>
      <w:rPr>
        <w:rFonts w:ascii="Times New Roman" w:eastAsiaTheme="minorHAnsi" w:hAnsi="Times New Roman" w:cs="Times New Roman" w:hint="default"/>
      </w:rPr>
    </w:lvl>
    <w:lvl w:ilvl="1" w:tplc="040C0003" w:tentative="1">
      <w:start w:val="1"/>
      <w:numFmt w:val="bullet"/>
      <w:lvlText w:val="o"/>
      <w:lvlJc w:val="left"/>
      <w:pPr>
        <w:ind w:left="1787" w:hanging="360"/>
      </w:pPr>
      <w:rPr>
        <w:rFonts w:ascii="Courier New" w:hAnsi="Courier New" w:cs="Courier New" w:hint="default"/>
      </w:rPr>
    </w:lvl>
    <w:lvl w:ilvl="2" w:tplc="040C0005" w:tentative="1">
      <w:start w:val="1"/>
      <w:numFmt w:val="bullet"/>
      <w:lvlText w:val=""/>
      <w:lvlJc w:val="left"/>
      <w:pPr>
        <w:ind w:left="2507" w:hanging="360"/>
      </w:pPr>
      <w:rPr>
        <w:rFonts w:ascii="Wingdings" w:hAnsi="Wingdings" w:hint="default"/>
      </w:rPr>
    </w:lvl>
    <w:lvl w:ilvl="3" w:tplc="040C0001" w:tentative="1">
      <w:start w:val="1"/>
      <w:numFmt w:val="bullet"/>
      <w:lvlText w:val=""/>
      <w:lvlJc w:val="left"/>
      <w:pPr>
        <w:ind w:left="3227" w:hanging="360"/>
      </w:pPr>
      <w:rPr>
        <w:rFonts w:ascii="Symbol" w:hAnsi="Symbol" w:hint="default"/>
      </w:rPr>
    </w:lvl>
    <w:lvl w:ilvl="4" w:tplc="040C0003" w:tentative="1">
      <w:start w:val="1"/>
      <w:numFmt w:val="bullet"/>
      <w:lvlText w:val="o"/>
      <w:lvlJc w:val="left"/>
      <w:pPr>
        <w:ind w:left="3947" w:hanging="360"/>
      </w:pPr>
      <w:rPr>
        <w:rFonts w:ascii="Courier New" w:hAnsi="Courier New" w:cs="Courier New" w:hint="default"/>
      </w:rPr>
    </w:lvl>
    <w:lvl w:ilvl="5" w:tplc="040C0005" w:tentative="1">
      <w:start w:val="1"/>
      <w:numFmt w:val="bullet"/>
      <w:lvlText w:val=""/>
      <w:lvlJc w:val="left"/>
      <w:pPr>
        <w:ind w:left="4667" w:hanging="360"/>
      </w:pPr>
      <w:rPr>
        <w:rFonts w:ascii="Wingdings" w:hAnsi="Wingdings" w:hint="default"/>
      </w:rPr>
    </w:lvl>
    <w:lvl w:ilvl="6" w:tplc="040C0001" w:tentative="1">
      <w:start w:val="1"/>
      <w:numFmt w:val="bullet"/>
      <w:lvlText w:val=""/>
      <w:lvlJc w:val="left"/>
      <w:pPr>
        <w:ind w:left="5387" w:hanging="360"/>
      </w:pPr>
      <w:rPr>
        <w:rFonts w:ascii="Symbol" w:hAnsi="Symbol" w:hint="default"/>
      </w:rPr>
    </w:lvl>
    <w:lvl w:ilvl="7" w:tplc="040C0003" w:tentative="1">
      <w:start w:val="1"/>
      <w:numFmt w:val="bullet"/>
      <w:lvlText w:val="o"/>
      <w:lvlJc w:val="left"/>
      <w:pPr>
        <w:ind w:left="6107" w:hanging="360"/>
      </w:pPr>
      <w:rPr>
        <w:rFonts w:ascii="Courier New" w:hAnsi="Courier New" w:cs="Courier New" w:hint="default"/>
      </w:rPr>
    </w:lvl>
    <w:lvl w:ilvl="8" w:tplc="040C0005" w:tentative="1">
      <w:start w:val="1"/>
      <w:numFmt w:val="bullet"/>
      <w:lvlText w:val=""/>
      <w:lvlJc w:val="left"/>
      <w:pPr>
        <w:ind w:left="6827" w:hanging="360"/>
      </w:pPr>
      <w:rPr>
        <w:rFonts w:ascii="Wingdings" w:hAnsi="Wingdings" w:hint="default"/>
      </w:rPr>
    </w:lvl>
  </w:abstractNum>
  <w:abstractNum w:abstractNumId="35" w15:restartNumberingAfterBreak="0">
    <w:nsid w:val="3EE1044B"/>
    <w:multiLevelType w:val="hybridMultilevel"/>
    <w:tmpl w:val="35A68CB4"/>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6" w15:restartNumberingAfterBreak="0">
    <w:nsid w:val="409E22DF"/>
    <w:multiLevelType w:val="hybridMultilevel"/>
    <w:tmpl w:val="0D306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1895D68"/>
    <w:multiLevelType w:val="hybridMultilevel"/>
    <w:tmpl w:val="6986B3D8"/>
    <w:lvl w:ilvl="0" w:tplc="1654DC44">
      <w:start w:val="1"/>
      <w:numFmt w:val="decimal"/>
      <w:lvlText w:val="%1."/>
      <w:lvlJc w:val="left"/>
      <w:pPr>
        <w:ind w:left="720" w:hanging="360"/>
      </w:pPr>
      <w:rPr>
        <w:rFonts w:eastAsiaTheme="majorEastAsia"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42D3ABE"/>
    <w:multiLevelType w:val="hybridMultilevel"/>
    <w:tmpl w:val="718CAABA"/>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9" w15:restartNumberingAfterBreak="0">
    <w:nsid w:val="48220C7D"/>
    <w:multiLevelType w:val="hybridMultilevel"/>
    <w:tmpl w:val="6F88131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0" w15:restartNumberingAfterBreak="0">
    <w:nsid w:val="4B912C69"/>
    <w:multiLevelType w:val="hybridMultilevel"/>
    <w:tmpl w:val="54B4FE46"/>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78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1" w15:restartNumberingAfterBreak="0">
    <w:nsid w:val="560A7D4D"/>
    <w:multiLevelType w:val="hybridMultilevel"/>
    <w:tmpl w:val="31BE91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927"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62D41CB"/>
    <w:multiLevelType w:val="hybridMultilevel"/>
    <w:tmpl w:val="84DA1902"/>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584D399E"/>
    <w:multiLevelType w:val="hybridMultilevel"/>
    <w:tmpl w:val="68AAB9AA"/>
    <w:lvl w:ilvl="0" w:tplc="60924074">
      <w:start w:val="1"/>
      <w:numFmt w:val="bullet"/>
      <w:lvlText w:val="-"/>
      <w:lvlJc w:val="left"/>
      <w:pPr>
        <w:ind w:left="1931" w:hanging="360"/>
      </w:pPr>
      <w:rPr>
        <w:rFonts w:ascii="Times New Roman" w:eastAsiaTheme="minorHAnsi" w:hAnsi="Times New Roman" w:cs="Times New Roman"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44" w15:restartNumberingAfterBreak="0">
    <w:nsid w:val="59637FCD"/>
    <w:multiLevelType w:val="hybridMultilevel"/>
    <w:tmpl w:val="3CB0B266"/>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45" w15:restartNumberingAfterBreak="0">
    <w:nsid w:val="5F521095"/>
    <w:multiLevelType w:val="hybridMultilevel"/>
    <w:tmpl w:val="A2A406AE"/>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6" w15:restartNumberingAfterBreak="0">
    <w:nsid w:val="62CA2702"/>
    <w:multiLevelType w:val="hybridMultilevel"/>
    <w:tmpl w:val="06424E84"/>
    <w:lvl w:ilvl="0" w:tplc="FF04E91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4607441"/>
    <w:multiLevelType w:val="hybridMultilevel"/>
    <w:tmpl w:val="5F0CCAB6"/>
    <w:lvl w:ilvl="0" w:tplc="8CC8485A">
      <w:start w:val="3"/>
      <w:numFmt w:val="bullet"/>
      <w:lvlText w:val="-"/>
      <w:lvlJc w:val="left"/>
      <w:pPr>
        <w:ind w:left="1495" w:hanging="360"/>
      </w:pPr>
      <w:rPr>
        <w:rFonts w:ascii="Times New Roman" w:eastAsiaTheme="minorHAnsi" w:hAnsi="Times New Roman" w:cs="Times New Roman" w:hint="default"/>
      </w:rPr>
    </w:lvl>
    <w:lvl w:ilvl="1" w:tplc="040C0003" w:tentative="1">
      <w:start w:val="1"/>
      <w:numFmt w:val="bullet"/>
      <w:lvlText w:val="o"/>
      <w:lvlJc w:val="left"/>
      <w:pPr>
        <w:ind w:left="1583" w:hanging="360"/>
      </w:pPr>
      <w:rPr>
        <w:rFonts w:ascii="Courier New" w:hAnsi="Courier New" w:cs="Courier New" w:hint="default"/>
      </w:rPr>
    </w:lvl>
    <w:lvl w:ilvl="2" w:tplc="040C0005" w:tentative="1">
      <w:start w:val="1"/>
      <w:numFmt w:val="bullet"/>
      <w:lvlText w:val=""/>
      <w:lvlJc w:val="left"/>
      <w:pPr>
        <w:ind w:left="2303" w:hanging="360"/>
      </w:pPr>
      <w:rPr>
        <w:rFonts w:ascii="Wingdings" w:hAnsi="Wingdings" w:hint="default"/>
      </w:rPr>
    </w:lvl>
    <w:lvl w:ilvl="3" w:tplc="040C0001" w:tentative="1">
      <w:start w:val="1"/>
      <w:numFmt w:val="bullet"/>
      <w:lvlText w:val=""/>
      <w:lvlJc w:val="left"/>
      <w:pPr>
        <w:ind w:left="3023" w:hanging="360"/>
      </w:pPr>
      <w:rPr>
        <w:rFonts w:ascii="Symbol" w:hAnsi="Symbol" w:hint="default"/>
      </w:rPr>
    </w:lvl>
    <w:lvl w:ilvl="4" w:tplc="040C0003" w:tentative="1">
      <w:start w:val="1"/>
      <w:numFmt w:val="bullet"/>
      <w:lvlText w:val="o"/>
      <w:lvlJc w:val="left"/>
      <w:pPr>
        <w:ind w:left="3743" w:hanging="360"/>
      </w:pPr>
      <w:rPr>
        <w:rFonts w:ascii="Courier New" w:hAnsi="Courier New" w:cs="Courier New" w:hint="default"/>
      </w:rPr>
    </w:lvl>
    <w:lvl w:ilvl="5" w:tplc="040C0005" w:tentative="1">
      <w:start w:val="1"/>
      <w:numFmt w:val="bullet"/>
      <w:lvlText w:val=""/>
      <w:lvlJc w:val="left"/>
      <w:pPr>
        <w:ind w:left="4463" w:hanging="360"/>
      </w:pPr>
      <w:rPr>
        <w:rFonts w:ascii="Wingdings" w:hAnsi="Wingdings" w:hint="default"/>
      </w:rPr>
    </w:lvl>
    <w:lvl w:ilvl="6" w:tplc="040C0001" w:tentative="1">
      <w:start w:val="1"/>
      <w:numFmt w:val="bullet"/>
      <w:lvlText w:val=""/>
      <w:lvlJc w:val="left"/>
      <w:pPr>
        <w:ind w:left="5183" w:hanging="360"/>
      </w:pPr>
      <w:rPr>
        <w:rFonts w:ascii="Symbol" w:hAnsi="Symbol" w:hint="default"/>
      </w:rPr>
    </w:lvl>
    <w:lvl w:ilvl="7" w:tplc="040C0003" w:tentative="1">
      <w:start w:val="1"/>
      <w:numFmt w:val="bullet"/>
      <w:lvlText w:val="o"/>
      <w:lvlJc w:val="left"/>
      <w:pPr>
        <w:ind w:left="5903" w:hanging="360"/>
      </w:pPr>
      <w:rPr>
        <w:rFonts w:ascii="Courier New" w:hAnsi="Courier New" w:cs="Courier New" w:hint="default"/>
      </w:rPr>
    </w:lvl>
    <w:lvl w:ilvl="8" w:tplc="040C0005" w:tentative="1">
      <w:start w:val="1"/>
      <w:numFmt w:val="bullet"/>
      <w:lvlText w:val=""/>
      <w:lvlJc w:val="left"/>
      <w:pPr>
        <w:ind w:left="6623" w:hanging="360"/>
      </w:pPr>
      <w:rPr>
        <w:rFonts w:ascii="Wingdings" w:hAnsi="Wingdings" w:hint="default"/>
      </w:rPr>
    </w:lvl>
  </w:abstractNum>
  <w:abstractNum w:abstractNumId="48" w15:restartNumberingAfterBreak="0">
    <w:nsid w:val="66A108D2"/>
    <w:multiLevelType w:val="hybridMultilevel"/>
    <w:tmpl w:val="35C8BC7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9" w15:restartNumberingAfterBreak="0">
    <w:nsid w:val="6B432AB3"/>
    <w:multiLevelType w:val="hybridMultilevel"/>
    <w:tmpl w:val="85360BC0"/>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50" w15:restartNumberingAfterBreak="0">
    <w:nsid w:val="6CB05E30"/>
    <w:multiLevelType w:val="hybridMultilevel"/>
    <w:tmpl w:val="15EC6ECE"/>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1" w15:restartNumberingAfterBreak="0">
    <w:nsid w:val="6D2E4F50"/>
    <w:multiLevelType w:val="hybridMultilevel"/>
    <w:tmpl w:val="313AE6D4"/>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2" w15:restartNumberingAfterBreak="0">
    <w:nsid w:val="7066516C"/>
    <w:multiLevelType w:val="hybridMultilevel"/>
    <w:tmpl w:val="E94A4A84"/>
    <w:lvl w:ilvl="0" w:tplc="8CC8485A">
      <w:start w:val="3"/>
      <w:numFmt w:val="bullet"/>
      <w:lvlText w:val="-"/>
      <w:lvlJc w:val="left"/>
      <w:pPr>
        <w:ind w:left="783" w:hanging="360"/>
      </w:pPr>
      <w:rPr>
        <w:rFonts w:ascii="Times New Roman" w:eastAsiaTheme="minorHAnsi" w:hAnsi="Times New Roman" w:cs="Times New Roman"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53" w15:restartNumberingAfterBreak="0">
    <w:nsid w:val="70EA0821"/>
    <w:multiLevelType w:val="hybridMultilevel"/>
    <w:tmpl w:val="1368E32C"/>
    <w:lvl w:ilvl="0" w:tplc="8CC8485A">
      <w:start w:val="3"/>
      <w:numFmt w:val="bullet"/>
      <w:lvlText w:val="-"/>
      <w:lvlJc w:val="left"/>
      <w:pPr>
        <w:ind w:left="1352" w:hanging="360"/>
      </w:pPr>
      <w:rPr>
        <w:rFonts w:ascii="Times New Roman" w:eastAsiaTheme="minorHAnsi" w:hAnsi="Times New Roman" w:cs="Times New Roman"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54" w15:restartNumberingAfterBreak="0">
    <w:nsid w:val="7220151B"/>
    <w:multiLevelType w:val="hybridMultilevel"/>
    <w:tmpl w:val="BBD67126"/>
    <w:lvl w:ilvl="0" w:tplc="040C000D">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5" w15:restartNumberingAfterBreak="0">
    <w:nsid w:val="72AB58C2"/>
    <w:multiLevelType w:val="hybridMultilevel"/>
    <w:tmpl w:val="252EC724"/>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6" w15:restartNumberingAfterBreak="0">
    <w:nsid w:val="738F014A"/>
    <w:multiLevelType w:val="hybridMultilevel"/>
    <w:tmpl w:val="6C58E7DE"/>
    <w:lvl w:ilvl="0" w:tplc="E8048234">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7" w15:restartNumberingAfterBreak="0">
    <w:nsid w:val="7B0F5455"/>
    <w:multiLevelType w:val="hybridMultilevel"/>
    <w:tmpl w:val="92D0CC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7DF3299C"/>
    <w:multiLevelType w:val="hybridMultilevel"/>
    <w:tmpl w:val="FE1E6670"/>
    <w:lvl w:ilvl="0" w:tplc="5F6AFAD8">
      <w:start w:val="1"/>
      <w:numFmt w:val="bullet"/>
      <w:lvlText w:val=""/>
      <w:lvlJc w:val="left"/>
      <w:pPr>
        <w:ind w:left="644"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9" w15:restartNumberingAfterBreak="0">
    <w:nsid w:val="7EA9606C"/>
    <w:multiLevelType w:val="hybridMultilevel"/>
    <w:tmpl w:val="A682438E"/>
    <w:lvl w:ilvl="0" w:tplc="60924074">
      <w:start w:val="1"/>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num w:numId="1" w16cid:durableId="1594508537">
    <w:abstractNumId w:val="33"/>
  </w:num>
  <w:num w:numId="2" w16cid:durableId="1126583562">
    <w:abstractNumId w:val="35"/>
  </w:num>
  <w:num w:numId="3" w16cid:durableId="468284714">
    <w:abstractNumId w:val="2"/>
  </w:num>
  <w:num w:numId="4" w16cid:durableId="1780759256">
    <w:abstractNumId w:val="57"/>
  </w:num>
  <w:num w:numId="5" w16cid:durableId="999427450">
    <w:abstractNumId w:val="41"/>
  </w:num>
  <w:num w:numId="6" w16cid:durableId="1634561946">
    <w:abstractNumId w:val="34"/>
  </w:num>
  <w:num w:numId="7" w16cid:durableId="1923442135">
    <w:abstractNumId w:val="22"/>
  </w:num>
  <w:num w:numId="8" w16cid:durableId="2132701089">
    <w:abstractNumId w:val="1"/>
  </w:num>
  <w:num w:numId="9" w16cid:durableId="1628269579">
    <w:abstractNumId w:val="25"/>
  </w:num>
  <w:num w:numId="10" w16cid:durableId="556401768">
    <w:abstractNumId w:val="20"/>
  </w:num>
  <w:num w:numId="11" w16cid:durableId="1504198291">
    <w:abstractNumId w:val="47"/>
  </w:num>
  <w:num w:numId="12" w16cid:durableId="1170825348">
    <w:abstractNumId w:val="30"/>
  </w:num>
  <w:num w:numId="13" w16cid:durableId="376706393">
    <w:abstractNumId w:val="8"/>
  </w:num>
  <w:num w:numId="14" w16cid:durableId="1801996160">
    <w:abstractNumId w:val="38"/>
  </w:num>
  <w:num w:numId="15" w16cid:durableId="2048485397">
    <w:abstractNumId w:val="54"/>
  </w:num>
  <w:num w:numId="16" w16cid:durableId="914827906">
    <w:abstractNumId w:val="36"/>
  </w:num>
  <w:num w:numId="17" w16cid:durableId="561020287">
    <w:abstractNumId w:val="55"/>
  </w:num>
  <w:num w:numId="18" w16cid:durableId="2019309522">
    <w:abstractNumId w:val="9"/>
  </w:num>
  <w:num w:numId="19" w16cid:durableId="1537497507">
    <w:abstractNumId w:val="39"/>
  </w:num>
  <w:num w:numId="20" w16cid:durableId="702095983">
    <w:abstractNumId w:val="6"/>
  </w:num>
  <w:num w:numId="21" w16cid:durableId="1341927491">
    <w:abstractNumId w:val="58"/>
  </w:num>
  <w:num w:numId="22" w16cid:durableId="151021245">
    <w:abstractNumId w:val="19"/>
  </w:num>
  <w:num w:numId="23" w16cid:durableId="880870328">
    <w:abstractNumId w:val="7"/>
  </w:num>
  <w:num w:numId="24" w16cid:durableId="657074184">
    <w:abstractNumId w:val="56"/>
  </w:num>
  <w:num w:numId="25" w16cid:durableId="1284191870">
    <w:abstractNumId w:val="40"/>
  </w:num>
  <w:num w:numId="26" w16cid:durableId="154298701">
    <w:abstractNumId w:val="51"/>
  </w:num>
  <w:num w:numId="27" w16cid:durableId="1505901286">
    <w:abstractNumId w:val="3"/>
  </w:num>
  <w:num w:numId="28" w16cid:durableId="1346445015">
    <w:abstractNumId w:val="4"/>
  </w:num>
  <w:num w:numId="29" w16cid:durableId="1855420678">
    <w:abstractNumId w:val="28"/>
  </w:num>
  <w:num w:numId="30" w16cid:durableId="1917082104">
    <w:abstractNumId w:val="52"/>
  </w:num>
  <w:num w:numId="31" w16cid:durableId="528181777">
    <w:abstractNumId w:val="50"/>
  </w:num>
  <w:num w:numId="32" w16cid:durableId="266087517">
    <w:abstractNumId w:val="24"/>
  </w:num>
  <w:num w:numId="33" w16cid:durableId="1970281616">
    <w:abstractNumId w:val="11"/>
  </w:num>
  <w:num w:numId="34" w16cid:durableId="1264458909">
    <w:abstractNumId w:val="45"/>
  </w:num>
  <w:num w:numId="35" w16cid:durableId="1969048673">
    <w:abstractNumId w:val="12"/>
  </w:num>
  <w:num w:numId="36" w16cid:durableId="353456375">
    <w:abstractNumId w:val="5"/>
  </w:num>
  <w:num w:numId="37" w16cid:durableId="1741754250">
    <w:abstractNumId w:val="44"/>
  </w:num>
  <w:num w:numId="38" w16cid:durableId="1290667797">
    <w:abstractNumId w:val="10"/>
  </w:num>
  <w:num w:numId="39" w16cid:durableId="1443265297">
    <w:abstractNumId w:val="21"/>
  </w:num>
  <w:num w:numId="40" w16cid:durableId="1035236108">
    <w:abstractNumId w:val="14"/>
  </w:num>
  <w:num w:numId="41" w16cid:durableId="1537696238">
    <w:abstractNumId w:val="23"/>
  </w:num>
  <w:num w:numId="42" w16cid:durableId="1485316798">
    <w:abstractNumId w:val="42"/>
  </w:num>
  <w:num w:numId="43" w16cid:durableId="393436638">
    <w:abstractNumId w:val="18"/>
  </w:num>
  <w:num w:numId="44" w16cid:durableId="1861159595">
    <w:abstractNumId w:val="15"/>
  </w:num>
  <w:num w:numId="45" w16cid:durableId="2026975401">
    <w:abstractNumId w:val="37"/>
  </w:num>
  <w:num w:numId="46" w16cid:durableId="1762216919">
    <w:abstractNumId w:val="46"/>
  </w:num>
  <w:num w:numId="47" w16cid:durableId="231546519">
    <w:abstractNumId w:val="26"/>
  </w:num>
  <w:num w:numId="48" w16cid:durableId="1604680897">
    <w:abstractNumId w:val="53"/>
  </w:num>
  <w:num w:numId="49" w16cid:durableId="937450269">
    <w:abstractNumId w:val="17"/>
  </w:num>
  <w:num w:numId="50" w16cid:durableId="1436435889">
    <w:abstractNumId w:val="0"/>
  </w:num>
  <w:num w:numId="51" w16cid:durableId="698169817">
    <w:abstractNumId w:val="13"/>
  </w:num>
  <w:num w:numId="52" w16cid:durableId="84807145">
    <w:abstractNumId w:val="49"/>
  </w:num>
  <w:num w:numId="53" w16cid:durableId="560556197">
    <w:abstractNumId w:val="16"/>
  </w:num>
  <w:num w:numId="54" w16cid:durableId="1653561222">
    <w:abstractNumId w:val="31"/>
  </w:num>
  <w:num w:numId="55" w16cid:durableId="1734766195">
    <w:abstractNumId w:val="59"/>
  </w:num>
  <w:num w:numId="56" w16cid:durableId="934096762">
    <w:abstractNumId w:val="32"/>
  </w:num>
  <w:num w:numId="57" w16cid:durableId="397364853">
    <w:abstractNumId w:val="48"/>
  </w:num>
  <w:num w:numId="58" w16cid:durableId="1977833893">
    <w:abstractNumId w:val="29"/>
  </w:num>
  <w:num w:numId="59" w16cid:durableId="2005359241">
    <w:abstractNumId w:val="43"/>
  </w:num>
  <w:num w:numId="60" w16cid:durableId="393553627">
    <w:abstractNumId w:val="2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248F0"/>
    <w:rsid w:val="00006745"/>
    <w:rsid w:val="00006864"/>
    <w:rsid w:val="00017C1E"/>
    <w:rsid w:val="00021E3D"/>
    <w:rsid w:val="00021F5F"/>
    <w:rsid w:val="0003204E"/>
    <w:rsid w:val="00032FA1"/>
    <w:rsid w:val="00035F08"/>
    <w:rsid w:val="0004360A"/>
    <w:rsid w:val="00045DC5"/>
    <w:rsid w:val="00057253"/>
    <w:rsid w:val="0005777C"/>
    <w:rsid w:val="00064C8C"/>
    <w:rsid w:val="00066C77"/>
    <w:rsid w:val="000679A5"/>
    <w:rsid w:val="00073611"/>
    <w:rsid w:val="000769EF"/>
    <w:rsid w:val="00084496"/>
    <w:rsid w:val="0008507D"/>
    <w:rsid w:val="00097CCF"/>
    <w:rsid w:val="000A4CDD"/>
    <w:rsid w:val="000A64EC"/>
    <w:rsid w:val="000B6487"/>
    <w:rsid w:val="000B6F88"/>
    <w:rsid w:val="000C1A71"/>
    <w:rsid w:val="000C4299"/>
    <w:rsid w:val="000D2411"/>
    <w:rsid w:val="000D768B"/>
    <w:rsid w:val="001069C4"/>
    <w:rsid w:val="00106A6B"/>
    <w:rsid w:val="00113CCF"/>
    <w:rsid w:val="00126EFB"/>
    <w:rsid w:val="001343D3"/>
    <w:rsid w:val="001359DA"/>
    <w:rsid w:val="0013670F"/>
    <w:rsid w:val="00154C92"/>
    <w:rsid w:val="001665F2"/>
    <w:rsid w:val="0017362F"/>
    <w:rsid w:val="00175E4D"/>
    <w:rsid w:val="00182DE8"/>
    <w:rsid w:val="001841C4"/>
    <w:rsid w:val="001A755C"/>
    <w:rsid w:val="001C1A89"/>
    <w:rsid w:val="001C53D5"/>
    <w:rsid w:val="001C5806"/>
    <w:rsid w:val="001D2F21"/>
    <w:rsid w:val="001E5093"/>
    <w:rsid w:val="001F40A8"/>
    <w:rsid w:val="002101D1"/>
    <w:rsid w:val="002136D2"/>
    <w:rsid w:val="00221C5D"/>
    <w:rsid w:val="00222B77"/>
    <w:rsid w:val="00233C89"/>
    <w:rsid w:val="00245516"/>
    <w:rsid w:val="00252FCE"/>
    <w:rsid w:val="0025375A"/>
    <w:rsid w:val="00256607"/>
    <w:rsid w:val="00266D6C"/>
    <w:rsid w:val="002718BD"/>
    <w:rsid w:val="00273132"/>
    <w:rsid w:val="00275A54"/>
    <w:rsid w:val="002A2FB6"/>
    <w:rsid w:val="002A5FD8"/>
    <w:rsid w:val="002B1420"/>
    <w:rsid w:val="002C78EE"/>
    <w:rsid w:val="002D351A"/>
    <w:rsid w:val="002E20BE"/>
    <w:rsid w:val="002E43EA"/>
    <w:rsid w:val="002E55BE"/>
    <w:rsid w:val="002F218B"/>
    <w:rsid w:val="003000E2"/>
    <w:rsid w:val="00303FBE"/>
    <w:rsid w:val="00314498"/>
    <w:rsid w:val="00326E61"/>
    <w:rsid w:val="00332484"/>
    <w:rsid w:val="003328E7"/>
    <w:rsid w:val="00340244"/>
    <w:rsid w:val="00344F09"/>
    <w:rsid w:val="00352B99"/>
    <w:rsid w:val="00362B3B"/>
    <w:rsid w:val="0037063A"/>
    <w:rsid w:val="0037546A"/>
    <w:rsid w:val="00394DCE"/>
    <w:rsid w:val="003A450E"/>
    <w:rsid w:val="003B43C3"/>
    <w:rsid w:val="003B4D10"/>
    <w:rsid w:val="003B7432"/>
    <w:rsid w:val="003C2A7D"/>
    <w:rsid w:val="003C39AF"/>
    <w:rsid w:val="003E39AB"/>
    <w:rsid w:val="00404744"/>
    <w:rsid w:val="00405C3D"/>
    <w:rsid w:val="0041494F"/>
    <w:rsid w:val="004149E5"/>
    <w:rsid w:val="00417A7B"/>
    <w:rsid w:val="004208DD"/>
    <w:rsid w:val="00423649"/>
    <w:rsid w:val="00423BC8"/>
    <w:rsid w:val="0042766F"/>
    <w:rsid w:val="0043334B"/>
    <w:rsid w:val="0043565C"/>
    <w:rsid w:val="00437A52"/>
    <w:rsid w:val="00445AEE"/>
    <w:rsid w:val="00450D93"/>
    <w:rsid w:val="00455044"/>
    <w:rsid w:val="00463236"/>
    <w:rsid w:val="00482940"/>
    <w:rsid w:val="00482974"/>
    <w:rsid w:val="00486E03"/>
    <w:rsid w:val="004950C2"/>
    <w:rsid w:val="004A37FD"/>
    <w:rsid w:val="004A45F0"/>
    <w:rsid w:val="004A5F4C"/>
    <w:rsid w:val="004B40F1"/>
    <w:rsid w:val="004C1A98"/>
    <w:rsid w:val="004C2CD0"/>
    <w:rsid w:val="004D47F1"/>
    <w:rsid w:val="004D488C"/>
    <w:rsid w:val="004E12D6"/>
    <w:rsid w:val="004E7289"/>
    <w:rsid w:val="004F322C"/>
    <w:rsid w:val="004F617E"/>
    <w:rsid w:val="00504DA5"/>
    <w:rsid w:val="0050699B"/>
    <w:rsid w:val="00526051"/>
    <w:rsid w:val="0053338D"/>
    <w:rsid w:val="00534E67"/>
    <w:rsid w:val="0053752D"/>
    <w:rsid w:val="005541E0"/>
    <w:rsid w:val="0056314B"/>
    <w:rsid w:val="0056563D"/>
    <w:rsid w:val="00571C51"/>
    <w:rsid w:val="005721FB"/>
    <w:rsid w:val="00575484"/>
    <w:rsid w:val="00585140"/>
    <w:rsid w:val="005A157B"/>
    <w:rsid w:val="005B508E"/>
    <w:rsid w:val="005C12E2"/>
    <w:rsid w:val="005C5AC7"/>
    <w:rsid w:val="005C770A"/>
    <w:rsid w:val="005E15A4"/>
    <w:rsid w:val="005F0BA4"/>
    <w:rsid w:val="005F296F"/>
    <w:rsid w:val="005F2D16"/>
    <w:rsid w:val="005F35F7"/>
    <w:rsid w:val="006029F3"/>
    <w:rsid w:val="006102BF"/>
    <w:rsid w:val="006114C8"/>
    <w:rsid w:val="0062242A"/>
    <w:rsid w:val="00626994"/>
    <w:rsid w:val="00630EED"/>
    <w:rsid w:val="00634A64"/>
    <w:rsid w:val="00637500"/>
    <w:rsid w:val="0063794E"/>
    <w:rsid w:val="006454CA"/>
    <w:rsid w:val="00646507"/>
    <w:rsid w:val="00660B2E"/>
    <w:rsid w:val="00672139"/>
    <w:rsid w:val="0069399D"/>
    <w:rsid w:val="00697EF7"/>
    <w:rsid w:val="006B4328"/>
    <w:rsid w:val="006B7BC5"/>
    <w:rsid w:val="006C34C5"/>
    <w:rsid w:val="006D1EDF"/>
    <w:rsid w:val="006E1C37"/>
    <w:rsid w:val="006E2BE7"/>
    <w:rsid w:val="006E3352"/>
    <w:rsid w:val="006E41E7"/>
    <w:rsid w:val="006E48CF"/>
    <w:rsid w:val="006F04B3"/>
    <w:rsid w:val="006F1080"/>
    <w:rsid w:val="006F37BD"/>
    <w:rsid w:val="007008C6"/>
    <w:rsid w:val="0070431D"/>
    <w:rsid w:val="007269E5"/>
    <w:rsid w:val="00734F40"/>
    <w:rsid w:val="007426F7"/>
    <w:rsid w:val="00752BB3"/>
    <w:rsid w:val="007545E5"/>
    <w:rsid w:val="007562A8"/>
    <w:rsid w:val="007577A4"/>
    <w:rsid w:val="007603CB"/>
    <w:rsid w:val="0076610F"/>
    <w:rsid w:val="0076642F"/>
    <w:rsid w:val="00766B4E"/>
    <w:rsid w:val="00775028"/>
    <w:rsid w:val="007754FA"/>
    <w:rsid w:val="00777D43"/>
    <w:rsid w:val="007800A4"/>
    <w:rsid w:val="00786E08"/>
    <w:rsid w:val="0079024C"/>
    <w:rsid w:val="007A1CC0"/>
    <w:rsid w:val="007A34C4"/>
    <w:rsid w:val="007B0E51"/>
    <w:rsid w:val="007B452B"/>
    <w:rsid w:val="007C5834"/>
    <w:rsid w:val="007D0376"/>
    <w:rsid w:val="007D2429"/>
    <w:rsid w:val="007E47A8"/>
    <w:rsid w:val="007E7AEA"/>
    <w:rsid w:val="007F1FC9"/>
    <w:rsid w:val="007F2BA3"/>
    <w:rsid w:val="00816484"/>
    <w:rsid w:val="00835FE6"/>
    <w:rsid w:val="00837208"/>
    <w:rsid w:val="00841B79"/>
    <w:rsid w:val="0084215E"/>
    <w:rsid w:val="008428A9"/>
    <w:rsid w:val="0084324D"/>
    <w:rsid w:val="00844D56"/>
    <w:rsid w:val="00867C60"/>
    <w:rsid w:val="0088437E"/>
    <w:rsid w:val="0089049B"/>
    <w:rsid w:val="008917C8"/>
    <w:rsid w:val="0089371A"/>
    <w:rsid w:val="00893DB4"/>
    <w:rsid w:val="008963BD"/>
    <w:rsid w:val="008A38C9"/>
    <w:rsid w:val="008B098A"/>
    <w:rsid w:val="008C0611"/>
    <w:rsid w:val="008C24D0"/>
    <w:rsid w:val="008C6D3A"/>
    <w:rsid w:val="008D6748"/>
    <w:rsid w:val="009079EB"/>
    <w:rsid w:val="0091776B"/>
    <w:rsid w:val="00931C0E"/>
    <w:rsid w:val="00933D83"/>
    <w:rsid w:val="009345DA"/>
    <w:rsid w:val="009409ED"/>
    <w:rsid w:val="00945941"/>
    <w:rsid w:val="00946153"/>
    <w:rsid w:val="00950485"/>
    <w:rsid w:val="00950CFF"/>
    <w:rsid w:val="00961875"/>
    <w:rsid w:val="00964DB1"/>
    <w:rsid w:val="009724D3"/>
    <w:rsid w:val="00984D48"/>
    <w:rsid w:val="00991935"/>
    <w:rsid w:val="0099368E"/>
    <w:rsid w:val="009938E7"/>
    <w:rsid w:val="009A2239"/>
    <w:rsid w:val="009B30F0"/>
    <w:rsid w:val="009D3FED"/>
    <w:rsid w:val="009D63C5"/>
    <w:rsid w:val="009F1E60"/>
    <w:rsid w:val="009F3F04"/>
    <w:rsid w:val="009F4B55"/>
    <w:rsid w:val="009F5DDC"/>
    <w:rsid w:val="009F63DF"/>
    <w:rsid w:val="00A00992"/>
    <w:rsid w:val="00A0193B"/>
    <w:rsid w:val="00A14832"/>
    <w:rsid w:val="00A2130A"/>
    <w:rsid w:val="00A248F0"/>
    <w:rsid w:val="00A35FA8"/>
    <w:rsid w:val="00A606FA"/>
    <w:rsid w:val="00A62B35"/>
    <w:rsid w:val="00A64AA2"/>
    <w:rsid w:val="00AA5244"/>
    <w:rsid w:val="00AB0DF1"/>
    <w:rsid w:val="00AB6448"/>
    <w:rsid w:val="00AB6A85"/>
    <w:rsid w:val="00AC115D"/>
    <w:rsid w:val="00AC31E8"/>
    <w:rsid w:val="00AC3643"/>
    <w:rsid w:val="00AC64A5"/>
    <w:rsid w:val="00AD3D2F"/>
    <w:rsid w:val="00AE2474"/>
    <w:rsid w:val="00AE433E"/>
    <w:rsid w:val="00AF0695"/>
    <w:rsid w:val="00AF63A7"/>
    <w:rsid w:val="00B14FBA"/>
    <w:rsid w:val="00B1550F"/>
    <w:rsid w:val="00B33535"/>
    <w:rsid w:val="00B4095B"/>
    <w:rsid w:val="00B61001"/>
    <w:rsid w:val="00B6191A"/>
    <w:rsid w:val="00B628D9"/>
    <w:rsid w:val="00B62997"/>
    <w:rsid w:val="00B639D1"/>
    <w:rsid w:val="00B6628D"/>
    <w:rsid w:val="00B678AF"/>
    <w:rsid w:val="00B67B43"/>
    <w:rsid w:val="00B72DAB"/>
    <w:rsid w:val="00B7636B"/>
    <w:rsid w:val="00B81905"/>
    <w:rsid w:val="00BA20BC"/>
    <w:rsid w:val="00BB0DF8"/>
    <w:rsid w:val="00BD4982"/>
    <w:rsid w:val="00BE52CD"/>
    <w:rsid w:val="00C05B2C"/>
    <w:rsid w:val="00C14A22"/>
    <w:rsid w:val="00C1719A"/>
    <w:rsid w:val="00C2025B"/>
    <w:rsid w:val="00C247BF"/>
    <w:rsid w:val="00C35CBA"/>
    <w:rsid w:val="00C4626E"/>
    <w:rsid w:val="00C46D5C"/>
    <w:rsid w:val="00C53CA2"/>
    <w:rsid w:val="00C56F47"/>
    <w:rsid w:val="00C86DAD"/>
    <w:rsid w:val="00C86E74"/>
    <w:rsid w:val="00C917B4"/>
    <w:rsid w:val="00CB4AC1"/>
    <w:rsid w:val="00CC057F"/>
    <w:rsid w:val="00CC7A29"/>
    <w:rsid w:val="00CE17CC"/>
    <w:rsid w:val="00CE6119"/>
    <w:rsid w:val="00CF31EA"/>
    <w:rsid w:val="00CF6D5A"/>
    <w:rsid w:val="00D05229"/>
    <w:rsid w:val="00D0599C"/>
    <w:rsid w:val="00D07326"/>
    <w:rsid w:val="00D13329"/>
    <w:rsid w:val="00D2066E"/>
    <w:rsid w:val="00D30292"/>
    <w:rsid w:val="00D33523"/>
    <w:rsid w:val="00D34266"/>
    <w:rsid w:val="00D3498E"/>
    <w:rsid w:val="00D46999"/>
    <w:rsid w:val="00D553FC"/>
    <w:rsid w:val="00D56F59"/>
    <w:rsid w:val="00D67344"/>
    <w:rsid w:val="00D775C5"/>
    <w:rsid w:val="00DA1314"/>
    <w:rsid w:val="00DA40A7"/>
    <w:rsid w:val="00DB36DC"/>
    <w:rsid w:val="00DC0EB6"/>
    <w:rsid w:val="00DC1FB3"/>
    <w:rsid w:val="00DC55A2"/>
    <w:rsid w:val="00DC5C80"/>
    <w:rsid w:val="00DD0CF5"/>
    <w:rsid w:val="00DD0DEB"/>
    <w:rsid w:val="00DE40B0"/>
    <w:rsid w:val="00E045DC"/>
    <w:rsid w:val="00E049BE"/>
    <w:rsid w:val="00E1454D"/>
    <w:rsid w:val="00E16C01"/>
    <w:rsid w:val="00E258FB"/>
    <w:rsid w:val="00E338BA"/>
    <w:rsid w:val="00E40BF8"/>
    <w:rsid w:val="00E41572"/>
    <w:rsid w:val="00E4201C"/>
    <w:rsid w:val="00E45674"/>
    <w:rsid w:val="00E47160"/>
    <w:rsid w:val="00E513AB"/>
    <w:rsid w:val="00E51471"/>
    <w:rsid w:val="00E60F84"/>
    <w:rsid w:val="00E62BAC"/>
    <w:rsid w:val="00E7403D"/>
    <w:rsid w:val="00E80415"/>
    <w:rsid w:val="00E82B41"/>
    <w:rsid w:val="00E85F2E"/>
    <w:rsid w:val="00E865A3"/>
    <w:rsid w:val="00E92710"/>
    <w:rsid w:val="00E933C6"/>
    <w:rsid w:val="00EA1E9B"/>
    <w:rsid w:val="00EA5FE8"/>
    <w:rsid w:val="00EB01A2"/>
    <w:rsid w:val="00EC01E9"/>
    <w:rsid w:val="00EC3A23"/>
    <w:rsid w:val="00EC72AF"/>
    <w:rsid w:val="00EE495D"/>
    <w:rsid w:val="00EE520F"/>
    <w:rsid w:val="00EE5A60"/>
    <w:rsid w:val="00EE5F48"/>
    <w:rsid w:val="00EF5341"/>
    <w:rsid w:val="00F1237F"/>
    <w:rsid w:val="00F23456"/>
    <w:rsid w:val="00F41421"/>
    <w:rsid w:val="00F46A27"/>
    <w:rsid w:val="00F46DEF"/>
    <w:rsid w:val="00F52D08"/>
    <w:rsid w:val="00F56926"/>
    <w:rsid w:val="00F600F4"/>
    <w:rsid w:val="00F615A9"/>
    <w:rsid w:val="00F71F75"/>
    <w:rsid w:val="00F72608"/>
    <w:rsid w:val="00F727DC"/>
    <w:rsid w:val="00F84109"/>
    <w:rsid w:val="00FA42F3"/>
    <w:rsid w:val="00FA7C7D"/>
    <w:rsid w:val="00FB7242"/>
    <w:rsid w:val="00FC4C3B"/>
    <w:rsid w:val="00FD2BD8"/>
    <w:rsid w:val="00FD5147"/>
    <w:rsid w:val="00FE57EC"/>
    <w:rsid w:val="00FE6C9C"/>
    <w:rsid w:val="00FF63D9"/>
    <w:rsid w:val="00FF78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5E22"/>
  <w15:docId w15:val="{716F1CFD-3AAC-4546-A630-719989D5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28D"/>
    <w:pPr>
      <w:spacing w:after="80" w:line="252" w:lineRule="auto"/>
    </w:pPr>
    <w:rPr>
      <w:rFonts w:ascii="Arial" w:hAnsi="Arial"/>
      <w:sz w:val="20"/>
    </w:rPr>
  </w:style>
  <w:style w:type="paragraph" w:styleId="Heading1">
    <w:name w:val="heading 1"/>
    <w:basedOn w:val="Normal"/>
    <w:next w:val="Normal"/>
    <w:link w:val="Heading1Char"/>
    <w:uiPriority w:val="9"/>
    <w:qFormat/>
    <w:rsid w:val="00A248F0"/>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084496"/>
    <w:pPr>
      <w:keepNext/>
      <w:keepLines/>
      <w:spacing w:before="120"/>
      <w:outlineLvl w:val="1"/>
    </w:pPr>
    <w:rPr>
      <w:rFonts w:asciiTheme="majorHAnsi" w:eastAsiaTheme="majorEastAsia" w:hAnsiTheme="majorHAnsi" w:cstheme="majorBidi"/>
      <w:b/>
      <w:bCs/>
      <w:sz w:val="2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8F0"/>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A248F0"/>
    <w:rPr>
      <w:rFonts w:asciiTheme="majorHAnsi" w:eastAsiaTheme="majorEastAsia" w:hAnsiTheme="majorHAnsi" w:cstheme="majorBidi"/>
      <w:spacing w:val="5"/>
      <w:kern w:val="28"/>
      <w:sz w:val="52"/>
      <w:szCs w:val="52"/>
    </w:rPr>
  </w:style>
  <w:style w:type="character" w:customStyle="1" w:styleId="Heading1Char">
    <w:name w:val="Heading 1 Char"/>
    <w:basedOn w:val="DefaultParagraphFont"/>
    <w:link w:val="Heading1"/>
    <w:uiPriority w:val="9"/>
    <w:rsid w:val="00A248F0"/>
    <w:rPr>
      <w:rFonts w:asciiTheme="majorHAnsi" w:eastAsiaTheme="majorEastAsia" w:hAnsiTheme="majorHAnsi" w:cstheme="majorBidi"/>
      <w:b/>
      <w:bCs/>
      <w:sz w:val="28"/>
      <w:szCs w:val="28"/>
    </w:rPr>
  </w:style>
  <w:style w:type="paragraph" w:styleId="ListParagraph">
    <w:name w:val="List Paragraph"/>
    <w:basedOn w:val="Normal"/>
    <w:uiPriority w:val="34"/>
    <w:qFormat/>
    <w:rsid w:val="00D07326"/>
    <w:pPr>
      <w:ind w:left="720"/>
      <w:contextualSpacing/>
    </w:pPr>
  </w:style>
  <w:style w:type="character" w:customStyle="1" w:styleId="Heading2Char">
    <w:name w:val="Heading 2 Char"/>
    <w:basedOn w:val="DefaultParagraphFont"/>
    <w:link w:val="Heading2"/>
    <w:uiPriority w:val="9"/>
    <w:rsid w:val="00084496"/>
    <w:rPr>
      <w:rFonts w:asciiTheme="majorHAnsi" w:eastAsiaTheme="majorEastAsia" w:hAnsiTheme="majorHAnsi" w:cstheme="majorBidi"/>
      <w:b/>
      <w:bCs/>
      <w:sz w:val="26"/>
      <w:szCs w:val="26"/>
    </w:rPr>
  </w:style>
  <w:style w:type="paragraph" w:styleId="NoSpacing">
    <w:name w:val="No Spacing"/>
    <w:uiPriority w:val="1"/>
    <w:qFormat/>
    <w:rsid w:val="00486E03"/>
    <w:pPr>
      <w:spacing w:after="0" w:line="240" w:lineRule="auto"/>
    </w:pPr>
    <w:rPr>
      <w:rFonts w:ascii="Arial" w:hAnsi="Arial"/>
      <w:sz w:val="20"/>
    </w:rPr>
  </w:style>
  <w:style w:type="paragraph" w:customStyle="1" w:styleId="DecimalAligned">
    <w:name w:val="Decimal Aligned"/>
    <w:basedOn w:val="Normal"/>
    <w:uiPriority w:val="40"/>
    <w:qFormat/>
    <w:rsid w:val="004D47F1"/>
    <w:pPr>
      <w:tabs>
        <w:tab w:val="decimal" w:pos="360"/>
      </w:tabs>
    </w:pPr>
    <w:rPr>
      <w:rFonts w:eastAsiaTheme="minorEastAsia"/>
    </w:rPr>
  </w:style>
  <w:style w:type="paragraph" w:styleId="FootnoteText">
    <w:name w:val="footnote text"/>
    <w:basedOn w:val="Normal"/>
    <w:link w:val="FootnoteTextChar"/>
    <w:uiPriority w:val="99"/>
    <w:unhideWhenUsed/>
    <w:rsid w:val="004D47F1"/>
    <w:pPr>
      <w:spacing w:after="0" w:line="240" w:lineRule="auto"/>
    </w:pPr>
    <w:rPr>
      <w:rFonts w:eastAsiaTheme="minorEastAsia"/>
      <w:szCs w:val="20"/>
    </w:rPr>
  </w:style>
  <w:style w:type="character" w:customStyle="1" w:styleId="FootnoteTextChar">
    <w:name w:val="Footnote Text Char"/>
    <w:basedOn w:val="DefaultParagraphFont"/>
    <w:link w:val="FootnoteText"/>
    <w:uiPriority w:val="99"/>
    <w:rsid w:val="004D47F1"/>
    <w:rPr>
      <w:rFonts w:eastAsiaTheme="minorEastAsia"/>
      <w:sz w:val="20"/>
      <w:szCs w:val="20"/>
    </w:rPr>
  </w:style>
  <w:style w:type="character" w:styleId="SubtleEmphasis">
    <w:name w:val="Subtle Emphasis"/>
    <w:basedOn w:val="DefaultParagraphFont"/>
    <w:uiPriority w:val="19"/>
    <w:qFormat/>
    <w:rsid w:val="004D47F1"/>
    <w:rPr>
      <w:rFonts w:eastAsiaTheme="minorEastAsia" w:cstheme="minorBidi"/>
      <w:bCs w:val="0"/>
      <w:i/>
      <w:iCs/>
      <w:szCs w:val="22"/>
      <w:lang w:val="fr-FR"/>
    </w:rPr>
  </w:style>
  <w:style w:type="table" w:styleId="MediumShading2-Accent5">
    <w:name w:val="Medium Shading 2 Accent 5"/>
    <w:basedOn w:val="TableNormal"/>
    <w:uiPriority w:val="64"/>
    <w:rsid w:val="004D47F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tcPr>
    </w:tblStylePr>
    <w:tblStylePr w:type="firstCol">
      <w:rPr>
        <w:b/>
        <w:bCs/>
      </w:rPr>
      <w:tblPr/>
      <w:tcPr>
        <w:tcBorders>
          <w:top w:val="nil"/>
          <w:left w:val="nil"/>
          <w:bottom w:val="single" w:sz="18" w:space="0" w:color="auto"/>
          <w:right w:val="nil"/>
          <w:insideH w:val="nil"/>
          <w:insideV w:val="nil"/>
        </w:tcBorders>
      </w:tcPr>
    </w:tblStylePr>
    <w:tblStylePr w:type="lastCol">
      <w:rPr>
        <w:b/>
        <w:bCs/>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paragraph" w:customStyle="1" w:styleId="Heading31">
    <w:name w:val="Heading 31"/>
    <w:basedOn w:val="Heading2"/>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70CFD-C308-40FA-9839-93F046788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4479</TotalTime>
  <Pages>10</Pages>
  <Words>3282</Words>
  <Characters>18712</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17 — Pelvic Cavity</dc:title>
  <dc:subject>ROP — Medical English translation</dc:subject>
  <dc:creator/>
  <cp:keywords/>
  <dc:description/>
  <cp:lastModifiedBy>Nicolas Boitout</cp:lastModifiedBy>
  <cp:revision>110</cp:revision>
  <cp:lastPrinted>2026-02-03T13:48:00Z</cp:lastPrinted>
  <dcterms:created xsi:type="dcterms:W3CDTF">2025-06-01T17:14:00Z</dcterms:created>
  <dcterms:modified xsi:type="dcterms:W3CDTF">2026-08-13T09:21:00Z</dcterms:modified>
</cp:coreProperties>
</file>